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%26.9</w:t>
            </w:r>
          </w:p>
        </w:tc>
        <w:tc>
          <w:tcPr>
            <w:tcW w:type="dxa" w:w="3969"/>
          </w:tcPr>
          <w:p>
            <w:pPr>
              <w:spacing w:after="20"/>
            </w:pPr>
            <w:r/>
            <w:r>
              <w:rPr>
                <w:color w:val="10332F"/>
                <w:sz w:val="17"/>
              </w:rPr>
              <w:t>Kategoride 1. sıra · 159 anılma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 Ağu Ahrefs taramasında 13 sayfa 5XX yanıtı vermişti. 12 Ağu JavaScript render'lı taramada 5XX yanıtı görülmedi; 1.639 iç HTML adresinin tamamı 2XX, 3XX veya hız sınırlaması yanıtı taşıyor.</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tek gerçek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13 Ağu 2026 tarihinde ilettiği güncel kategori URL listesindeki 113 adresin canlı durumu. Her adres tek tek çağrılmış; HTTP yanıtı, yönlendirme hedefi ve canonical etiketi kaydedilmiştir. Ayrıca sitemap dosyaları ve site navigasyonuyla karşılaştırılmıştır.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Yönlendirmesiz 200 yanıtı veren</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Sitemap kapsamı dışında kalan</w:t>
            </w:r>
          </w:p>
        </w:tc>
        <w:tc>
          <w:tcPr>
            <w:tcW w:type="dxa" w:w="2268"/>
          </w:tcPr>
          <w:p>
            <w:pPr>
              <w:spacing w:after="20"/>
              <w:jc w:val="center"/>
            </w:pPr>
            <w:r/>
            <w:r>
              <w:rPr>
                <w:color w:val="10332F"/>
                <w:sz w:val="17"/>
              </w:rPr>
              <w:t>0</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113</w:t>
      </w:r>
      <w:r>
        <w:rPr>
          <w:b w:val="0"/>
          <w:color w:val="10332F"/>
          <w:sz w:val="19"/>
        </w:rPr>
        <w:t xml:space="preserve"> adresin tamamı yönlendirmesiz </w:t>
      </w:r>
      <w:r>
        <w:rPr>
          <w:b/>
          <w:color w:val="10332F"/>
          <w:sz w:val="19"/>
        </w:rPr>
        <w:t>200</w:t>
      </w:r>
      <w:r>
        <w:rPr>
          <w:b w:val="0"/>
          <w:color w:val="10332F"/>
          <w:sz w:val="19"/>
        </w:rPr>
        <w:t xml:space="preserve"> yanıtı vermekte ve tamamında canonical etiketi kendi adresini işaret etmektedir. </w:t>
      </w:r>
      <w:r>
        <w:rPr>
          <w:b/>
          <w:color w:val="10332F"/>
          <w:sz w:val="19"/>
        </w:rPr>
        <w:t>Eski bir sürüme dönen adres bulunmamaktadır.</w:t>
      </w:r>
      <w:r>
        <w:rPr>
          <w:b w:val="0"/>
          <w:color w:val="10332F"/>
          <w:sz w:val="19"/>
        </w:rPr>
        <w:t xml:space="preserve"> Adreslerin tamamı kategori sitemap'inde yer almakta; sitemap listeden yalnızca bir adres fazla taşımaktadır (/1000-tl-alti-makyaj-setleri/).</w:t>
      </w:r>
    </w:p>
    <w:p>
      <w:pPr>
        <w:spacing w:before="120" w:after="160"/>
        <w:ind w:left="198"/>
      </w:pPr>
      <w:r>
        <w:rPr>
          <w:b/>
          <w:color w:val="E85F36"/>
          <w:sz w:val="20"/>
        </w:rPr>
        <w:t xml:space="preserve">➔  </w:t>
      </w:r>
      <w:r>
        <w:rPr>
          <w:b w:val="0"/>
          <w:color w:val="10332F"/>
          <w:sz w:val="19"/>
        </w:rPr>
        <w:t xml:space="preserve">Site navigasyonundan erişilen </w:t>
      </w:r>
      <w:r>
        <w:rPr>
          <w:b/>
          <w:color w:val="10332F"/>
          <w:sz w:val="19"/>
        </w:rPr>
        <w:t>121</w:t>
      </w:r>
      <w:r>
        <w:rPr>
          <w:b w:val="0"/>
          <w:color w:val="10332F"/>
          <w:sz w:val="19"/>
        </w:rPr>
        <w:t xml:space="preserve"> adresin tamamı dört sitemap dosyasından birinde bulunmaktadır (kategoriler, flatpages, ürünler, özel sayfalar; toplam 1.688 adres). Navigasyonda olup sitemap dışında kalan sayfa bulunmamaktadır.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%26.9 · 1. sıra</w:t>
            </w:r>
          </w:p>
        </w:tc>
        <w:tc>
          <w:tcPr>
            <w:tcW w:type="dxa" w:w="2835"/>
          </w:tcPr>
          <w:p>
            <w:pPr>
              <w:spacing w:after="20"/>
            </w:pPr>
            <w:r/>
            <w:r>
              <w:rPr>
                <w:color w:val="10332F"/>
                <w:sz w:val="17"/>
              </w:rPr>
              <w:t>Maybelline %21.7 · Golden Rose %18.1 · NYX %13.7 · Watsons %10.3</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ChatGPT ve Gemini · 100 aktif prompt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Marka anılması</w:t>
            </w:r>
          </w:p>
        </w:tc>
        <w:tc>
          <w:tcPr>
            <w:tcW w:type="dxa" w:w="1247"/>
            <w:shd w:val="clear" w:fill="434343"/>
          </w:tcPr>
          <w:p>
            <w:pPr>
              <w:jc w:val="center"/>
            </w:pPr>
            <w:r/>
            <w:r>
              <w:rPr>
                <w:b/>
                <w:color w:val="FFFFFF"/>
                <w:sz w:val="16"/>
              </w:rPr>
              <w:t>Marka atfı</w:t>
            </w:r>
          </w:p>
        </w:tc>
        <w:tc>
          <w:tcPr>
            <w:tcW w:type="dxa" w:w="1077"/>
            <w:shd w:val="clear" w:fill="434343"/>
          </w:tcPr>
          <w:p>
            <w:pPr>
              <w:jc w:val="center"/>
            </w:pPr>
            <w:r/>
            <w:r>
              <w:rPr>
                <w:b/>
                <w:color w:val="FFFFFF"/>
                <w:sz w:val="16"/>
              </w:rPr>
              <w:t>Site atfı</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