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Calibri" w:cs="Calibri" w:eastAsia="Calibri" w:hAnsi="Calibri"/>
          <w:b/>
          <w:bCs/>
          <w:color w:val="B0421F"/>
          <w:spacing w:val="30"/>
          <w:sz w:val="17"/>
          <w:szCs w:val="17"/>
        </w:rPr>
        <w:t xml:space="preserve">TURKCELL BLOG | GOOGLE GÖRÜNÜRLÜĞÜ</w:t>
      </w:r>
    </w:p>
    <w:p>
      <w:pPr>
        <w:pStyle w:val="Heading1"/>
        <w:spacing w:after="220" w:before="80"/>
      </w:pPr>
      <w:r>
        <w:rPr>
          <w:rFonts w:ascii="Calibri" w:cs="Calibri" w:eastAsia="Calibri" w:hAnsi="Calibri"/>
          <w:b/>
          <w:bCs/>
          <w:color w:val="10332F"/>
          <w:sz w:val="34"/>
          <w:szCs w:val="34"/>
        </w:rPr>
        <w:t xml:space="preserve">Tercih Edilen Kaynak Butonu</w:t>
      </w:r>
    </w:p>
    <w:p>
      <w:pPr>
        <w:spacing w:after="280" w:line="300"/>
      </w:pPr>
      <w:r>
        <w:rPr>
          <w:rFonts w:ascii="Calibri" w:cs="Calibri" w:eastAsia="Calibri" w:hAnsi="Calibri"/>
          <w:color w:val="6B7F7A"/>
          <w:sz w:val="19"/>
          <w:szCs w:val="19"/>
        </w:rPr>
        <w:t xml:space="preserve">Kapsam: turkcell.com.tr/blog · Hazırlık tarihi: 28.08.2026 · Uygulama: tek parça HTML</w:t>
      </w:r>
    </w:p>
    <w:p>
      <w:pPr>
        <w:spacing w:after="160" w:line="300"/>
      </w:pPr>
      <w:r>
        <w:rPr>
          <w:rFonts w:ascii="Calibri" w:cs="Calibri" w:eastAsia="Calibri" w:hAnsi="Calibri"/>
          <w:color w:val="2F3B38"/>
          <w:sz w:val="21"/>
          <w:szCs w:val="21"/>
        </w:rPr>
        <w:t xml:space="preserve">Google, arama sonuçlarında öne çıkmasını istediği kaynakları okuyucunun kendisinin seçebildiği bir yapı kurmuştur. 2026 yılının ikinci çeyreğinde bu yapı Türkçe dâhil tüm dillere açılmış, yapay zeka yanıtlarına taşınmış ve yayıncıların kendi sayfalarına yerleştirebileceği bir butonla desteklenmiştir.</w:t>
      </w:r>
    </w:p>
    <w:p>
      <w:pPr>
        <w:spacing w:after="60" w:line="300"/>
      </w:pPr>
      <w:r>
        <w:rPr>
          <w:rFonts w:ascii="Calibri" w:cs="Calibri" w:eastAsia="Calibri" w:hAnsi="Calibri"/>
          <w:color w:val="2F3B38"/>
          <w:sz w:val="21"/>
          <w:szCs w:val="21"/>
        </w:rPr>
        <w:t xml:space="preserve">Turkcell Blog için önerilen adım, bu butonun blog yazılarının akışına markaya özel bir kart içinde yerleştirilmesidir. Okuyucu tek tıklamayla Turkcell Blog'u tercih edilen kaynaklarına ekleyebilir; sonraki aramalarında markanın içerikleri </w:t>
      </w:r>
      <w:r>
        <w:rPr>
          <w:rFonts w:ascii="Calibri" w:cs="Calibri" w:eastAsia="Calibri" w:hAnsi="Calibri"/>
          <w:b/>
          <w:bCs/>
          <w:color w:val="2F3B38"/>
          <w:sz w:val="21"/>
          <w:szCs w:val="21"/>
        </w:rPr>
        <w:t xml:space="preserve">Preferred</w:t>
      </w:r>
      <w:r>
        <w:rPr>
          <w:rFonts w:ascii="Calibri" w:cs="Calibri" w:eastAsia="Calibri" w:hAnsi="Calibri"/>
          <w:color w:val="2F3B38"/>
          <w:sz w:val="21"/>
          <w:szCs w:val="21"/>
        </w:rPr>
        <w:t xml:space="preserve"> etiketiyle öne çıkar.</w:t>
      </w:r>
    </w:p>
    <w:p>
      <w:pPr>
        <w:pStyle w:val="Heading2"/>
        <w:spacing w:after="150" w:before="340"/>
      </w:pPr>
      <w:r>
        <w:rPr>
          <w:rFonts w:ascii="Calibri" w:cs="Calibri" w:eastAsia="Calibri" w:hAnsi="Calibri"/>
          <w:b/>
          <w:bCs/>
          <w:color w:val="10332F"/>
          <w:sz w:val="26"/>
          <w:szCs w:val="26"/>
        </w:rPr>
        <w:t xml:space="preserve">Google'ın üç adımı</w:t>
      </w:r>
    </w:p>
    <w:p>
      <w:pPr>
        <w:spacing w:after="160" w:line="300"/>
      </w:pPr>
      <w:r>
        <w:rPr>
          <w:rFonts w:ascii="Calibri" w:cs="Calibri" w:eastAsia="Calibri" w:hAnsi="Calibri"/>
          <w:color w:val="2F3B38"/>
          <w:sz w:val="21"/>
          <w:szCs w:val="21"/>
        </w:rPr>
        <w:t xml:space="preserve">30 Nisan ile 27 Mayıs 2026 arasındaki üç duyuru aynı yönü işaret etmektedir: orijinal içeriği ve kullanıcının seçtiği kaynakları yapay zeka aramasında daha görünür kılmak.</w:t>
      </w:r>
    </w:p>
    <w:tbl>
      <w:tblPr>
        <w:tblW w:type="dxa" w:w="9026"/>
        <w:tblBorders>
          <w:top w:val="single" w:color="DFD9D0" w:sz="4"/>
          <w:left w:val="single" w:color="DFD9D0" w:sz="4"/>
          <w:bottom w:val="single" w:color="DFD9D0" w:sz="4"/>
          <w:right w:val="single" w:color="DFD9D0" w:sz="4"/>
          <w:insideH w:val="single" w:color="DFD9D0" w:sz="4"/>
          <w:insideV w:val="single" w:color="DFD9D0" w:sz="4"/>
        </w:tblBorders>
      </w:tblPr>
      <w:tblGrid>
        <w:gridCol w:w="1500"/>
        <w:gridCol w:w="4426"/>
        <w:gridCol w:w="3100"/>
      </w:tblGrid>
      <w:tr>
        <w:trPr>
          <w:tblHeader/>
        </w:trPr>
        <w:tc>
          <w:tcPr>
            <w:tcW w:type="dxa" w:w="1500"/>
            <w:shd w:fill="10332F" w:color="auto" w:val="clear"/>
            <w:tcMar>
              <w:top w:type="dxa" w:w="100"/>
              <w:left w:type="dxa" w:w="130"/>
              <w:bottom w:type="dxa" w:w="100"/>
              <w:right w:type="dxa" w:w="130"/>
            </w:tcMar>
          </w:tcPr>
          <w:p>
            <w:pPr>
              <w:spacing w:after="0" w:line="280"/>
            </w:pPr>
            <w:r>
              <w:rPr>
                <w:rFonts w:ascii="Calibri" w:cs="Calibri" w:eastAsia="Calibri" w:hAnsi="Calibri"/>
                <w:b/>
                <w:bCs/>
                <w:color w:val="FFFFFF"/>
                <w:sz w:val="20"/>
                <w:szCs w:val="20"/>
              </w:rPr>
              <w:t xml:space="preserve">Tarih</w:t>
            </w:r>
          </w:p>
        </w:tc>
        <w:tc>
          <w:tcPr>
            <w:tcW w:type="dxa" w:w="4426"/>
            <w:shd w:fill="10332F" w:color="auto" w:val="clear"/>
            <w:tcMar>
              <w:top w:type="dxa" w:w="100"/>
              <w:left w:type="dxa" w:w="130"/>
              <w:bottom w:type="dxa" w:w="100"/>
              <w:right w:type="dxa" w:w="130"/>
            </w:tcMar>
          </w:tcPr>
          <w:p>
            <w:pPr>
              <w:spacing w:after="0" w:line="280"/>
            </w:pPr>
            <w:r>
              <w:rPr>
                <w:rFonts w:ascii="Calibri" w:cs="Calibri" w:eastAsia="Calibri" w:hAnsi="Calibri"/>
                <w:b/>
                <w:bCs/>
                <w:color w:val="FFFFFF"/>
                <w:sz w:val="20"/>
                <w:szCs w:val="20"/>
              </w:rPr>
              <w:t xml:space="preserve">Adım</w:t>
            </w:r>
          </w:p>
        </w:tc>
        <w:tc>
          <w:tcPr>
            <w:tcW w:type="dxa" w:w="3100"/>
            <w:shd w:fill="10332F" w:color="auto" w:val="clear"/>
            <w:tcMar>
              <w:top w:type="dxa" w:w="100"/>
              <w:left w:type="dxa" w:w="130"/>
              <w:bottom w:type="dxa" w:w="100"/>
              <w:right w:type="dxa" w:w="130"/>
            </w:tcMar>
          </w:tcPr>
          <w:p>
            <w:pPr>
              <w:spacing w:after="0" w:line="280"/>
            </w:pPr>
            <w:r>
              <w:rPr>
                <w:rFonts w:ascii="Calibri" w:cs="Calibri" w:eastAsia="Calibri" w:hAnsi="Calibri"/>
                <w:b/>
                <w:bCs/>
                <w:color w:val="FFFFFF"/>
                <w:sz w:val="20"/>
                <w:szCs w:val="20"/>
              </w:rPr>
              <w:t xml:space="preserve">Sonuç</w:t>
            </w:r>
          </w:p>
        </w:tc>
      </w:tr>
      <w:tr>
        <w:trPr>
          <w:tblHeader w:val="false"/>
        </w:trPr>
        <w:tc>
          <w:tcPr>
            <w:tcW w:type="dxa" w:w="15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30 Nisan 2026</w:t>
            </w:r>
          </w:p>
        </w:tc>
        <w:tc>
          <w:tcPr>
            <w:tcW w:type="dxa" w:w="44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Tercih edilen kaynaklar Türkçe dâhil tüm dillerde sunuldu</w:t>
            </w:r>
          </w:p>
        </w:tc>
        <w:tc>
          <w:tcPr>
            <w:tcW w:type="dxa" w:w="31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Türkiye pazarı kapsama girdi</w:t>
            </w:r>
          </w:p>
        </w:tc>
      </w:tr>
      <w:tr>
        <w:trPr>
          <w:tblHeader w:val="false"/>
        </w:trPr>
        <w:tc>
          <w:tcPr>
            <w:tcW w:type="dxa" w:w="15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6 Mayıs 2026</w:t>
            </w:r>
          </w:p>
        </w:tc>
        <w:tc>
          <w:tcPr>
            <w:tcW w:type="dxa" w:w="44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AI Mode ve AI Overviews'a query fan-out tekniğiyle beş yeni keşif yöntemi eklendi</w:t>
            </w:r>
          </w:p>
        </w:tc>
        <w:tc>
          <w:tcPr>
            <w:tcW w:type="dxa" w:w="31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Yanıtlar özetin ötesine geçip kaynağa yönlendirir hale geldi</w:t>
            </w:r>
          </w:p>
        </w:tc>
      </w:tr>
      <w:tr>
        <w:trPr>
          <w:tblHeader w:val="false"/>
        </w:trPr>
        <w:tc>
          <w:tcPr>
            <w:tcW w:type="dxa" w:w="15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27 Mayıs 2026</w:t>
            </w:r>
          </w:p>
        </w:tc>
        <w:tc>
          <w:tcPr>
            <w:tcW w:type="dxa" w:w="44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Highly Cited rozeti ve iki yeni carousel devreye alındı</w:t>
            </w:r>
          </w:p>
        </w:tc>
        <w:tc>
          <w:tcPr>
            <w:tcW w:type="dxa" w:w="31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Orijinal habercilik ve birinci-el bakış açıları belirginleşti</w:t>
            </w:r>
          </w:p>
        </w:tc>
      </w:tr>
    </w:tbl>
    <w:p>
      <w:pPr>
        <w:spacing w:after="220" w:before="60"/>
      </w:pPr>
      <w:r>
        <w:rPr>
          <w:rFonts w:ascii="Calibri" w:cs="Calibri" w:eastAsia="Calibri" w:hAnsi="Calibri"/>
          <w:i/>
          <w:iCs/>
          <w:color w:val="6B7F7A"/>
          <w:sz w:val="17"/>
          <w:szCs w:val="17"/>
        </w:rPr>
        <w:t xml:space="preserve">Kaynak: </w:t>
      </w:r>
      <w:hyperlink w:history="1" r:id="rId8lxypmxuhi2a63a7-wi8k">
        <w:r>
          <w:rPr>
            <w:rFonts w:ascii="Calibri" w:cs="Calibri" w:eastAsia="Calibri" w:hAnsi="Calibri"/>
            <w:i/>
            <w:iCs/>
            <w:color w:val="0B5FA5"/>
            <w:sz w:val="17"/>
            <w:szCs w:val="17"/>
            <w:u w:val="single"/>
          </w:rPr>
          <w:t xml:space="preserve">Preferred Sources dil genişlemesi</w:t>
        </w:r>
      </w:hyperlink>
      <w:r>
        <w:rPr>
          <w:rFonts w:ascii="Calibri" w:cs="Calibri" w:eastAsia="Calibri" w:hAnsi="Calibri"/>
          <w:i/>
          <w:iCs/>
          <w:color w:val="6B7F7A"/>
          <w:sz w:val="17"/>
          <w:szCs w:val="17"/>
        </w:rPr>
        <w:t xml:space="preserve"> · </w:t>
      </w:r>
      <w:hyperlink w:history="1" r:id="rId3b_en1mquh4lp5iutlvs2">
        <w:r>
          <w:rPr>
            <w:rFonts w:ascii="Calibri" w:cs="Calibri" w:eastAsia="Calibri" w:hAnsi="Calibri"/>
            <w:i/>
            <w:iCs/>
            <w:color w:val="0B5FA5"/>
            <w:sz w:val="17"/>
            <w:szCs w:val="17"/>
            <w:u w:val="single"/>
          </w:rPr>
          <w:t xml:space="preserve">Web'i keşfetmenin beş yeni yolu</w:t>
        </w:r>
      </w:hyperlink>
      <w:r>
        <w:rPr>
          <w:rFonts w:ascii="Calibri" w:cs="Calibri" w:eastAsia="Calibri" w:hAnsi="Calibri"/>
          <w:i/>
          <w:iCs/>
          <w:color w:val="6B7F7A"/>
          <w:sz w:val="17"/>
          <w:szCs w:val="17"/>
        </w:rPr>
        <w:t xml:space="preserve"> · </w:t>
      </w:r>
      <w:hyperlink w:history="1" r:id="rIdfutgn56rkh1hrz48not-c">
        <w:r>
          <w:rPr>
            <w:rFonts w:ascii="Calibri" w:cs="Calibri" w:eastAsia="Calibri" w:hAnsi="Calibri"/>
            <w:i/>
            <w:iCs/>
            <w:color w:val="0B5FA5"/>
            <w:sz w:val="17"/>
            <w:szCs w:val="17"/>
            <w:u w:val="single"/>
          </w:rPr>
          <w:t xml:space="preserve">Orijinal ve yüksek kaliteli içerik</w:t>
        </w:r>
      </w:hyperlink>
    </w:p>
    <w:p>
      <w:pPr>
        <w:spacing w:after="60" w:line="300"/>
      </w:pPr>
      <w:r>
        <w:rPr>
          <w:rFonts w:ascii="Calibri" w:cs="Calibri" w:eastAsia="Calibri" w:hAnsi="Calibri"/>
          <w:b/>
          <w:bCs/>
          <w:color w:val="B0421F"/>
          <w:sz w:val="21"/>
          <w:szCs w:val="21"/>
        </w:rPr>
        <w:t xml:space="preserve">➔ </w:t>
      </w:r>
      <w:r>
        <w:rPr>
          <w:rFonts w:ascii="Calibri" w:cs="Calibri" w:eastAsia="Calibri" w:hAnsi="Calibri"/>
          <w:color w:val="2F3B38"/>
          <w:sz w:val="21"/>
          <w:szCs w:val="21"/>
        </w:rPr>
        <w:t xml:space="preserve">Bir ay içindeki üç adım, arama görünürlüğünün klasik sıralamanın yanı sıra yapay zeka yanıtlarının içinde şekillendiğini göstermektedir.</w:t>
      </w:r>
    </w:p>
    <w:p>
      <w:pPr>
        <w:pStyle w:val="Heading2"/>
        <w:spacing w:after="150" w:before="340"/>
      </w:pPr>
      <w:r>
        <w:rPr>
          <w:rFonts w:ascii="Calibri" w:cs="Calibri" w:eastAsia="Calibri" w:hAnsi="Calibri"/>
          <w:b/>
          <w:bCs/>
          <w:color w:val="10332F"/>
          <w:sz w:val="26"/>
          <w:szCs w:val="26"/>
        </w:rPr>
        <w:t xml:space="preserve">Okuyucu tarafında işleyiş</w:t>
      </w:r>
    </w:p>
    <w:p>
      <w:pPr>
        <w:pStyle w:val="ListParagraph"/>
        <w:numPr>
          <w:ilvl w:val="0"/>
          <w:numId w:val="2"/>
        </w:numPr>
        <w:spacing w:after="110" w:line="300"/>
      </w:pPr>
      <w:r>
        <w:rPr>
          <w:rFonts w:ascii="Calibri" w:cs="Calibri" w:eastAsia="Calibri" w:hAnsi="Calibri"/>
          <w:b/>
          <w:bCs/>
          <w:color w:val="2F3B38"/>
          <w:sz w:val="21"/>
          <w:szCs w:val="21"/>
        </w:rPr>
        <w:t xml:space="preserve">Yazının içinde görür. </w:t>
      </w:r>
      <w:r>
        <w:rPr>
          <w:rFonts w:ascii="Calibri" w:cs="Calibri" w:eastAsia="Calibri" w:hAnsi="Calibri"/>
          <w:color w:val="2F3B38"/>
          <w:sz w:val="21"/>
          <w:szCs w:val="21"/>
        </w:rPr>
        <w:t xml:space="preserve">Kart, yazının istenen yerine, gövde akışının içine veya sonuna yerleştirilir; okuyucu içeriği okurken karşısına çıkar.</w:t>
      </w:r>
    </w:p>
    <w:p>
      <w:pPr>
        <w:pStyle w:val="ListParagraph"/>
        <w:numPr>
          <w:ilvl w:val="0"/>
          <w:numId w:val="2"/>
        </w:numPr>
        <w:spacing w:after="110" w:line="300"/>
      </w:pPr>
      <w:r>
        <w:rPr>
          <w:rFonts w:ascii="Calibri" w:cs="Calibri" w:eastAsia="Calibri" w:hAnsi="Calibri"/>
          <w:b/>
          <w:bCs/>
          <w:color w:val="2F3B38"/>
          <w:sz w:val="21"/>
          <w:szCs w:val="21"/>
        </w:rPr>
        <w:t xml:space="preserve">Butona basar ve onaylar. </w:t>
      </w:r>
      <w:r>
        <w:rPr>
          <w:rFonts w:ascii="Calibri" w:cs="Calibri" w:eastAsia="Calibri" w:hAnsi="Calibri"/>
          <w:color w:val="2F3B38"/>
          <w:sz w:val="21"/>
          <w:szCs w:val="21"/>
        </w:rPr>
        <w:t xml:space="preserve">Google'ın tercihler ekranı yeni sekmede açılır. Yazı açık kaldığından okuyucu okumasına kaldığı yerden devam edebilir.</w:t>
      </w:r>
    </w:p>
    <w:p>
      <w:pPr>
        <w:pStyle w:val="ListParagraph"/>
        <w:numPr>
          <w:ilvl w:val="0"/>
          <w:numId w:val="2"/>
        </w:numPr>
        <w:spacing w:after="110" w:line="300"/>
      </w:pPr>
      <w:r>
        <w:rPr>
          <w:rFonts w:ascii="Calibri" w:cs="Calibri" w:eastAsia="Calibri" w:hAnsi="Calibri"/>
          <w:b/>
          <w:bCs/>
          <w:color w:val="2F3B38"/>
          <w:sz w:val="21"/>
          <w:szCs w:val="21"/>
        </w:rPr>
        <w:t xml:space="preserve">Sonraki aramalarında görür. </w:t>
      </w:r>
      <w:r>
        <w:rPr>
          <w:rFonts w:ascii="Calibri" w:cs="Calibri" w:eastAsia="Calibri" w:hAnsi="Calibri"/>
          <w:color w:val="2F3B38"/>
          <w:sz w:val="21"/>
          <w:szCs w:val="21"/>
        </w:rPr>
        <w:t xml:space="preserve">Markanın içerikleri, o okuyucunun AI Overviews ve AI Mode yanıtlarında Preferred etiketiyle işaretlenir.</w:t>
      </w:r>
    </w:p>
    <w:p>
      <w:pPr>
        <w:spacing w:after="60" w:line="300"/>
      </w:pPr>
      <w:r>
        <w:rPr>
          <w:rFonts w:ascii="Calibri" w:cs="Calibri" w:eastAsia="Calibri" w:hAnsi="Calibri"/>
          <w:color w:val="2F3B38"/>
          <w:sz w:val="21"/>
          <w:szCs w:val="21"/>
        </w:rPr>
        <w:t xml:space="preserve">Taze içerik yayımlayan her site uygun kabul edilmektedir; ayrı bir başvuru veya onay süreci bulunmamaktadır.</w:t>
      </w:r>
    </w:p>
    <w:p>
      <w:pPr>
        <w:spacing w:after="220" w:before="60"/>
      </w:pPr>
      <w:r>
        <w:rPr>
          <w:rFonts w:ascii="Calibri" w:cs="Calibri" w:eastAsia="Calibri" w:hAnsi="Calibri"/>
          <w:i/>
          <w:iCs/>
          <w:color w:val="6B7F7A"/>
          <w:sz w:val="17"/>
          <w:szCs w:val="17"/>
        </w:rPr>
        <w:t xml:space="preserve">Kaynak: </w:t>
      </w:r>
      <w:hyperlink w:history="1" r:id="rIdkzln32vz54u8tjn0kdt91">
        <w:r>
          <w:rPr>
            <w:rFonts w:ascii="Calibri" w:cs="Calibri" w:eastAsia="Calibri" w:hAnsi="Calibri"/>
            <w:i/>
            <w:iCs/>
            <w:color w:val="0B5FA5"/>
            <w:sz w:val="17"/>
            <w:szCs w:val="17"/>
            <w:u w:val="single"/>
          </w:rPr>
          <w:t xml:space="preserve">Orijinal ve yüksek kaliteli içerik duyurusu</w:t>
        </w:r>
      </w:hyperlink>
    </w:p>
    <w:p>
      <w:pPr>
        <w:pStyle w:val="Heading2"/>
        <w:spacing w:after="150" w:before="340"/>
      </w:pPr>
      <w:r>
        <w:rPr>
          <w:rFonts w:ascii="Calibri" w:cs="Calibri" w:eastAsia="Calibri" w:hAnsi="Calibri"/>
          <w:b/>
          <w:bCs/>
          <w:color w:val="10332F"/>
          <w:sz w:val="26"/>
          <w:szCs w:val="26"/>
        </w:rPr>
        <w:t xml:space="preserve">Ölçek ve etki</w:t>
      </w:r>
    </w:p>
    <w:tbl>
      <w:tblPr>
        <w:tblW w:type="dxa" w:w="9026"/>
        <w:tblBorders>
          <w:top w:val="single" w:color="DFD9D0" w:sz="4"/>
          <w:left w:val="single" w:color="DFD9D0" w:sz="4"/>
          <w:bottom w:val="single" w:color="DFD9D0" w:sz="4"/>
          <w:right w:val="single" w:color="DFD9D0" w:sz="4"/>
          <w:insideH w:val="single" w:color="DFD9D0" w:sz="4"/>
          <w:insideV w:val="single" w:color="DFD9D0" w:sz="4"/>
        </w:tblBorders>
      </w:tblPr>
      <w:tblGrid>
        <w:gridCol w:w="3000"/>
        <w:gridCol w:w="6026"/>
      </w:tblGrid>
      <w:tr>
        <w:trPr>
          <w:tblHeader/>
        </w:trPr>
        <w:tc>
          <w:tcPr>
            <w:tcW w:type="dxa" w:w="3000"/>
            <w:shd w:fill="10332F" w:color="auto" w:val="clear"/>
            <w:tcMar>
              <w:top w:type="dxa" w:w="100"/>
              <w:left w:type="dxa" w:w="130"/>
              <w:bottom w:type="dxa" w:w="100"/>
              <w:right w:type="dxa" w:w="130"/>
            </w:tcMar>
          </w:tcPr>
          <w:p>
            <w:pPr>
              <w:spacing w:after="0" w:line="280"/>
            </w:pPr>
            <w:r>
              <w:rPr>
                <w:rFonts w:ascii="Calibri" w:cs="Calibri" w:eastAsia="Calibri" w:hAnsi="Calibri"/>
                <w:b/>
                <w:bCs/>
                <w:color w:val="FFFFFF"/>
                <w:sz w:val="20"/>
                <w:szCs w:val="20"/>
              </w:rPr>
              <w:t xml:space="preserve">Gösterge</w:t>
            </w:r>
          </w:p>
        </w:tc>
        <w:tc>
          <w:tcPr>
            <w:tcW w:type="dxa" w:w="6026"/>
            <w:shd w:fill="10332F" w:color="auto" w:val="clear"/>
            <w:tcMar>
              <w:top w:type="dxa" w:w="100"/>
              <w:left w:type="dxa" w:w="130"/>
              <w:bottom w:type="dxa" w:w="100"/>
              <w:right w:type="dxa" w:w="130"/>
            </w:tcMar>
          </w:tcPr>
          <w:p>
            <w:pPr>
              <w:spacing w:after="0" w:line="280"/>
            </w:pPr>
            <w:r>
              <w:rPr>
                <w:rFonts w:ascii="Calibri" w:cs="Calibri" w:eastAsia="Calibri" w:hAnsi="Calibri"/>
                <w:b/>
                <w:bCs/>
                <w:color w:val="FFFFFF"/>
                <w:sz w:val="20"/>
                <w:szCs w:val="20"/>
              </w:rPr>
              <w:t xml:space="preserve">Değer</w:t>
            </w:r>
          </w:p>
        </w:tc>
      </w:tr>
      <w:tr>
        <w:trPr>
          <w:tblHeader w:val="false"/>
        </w:trPr>
        <w:tc>
          <w:tcPr>
            <w:tcW w:type="dxa" w:w="30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Tıklama olasılığı</w:t>
            </w:r>
          </w:p>
        </w:tc>
        <w:tc>
          <w:tcPr>
            <w:tcW w:type="dxa" w:w="60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Tercih edilen bir kaynağa tıklama olasılığı iki kata çıkmaktadır</w:t>
            </w:r>
          </w:p>
        </w:tc>
      </w:tr>
      <w:tr>
        <w:trPr>
          <w:tblHeader w:val="false"/>
        </w:trPr>
        <w:tc>
          <w:tcPr>
            <w:tcW w:type="dxa" w:w="30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Seçilen kaynak sayısı</w:t>
            </w:r>
          </w:p>
        </w:tc>
        <w:tc>
          <w:tcPr>
            <w:tcW w:type="dxa" w:w="60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Mayıs 2026 itibarıyla 345.000+ benzersiz kaynak; Nisan 2026'da 200.000 seviyesindeydi</w:t>
            </w:r>
          </w:p>
        </w:tc>
      </w:tr>
      <w:tr>
        <w:trPr>
          <w:tblHeader w:val="false"/>
        </w:trPr>
        <w:tc>
          <w:tcPr>
            <w:tcW w:type="dxa" w:w="30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Dil kapsamı</w:t>
            </w:r>
          </w:p>
        </w:tc>
        <w:tc>
          <w:tcPr>
            <w:tcW w:type="dxa" w:w="60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Türkçe dâhil tüm diller</w:t>
            </w:r>
          </w:p>
        </w:tc>
      </w:tr>
    </w:tbl>
    <w:p>
      <w:pPr>
        <w:spacing w:after="220" w:before="60"/>
      </w:pPr>
      <w:r>
        <w:rPr>
          <w:rFonts w:ascii="Calibri" w:cs="Calibri" w:eastAsia="Calibri" w:hAnsi="Calibri"/>
          <w:i/>
          <w:iCs/>
          <w:color w:val="6B7F7A"/>
          <w:sz w:val="17"/>
          <w:szCs w:val="17"/>
        </w:rPr>
        <w:t xml:space="preserve">Kaynak: </w:t>
      </w:r>
      <w:hyperlink w:history="1" r:id="rIdoovytmz0ymddcx1tf0leg">
        <w:r>
          <w:rPr>
            <w:rFonts w:ascii="Calibri" w:cs="Calibri" w:eastAsia="Calibri" w:hAnsi="Calibri"/>
            <w:i/>
            <w:iCs/>
            <w:color w:val="0B5FA5"/>
            <w:sz w:val="17"/>
            <w:szCs w:val="17"/>
            <w:u w:val="single"/>
          </w:rPr>
          <w:t xml:space="preserve">Preferred Sources dil genişlemesi</w:t>
        </w:r>
      </w:hyperlink>
      <w:r>
        <w:rPr>
          <w:rFonts w:ascii="Calibri" w:cs="Calibri" w:eastAsia="Calibri" w:hAnsi="Calibri"/>
          <w:i/>
          <w:iCs/>
          <w:color w:val="6B7F7A"/>
          <w:sz w:val="17"/>
          <w:szCs w:val="17"/>
        </w:rPr>
        <w:t xml:space="preserve"> · </w:t>
      </w:r>
      <w:hyperlink w:history="1" r:id="rIdgwqfz1i9r3n5jj79p9skn">
        <w:r>
          <w:rPr>
            <w:rFonts w:ascii="Calibri" w:cs="Calibri" w:eastAsia="Calibri" w:hAnsi="Calibri"/>
            <w:i/>
            <w:iCs/>
            <w:color w:val="0B5FA5"/>
            <w:sz w:val="17"/>
            <w:szCs w:val="17"/>
            <w:u w:val="single"/>
          </w:rPr>
          <w:t xml:space="preserve">Orijinal ve yüksek kaliteli içerik</w:t>
        </w:r>
      </w:hyperlink>
    </w:p>
    <w:p>
      <w:pPr>
        <w:spacing w:after="60" w:line="300"/>
      </w:pPr>
      <w:r>
        <w:rPr>
          <w:rFonts w:ascii="Calibri" w:cs="Calibri" w:eastAsia="Calibri" w:hAnsi="Calibri"/>
          <w:b/>
          <w:bCs/>
          <w:color w:val="B0421F"/>
          <w:sz w:val="21"/>
          <w:szCs w:val="21"/>
        </w:rPr>
        <w:t xml:space="preserve">➔ </w:t>
      </w:r>
      <w:r>
        <w:rPr>
          <w:rFonts w:ascii="Calibri" w:cs="Calibri" w:eastAsia="Calibri" w:hAnsi="Calibri"/>
          <w:color w:val="2F3B38"/>
          <w:sz w:val="21"/>
          <w:szCs w:val="21"/>
        </w:rPr>
        <w:t xml:space="preserve">Seçilen kaynak sayısının bir ay içinde 200.000 seviyesinden 345.000'in üzerine çıkması, özelliğin hızla benimsendiğine işaret etmektedir. Türkiye'de yaygınlaşmanın henüz sınırlı olduğu dikkate alındığında, erken konumlanma değerlendirilebilir.</w:t>
      </w:r>
    </w:p>
    <w:p>
      <w:pPr>
        <w:pStyle w:val="Heading2"/>
        <w:spacing w:after="150" w:before="340"/>
      </w:pPr>
      <w:r>
        <w:rPr>
          <w:rFonts w:ascii="Calibri" w:cs="Calibri" w:eastAsia="Calibri" w:hAnsi="Calibri"/>
          <w:b/>
          <w:bCs/>
          <w:color w:val="10332F"/>
          <w:sz w:val="26"/>
          <w:szCs w:val="26"/>
        </w:rPr>
        <w:t xml:space="preserve">Bu dönemde neden önem kazanıyor?</w:t>
      </w:r>
    </w:p>
    <w:p>
      <w:pPr>
        <w:spacing w:after="160" w:line="300"/>
      </w:pPr>
      <w:r>
        <w:rPr>
          <w:rFonts w:ascii="Calibri" w:cs="Calibri" w:eastAsia="Calibri" w:hAnsi="Calibri"/>
          <w:color w:val="2F3B38"/>
          <w:sz w:val="21"/>
          <w:szCs w:val="21"/>
        </w:rPr>
        <w:t xml:space="preserve">Yapay zeka yanıtlarının arama sonuçlarında yaygınlaşması, klasik organik tıklama davranışını değiştirmektedir. Bağımsız bir saha çalışması, AI Overviews görünen sorgularda organik tıklamaların %38 düştüğünü ortaya koymuştur.</w:t>
      </w:r>
    </w:p>
    <w:p>
      <w:pPr>
        <w:spacing w:after="220" w:before="60"/>
      </w:pPr>
      <w:r>
        <w:rPr>
          <w:rFonts w:ascii="Calibri" w:cs="Calibri" w:eastAsia="Calibri" w:hAnsi="Calibri"/>
          <w:i/>
          <w:iCs/>
          <w:color w:val="6B7F7A"/>
          <w:sz w:val="17"/>
          <w:szCs w:val="17"/>
        </w:rPr>
        <w:t xml:space="preserve">Kaynak: </w:t>
      </w:r>
      <w:hyperlink w:history="1" r:id="rId8wfjb2z2w0qpl4uycztn6">
        <w:r>
          <w:rPr>
            <w:rFonts w:ascii="Calibri" w:cs="Calibri" w:eastAsia="Calibri" w:hAnsi="Calibri"/>
            <w:i/>
            <w:iCs/>
            <w:color w:val="0B5FA5"/>
            <w:sz w:val="17"/>
            <w:szCs w:val="17"/>
            <w:u w:val="single"/>
          </w:rPr>
          <w:t xml:space="preserve">Search Engine Journal · AI Overviews organik tıklama saha çalışması</w:t>
        </w:r>
      </w:hyperlink>
    </w:p>
    <w:p>
      <w:pPr>
        <w:spacing w:after="60" w:line="300"/>
      </w:pPr>
      <w:r>
        <w:rPr>
          <w:rFonts w:ascii="Calibri" w:cs="Calibri" w:eastAsia="Calibri" w:hAnsi="Calibri"/>
          <w:color w:val="2F3B38"/>
          <w:sz w:val="21"/>
          <w:szCs w:val="21"/>
        </w:rPr>
        <w:t xml:space="preserve">Bu tabloda görünürlük yalnız sıralamayla değil, yanıtın içinde kaynak olarak seçilmekle de ilişkilenmektedir. Tercih edilen kaynak seçimi, okuyucunun kendi iradesiyle kurulduğu için algoritma değişikliklerinden görece bağımsız bir bağ oluşturmaktadır.</w:t>
      </w:r>
    </w:p>
    <w:p>
      <w:pPr>
        <w:pStyle w:val="Heading2"/>
        <w:spacing w:after="150" w:before="340"/>
      </w:pPr>
      <w:r>
        <w:rPr>
          <w:rFonts w:ascii="Calibri" w:cs="Calibri" w:eastAsia="Calibri" w:hAnsi="Calibri"/>
          <w:b/>
          <w:bCs/>
          <w:color w:val="10332F"/>
          <w:sz w:val="26"/>
          <w:szCs w:val="26"/>
        </w:rPr>
        <w:t xml:space="preserve">Uygunluk koşulu</w:t>
      </w:r>
    </w:p>
    <w:p>
      <w:pPr>
        <w:spacing w:after="160" w:line="300"/>
      </w:pPr>
      <w:r>
        <w:rPr>
          <w:rFonts w:ascii="Calibri" w:cs="Calibri" w:eastAsia="Calibri" w:hAnsi="Calibri"/>
          <w:color w:val="2F3B38"/>
          <w:sz w:val="21"/>
          <w:szCs w:val="21"/>
        </w:rPr>
        <w:t xml:space="preserve">Tercih edilen kaynak seçiminde yalnız domain ve subdomain seviyesi kabul edilmektedir; alt dizinler bu kapsamda değerlendirilmemektedir.</w:t>
      </w:r>
    </w:p>
    <w:tbl>
      <w:tblPr>
        <w:tblW w:type="dxa" w:w="9026"/>
        <w:tblBorders>
          <w:top w:val="single" w:color="DFD9D0" w:sz="4"/>
          <w:left w:val="single" w:color="DFD9D0" w:sz="4"/>
          <w:bottom w:val="single" w:color="DFD9D0" w:sz="4"/>
          <w:right w:val="single" w:color="DFD9D0" w:sz="4"/>
          <w:insideH w:val="single" w:color="DFD9D0" w:sz="4"/>
          <w:insideV w:val="single" w:color="DFD9D0" w:sz="4"/>
        </w:tblBorders>
      </w:tblPr>
      <w:tblGrid>
        <w:gridCol w:w="3200"/>
        <w:gridCol w:w="1700"/>
        <w:gridCol w:w="4126"/>
      </w:tblGrid>
      <w:tr>
        <w:trPr>
          <w:tblHeader/>
        </w:trPr>
        <w:tc>
          <w:tcPr>
            <w:tcW w:type="dxa" w:w="3200"/>
            <w:shd w:fill="10332F" w:color="auto" w:val="clear"/>
            <w:tcMar>
              <w:top w:type="dxa" w:w="100"/>
              <w:left w:type="dxa" w:w="130"/>
              <w:bottom w:type="dxa" w:w="100"/>
              <w:right w:type="dxa" w:w="130"/>
            </w:tcMar>
          </w:tcPr>
          <w:p>
            <w:pPr>
              <w:spacing w:after="0" w:line="280"/>
            </w:pPr>
            <w:r>
              <w:rPr>
                <w:rFonts w:ascii="Calibri" w:cs="Calibri" w:eastAsia="Calibri" w:hAnsi="Calibri"/>
                <w:b/>
                <w:bCs/>
                <w:color w:val="FFFFFF"/>
                <w:sz w:val="20"/>
                <w:szCs w:val="20"/>
              </w:rPr>
              <w:t xml:space="preserve">Adres</w:t>
            </w:r>
          </w:p>
        </w:tc>
        <w:tc>
          <w:tcPr>
            <w:tcW w:type="dxa" w:w="1700"/>
            <w:shd w:fill="10332F" w:color="auto" w:val="clear"/>
            <w:tcMar>
              <w:top w:type="dxa" w:w="100"/>
              <w:left w:type="dxa" w:w="130"/>
              <w:bottom w:type="dxa" w:w="100"/>
              <w:right w:type="dxa" w:w="130"/>
            </w:tcMar>
          </w:tcPr>
          <w:p>
            <w:pPr>
              <w:spacing w:after="0" w:line="280"/>
            </w:pPr>
            <w:r>
              <w:rPr>
                <w:rFonts w:ascii="Calibri" w:cs="Calibri" w:eastAsia="Calibri" w:hAnsi="Calibri"/>
                <w:b/>
                <w:bCs/>
                <w:color w:val="FFFFFF"/>
                <w:sz w:val="20"/>
                <w:szCs w:val="20"/>
              </w:rPr>
              <w:t xml:space="preserve">Durum</w:t>
            </w:r>
          </w:p>
        </w:tc>
        <w:tc>
          <w:tcPr>
            <w:tcW w:type="dxa" w:w="4126"/>
            <w:shd w:fill="10332F" w:color="auto" w:val="clear"/>
            <w:tcMar>
              <w:top w:type="dxa" w:w="100"/>
              <w:left w:type="dxa" w:w="130"/>
              <w:bottom w:type="dxa" w:w="100"/>
              <w:right w:type="dxa" w:w="130"/>
            </w:tcMar>
          </w:tcPr>
          <w:p>
            <w:pPr>
              <w:spacing w:after="0" w:line="280"/>
            </w:pPr>
            <w:r>
              <w:rPr>
                <w:rFonts w:ascii="Calibri" w:cs="Calibri" w:eastAsia="Calibri" w:hAnsi="Calibri"/>
                <w:b/>
                <w:bCs/>
                <w:color w:val="FFFFFF"/>
                <w:sz w:val="20"/>
                <w:szCs w:val="20"/>
              </w:rPr>
              <w:t xml:space="preserve">Açıklama</w:t>
            </w:r>
          </w:p>
        </w:tc>
      </w:tr>
      <w:tr>
        <w:trPr>
          <w:tblHeader w:val="false"/>
        </w:trPr>
        <w:tc>
          <w:tcPr>
            <w:tcW w:type="dxa" w:w="32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turkcell.com.tr</w:t>
            </w:r>
          </w:p>
        </w:tc>
        <w:tc>
          <w:tcPr>
            <w:tcW w:type="dxa" w:w="17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Uygun</w:t>
            </w:r>
          </w:p>
        </w:tc>
        <w:tc>
          <w:tcPr>
            <w:tcW w:type="dxa" w:w="41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Domain seviyesi</w:t>
            </w:r>
          </w:p>
        </w:tc>
      </w:tr>
      <w:tr>
        <w:trPr>
          <w:tblHeader w:val="false"/>
        </w:trPr>
        <w:tc>
          <w:tcPr>
            <w:tcW w:type="dxa" w:w="32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blog.turkcell.com.tr</w:t>
            </w:r>
          </w:p>
        </w:tc>
        <w:tc>
          <w:tcPr>
            <w:tcW w:type="dxa" w:w="17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Uygun</w:t>
            </w:r>
          </w:p>
        </w:tc>
        <w:tc>
          <w:tcPr>
            <w:tcW w:type="dxa" w:w="41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Subdomain seviyesi</w:t>
            </w:r>
          </w:p>
        </w:tc>
      </w:tr>
      <w:tr>
        <w:trPr>
          <w:tblHeader w:val="false"/>
        </w:trPr>
        <w:tc>
          <w:tcPr>
            <w:tcW w:type="dxa" w:w="32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turkcell.com.tr/blog</w:t>
            </w:r>
          </w:p>
        </w:tc>
        <w:tc>
          <w:tcPr>
            <w:tcW w:type="dxa" w:w="17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Uygun değil</w:t>
            </w:r>
          </w:p>
        </w:tc>
        <w:tc>
          <w:tcPr>
            <w:tcW w:type="dxa" w:w="41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Alt dizin, ayrı kaynak sayılmamaktadır</w:t>
            </w:r>
          </w:p>
        </w:tc>
      </w:tr>
    </w:tbl>
    <w:p>
      <w:pPr>
        <w:spacing w:after="220" w:before="60"/>
      </w:pPr>
      <w:r>
        <w:rPr>
          <w:rFonts w:ascii="Calibri" w:cs="Calibri" w:eastAsia="Calibri" w:hAnsi="Calibri"/>
          <w:i/>
          <w:iCs/>
          <w:color w:val="6B7F7A"/>
          <w:sz w:val="17"/>
          <w:szCs w:val="17"/>
        </w:rPr>
        <w:t xml:space="preserve">Kaynak: </w:t>
      </w:r>
      <w:hyperlink w:history="1" r:id="rIdb0qxkr6xeburzzrwcy0kq">
        <w:r>
          <w:rPr>
            <w:rFonts w:ascii="Calibri" w:cs="Calibri" w:eastAsia="Calibri" w:hAnsi="Calibri"/>
            <w:i/>
            <w:iCs/>
            <w:color w:val="0B5FA5"/>
            <w:sz w:val="17"/>
            <w:szCs w:val="17"/>
            <w:u w:val="single"/>
          </w:rPr>
          <w:t xml:space="preserve">Google Search Central · Preferred Sources yayıncı dokümantasyonu</w:t>
        </w:r>
      </w:hyperlink>
    </w:p>
    <w:p>
      <w:pPr>
        <w:spacing w:after="60" w:line="300"/>
      </w:pPr>
      <w:r>
        <w:rPr>
          <w:rFonts w:ascii="Calibri" w:cs="Calibri" w:eastAsia="Calibri" w:hAnsi="Calibri"/>
          <w:color w:val="2F3B38"/>
          <w:sz w:val="21"/>
          <w:szCs w:val="21"/>
        </w:rPr>
        <w:t xml:space="preserve">Blog içeriği turkcell.com.tr alan adı altında yayınlandığından seçim domain seviyesinde gerçekleşir. Butonun yayına alınmasından önce markanın Google'ın kaynak tercihleri listesinde göründüğünün doğrulanması önerilir; bu kontrol Google hesabıyla giriş gerektirdiğinden marka tarafında yapılabilir.</w:t>
      </w:r>
    </w:p>
    <w:p>
      <w:pPr>
        <w:pStyle w:val="Heading2"/>
        <w:spacing w:after="150" w:before="340"/>
      </w:pPr>
      <w:r>
        <w:rPr>
          <w:rFonts w:ascii="Calibri" w:cs="Calibri" w:eastAsia="Calibri" w:hAnsi="Calibri"/>
          <w:b/>
          <w:bCs/>
          <w:color w:val="10332F"/>
          <w:sz w:val="26"/>
          <w:szCs w:val="26"/>
        </w:rPr>
        <w:t xml:space="preserve">Kart tasarımı</w:t>
      </w:r>
    </w:p>
    <w:p>
      <w:pPr>
        <w:spacing w:after="160" w:line="300"/>
      </w:pPr>
      <w:r>
        <w:rPr>
          <w:rFonts w:ascii="Calibri" w:cs="Calibri" w:eastAsia="Calibri" w:hAnsi="Calibri"/>
          <w:color w:val="2F3B38"/>
          <w:sz w:val="21"/>
          <w:szCs w:val="21"/>
        </w:rPr>
        <w:t xml:space="preserve">Kartın ve butonun rengi, logosu, metni ve çerçevesi markaya özeldir. Tasarım değerleri turkcell.com.tr/blog/fps-nedir sayfasından ölçülmüştür: içerik kolonu genişliği, paragraf tipografisi, başlık rengi ve köşe yarıçapı canlı sayfadan alınmıştır.</w:t>
      </w:r>
    </w:p>
    <w:p>
      <w:pPr>
        <w:spacing w:after="200" w:line="300"/>
      </w:pPr>
      <w:r>
        <w:rPr>
          <w:rFonts w:ascii="Calibri" w:cs="Calibri" w:eastAsia="Calibri" w:hAnsi="Calibri"/>
          <w:color w:val="2F3B38"/>
          <w:sz w:val="21"/>
          <w:szCs w:val="21"/>
        </w:rPr>
        <w:t xml:space="preserve">Aşağıda üç kart tonu yer almaktadır. Yerleşim ve çerçeve efekti ayrı eksenlerdir; toplam 45 kombinasyon ayrı bir yapılandırıcı üzerinden karşılaştırılabilir. Yayına tek kombinasyon alınmakta, seçim marka talebine göre sonradan güncellenebilmektedir.</w:t>
      </w:r>
    </w:p>
    <w:p>
      <w:pPr>
        <w:spacing w:after="120"/>
      </w:pPr>
      <w:r>
        <w:drawing>
          <wp:inline distT="0" distB="0" distL="0" distR="0">
            <wp:extent cx="57340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3324225"/>
                    </a:xfrm>
                    <a:prstGeom prst="rect">
                      <a:avLst/>
                    </a:prstGeom>
                  </pic:spPr>
                </pic:pic>
              </a:graphicData>
            </a:graphic>
          </wp:inline>
        </w:drawing>
      </w:r>
    </w:p>
    <w:p>
      <w:pPr>
        <w:spacing w:after="220" w:before="60"/>
      </w:pPr>
      <w:r>
        <w:rPr>
          <w:rFonts w:ascii="Calibri" w:cs="Calibri" w:eastAsia="Calibri" w:hAnsi="Calibri"/>
          <w:i/>
          <w:iCs/>
          <w:color w:val="6B7F7A"/>
          <w:sz w:val="17"/>
          <w:szCs w:val="17"/>
        </w:rPr>
        <w:t xml:space="preserve">Ton seçenekleri: lacivert kontrast, sarı tint, minimal çerçeve · Ölçüm tarihi 28.08.2026</w:t>
      </w:r>
    </w:p>
    <w:p>
      <w:pPr>
        <w:pStyle w:val="Heading2"/>
        <w:spacing w:after="150" w:before="340"/>
      </w:pPr>
      <w:r>
        <w:rPr>
          <w:rFonts w:ascii="Calibri" w:cs="Calibri" w:eastAsia="Calibri" w:hAnsi="Calibri"/>
          <w:b/>
          <w:bCs/>
          <w:color w:val="10332F"/>
          <w:sz w:val="26"/>
          <w:szCs w:val="26"/>
        </w:rPr>
        <w:t xml:space="preserve">Teslim kapsamı</w:t>
      </w:r>
    </w:p>
    <w:tbl>
      <w:tblPr>
        <w:tblW w:type="dxa" w:w="9026"/>
        <w:tblBorders>
          <w:top w:val="single" w:color="DFD9D0" w:sz="4"/>
          <w:left w:val="single" w:color="DFD9D0" w:sz="4"/>
          <w:bottom w:val="single" w:color="DFD9D0" w:sz="4"/>
          <w:right w:val="single" w:color="DFD9D0" w:sz="4"/>
          <w:insideH w:val="single" w:color="DFD9D0" w:sz="4"/>
          <w:insideV w:val="single" w:color="DFD9D0" w:sz="4"/>
        </w:tblBorders>
      </w:tblPr>
      <w:tblGrid>
        <w:gridCol w:w="2600"/>
        <w:gridCol w:w="6426"/>
      </w:tblGrid>
      <w:tr>
        <w:trPr>
          <w:tblHeader/>
        </w:trPr>
        <w:tc>
          <w:tcPr>
            <w:tcW w:type="dxa" w:w="2600"/>
            <w:shd w:fill="10332F" w:color="auto" w:val="clear"/>
            <w:tcMar>
              <w:top w:type="dxa" w:w="100"/>
              <w:left w:type="dxa" w:w="130"/>
              <w:bottom w:type="dxa" w:w="100"/>
              <w:right w:type="dxa" w:w="130"/>
            </w:tcMar>
          </w:tcPr>
          <w:p>
            <w:pPr>
              <w:spacing w:after="0" w:line="280"/>
            </w:pPr>
            <w:r>
              <w:rPr>
                <w:rFonts w:ascii="Calibri" w:cs="Calibri" w:eastAsia="Calibri" w:hAnsi="Calibri"/>
                <w:b/>
                <w:bCs/>
                <w:color w:val="FFFFFF"/>
                <w:sz w:val="20"/>
                <w:szCs w:val="20"/>
              </w:rPr>
              <w:t xml:space="preserve">Parça</w:t>
            </w:r>
          </w:p>
        </w:tc>
        <w:tc>
          <w:tcPr>
            <w:tcW w:type="dxa" w:w="6426"/>
            <w:shd w:fill="10332F" w:color="auto" w:val="clear"/>
            <w:tcMar>
              <w:top w:type="dxa" w:w="100"/>
              <w:left w:type="dxa" w:w="130"/>
              <w:bottom w:type="dxa" w:w="100"/>
              <w:right w:type="dxa" w:w="130"/>
            </w:tcMar>
          </w:tcPr>
          <w:p>
            <w:pPr>
              <w:spacing w:after="0" w:line="280"/>
            </w:pPr>
            <w:r>
              <w:rPr>
                <w:rFonts w:ascii="Calibri" w:cs="Calibri" w:eastAsia="Calibri" w:hAnsi="Calibri"/>
                <w:b/>
                <w:bCs/>
                <w:color w:val="FFFFFF"/>
                <w:sz w:val="20"/>
                <w:szCs w:val="20"/>
              </w:rPr>
              <w:t xml:space="preserve">İçerik</w:t>
            </w:r>
          </w:p>
        </w:tc>
      </w:tr>
      <w:tr>
        <w:trPr>
          <w:tblHeader w:val="false"/>
        </w:trPr>
        <w:tc>
          <w:tcPr>
            <w:tcW w:type="dxa" w:w="26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Kart kodu</w:t>
            </w:r>
          </w:p>
        </w:tc>
        <w:tc>
          <w:tcPr>
            <w:tcW w:type="dxa" w:w="64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Tek parça HTML ve CSS. Yorum satırı içermez, blog şablonuna doğrudan yerleştirilir.</w:t>
            </w:r>
          </w:p>
        </w:tc>
      </w:tr>
      <w:tr>
        <w:trPr>
          <w:tblHeader w:val="false"/>
        </w:trPr>
        <w:tc>
          <w:tcPr>
            <w:tcW w:type="dxa" w:w="26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Ölçüm</w:t>
            </w:r>
          </w:p>
        </w:tc>
        <w:tc>
          <w:tcPr>
            <w:tcW w:type="dxa" w:w="64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Şablona kod eklenmez. Tıklama GA4 tarafında kendiliğinden kaydedilir.</w:t>
            </w:r>
          </w:p>
        </w:tc>
      </w:tr>
      <w:tr>
        <w:trPr>
          <w:tblHeader w:val="false"/>
        </w:trPr>
        <w:tc>
          <w:tcPr>
            <w:tcW w:type="dxa" w:w="26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Yerleştirme notu</w:t>
            </w:r>
          </w:p>
        </w:tc>
        <w:tc>
          <w:tcPr>
            <w:tcW w:type="dxa" w:w="64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Hangi şablona ve gövdenin neresine ekleneceği.</w:t>
            </w:r>
          </w:p>
        </w:tc>
      </w:tr>
      <w:tr>
        <w:trPr>
          <w:tblHeader w:val="false"/>
        </w:trPr>
        <w:tc>
          <w:tcPr>
            <w:tcW w:type="dxa" w:w="26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Kontrol listesi</w:t>
            </w:r>
          </w:p>
        </w:tc>
        <w:tc>
          <w:tcPr>
            <w:tcW w:type="dxa" w:w="64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Yayın öncesi mobil, kontrast, sayfa kayması ve erişilebilirlik kontrolleri.</w:t>
            </w:r>
          </w:p>
        </w:tc>
      </w:tr>
    </w:tbl>
    <w:p>
      <w:pPr>
        <w:pStyle w:val="Heading2"/>
        <w:spacing w:after="150" w:before="340"/>
      </w:pPr>
      <w:r>
        <w:rPr>
          <w:rFonts w:ascii="Calibri" w:cs="Calibri" w:eastAsia="Calibri" w:hAnsi="Calibri"/>
          <w:b/>
          <w:bCs/>
          <w:color w:val="10332F"/>
          <w:sz w:val="26"/>
          <w:szCs w:val="26"/>
        </w:rPr>
        <w:t xml:space="preserve">Ölçüm ve sınırlar</w:t>
      </w:r>
    </w:p>
    <w:p>
      <w:pPr>
        <w:spacing w:after="160" w:line="300"/>
      </w:pPr>
      <w:r>
        <w:rPr>
          <w:rFonts w:ascii="Calibri" w:cs="Calibri" w:eastAsia="Calibri" w:hAnsi="Calibri"/>
          <w:color w:val="2F3B38"/>
          <w:sz w:val="21"/>
          <w:szCs w:val="21"/>
        </w:rPr>
        <w:t xml:space="preserve">Buton, Google'ın tercihler ekranına giden yayıncı bağlantısıdır. Alan adı dışına gittiği için GA4 tarafından kendiliğinden ölçülmektedir; siteye ek ölçüm kodu eklenmesi gerekmemektedir.</w:t>
      </w:r>
    </w:p>
    <w:tbl>
      <w:tblPr>
        <w:tblW w:type="dxa" w:w="9026"/>
        <w:tblBorders>
          <w:top w:val="single" w:color="DFD9D0" w:sz="4"/>
          <w:left w:val="single" w:color="DFD9D0" w:sz="4"/>
          <w:bottom w:val="single" w:color="DFD9D0" w:sz="4"/>
          <w:right w:val="single" w:color="DFD9D0" w:sz="4"/>
          <w:insideH w:val="single" w:color="DFD9D0" w:sz="4"/>
          <w:insideV w:val="single" w:color="DFD9D0" w:sz="4"/>
        </w:tblBorders>
      </w:tblPr>
      <w:tblGrid>
        <w:gridCol w:w="3400"/>
        <w:gridCol w:w="5626"/>
      </w:tblGrid>
      <w:tr>
        <w:trPr>
          <w:tblHeader/>
        </w:trPr>
        <w:tc>
          <w:tcPr>
            <w:tcW w:type="dxa" w:w="3400"/>
            <w:shd w:fill="10332F" w:color="auto" w:val="clear"/>
            <w:tcMar>
              <w:top w:type="dxa" w:w="100"/>
              <w:left w:type="dxa" w:w="130"/>
              <w:bottom w:type="dxa" w:w="100"/>
              <w:right w:type="dxa" w:w="130"/>
            </w:tcMar>
          </w:tcPr>
          <w:p>
            <w:pPr>
              <w:spacing w:after="0" w:line="280"/>
            </w:pPr>
            <w:r>
              <w:rPr>
                <w:rFonts w:ascii="Calibri" w:cs="Calibri" w:eastAsia="Calibri" w:hAnsi="Calibri"/>
                <w:b/>
                <w:bCs/>
                <w:color w:val="FFFFFF"/>
                <w:sz w:val="20"/>
                <w:szCs w:val="20"/>
              </w:rPr>
              <w:t xml:space="preserve">Ölçüm</w:t>
            </w:r>
          </w:p>
        </w:tc>
        <w:tc>
          <w:tcPr>
            <w:tcW w:type="dxa" w:w="5626"/>
            <w:shd w:fill="10332F" w:color="auto" w:val="clear"/>
            <w:tcMar>
              <w:top w:type="dxa" w:w="100"/>
              <w:left w:type="dxa" w:w="130"/>
              <w:bottom w:type="dxa" w:w="100"/>
              <w:right w:type="dxa" w:w="130"/>
            </w:tcMar>
          </w:tcPr>
          <w:p>
            <w:pPr>
              <w:spacing w:after="0" w:line="280"/>
            </w:pPr>
            <w:r>
              <w:rPr>
                <w:rFonts w:ascii="Calibri" w:cs="Calibri" w:eastAsia="Calibri" w:hAnsi="Calibri"/>
                <w:b/>
                <w:bCs/>
                <w:color w:val="FFFFFF"/>
                <w:sz w:val="20"/>
                <w:szCs w:val="20"/>
              </w:rPr>
              <w:t xml:space="preserve">Durum</w:t>
            </w:r>
          </w:p>
        </w:tc>
      </w:tr>
      <w:tr>
        <w:trPr>
          <w:tblHeader w:val="false"/>
        </w:trPr>
        <w:tc>
          <w:tcPr>
            <w:tcW w:type="dxa" w:w="34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Kart görüntülenmesi</w:t>
            </w:r>
          </w:p>
        </w:tc>
        <w:tc>
          <w:tcPr>
            <w:tcW w:type="dxa" w:w="56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Ölçülebilir. Ekran görünürlüğü üzerinden çalışır.</w:t>
            </w:r>
          </w:p>
        </w:tc>
      </w:tr>
      <w:tr>
        <w:trPr>
          <w:tblHeader w:val="false"/>
        </w:trPr>
        <w:tc>
          <w:tcPr>
            <w:tcW w:type="dxa" w:w="34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Buton tıklaması</w:t>
            </w:r>
          </w:p>
        </w:tc>
        <w:tc>
          <w:tcPr>
            <w:tcW w:type="dxa" w:w="56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Net ölçülebilir. Siteye ölçüm kodu eklenmeden, GA4'ün giden bağlantı ölçümüyle.</w:t>
            </w:r>
          </w:p>
        </w:tc>
      </w:tr>
      <w:tr>
        <w:trPr>
          <w:tblHeader w:val="false"/>
        </w:trPr>
        <w:tc>
          <w:tcPr>
            <w:tcW w:type="dxa" w:w="3400"/>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Onayın tamamlanması</w:t>
            </w:r>
          </w:p>
        </w:tc>
        <w:tc>
          <w:tcPr>
            <w:tcW w:type="dxa" w:w="5626"/>
            <w:shd w:fill="FFFFFF" w:color="auto" w:val="clear"/>
            <w:tcMar>
              <w:top w:type="dxa" w:w="100"/>
              <w:left w:type="dxa" w:w="130"/>
              <w:bottom w:type="dxa" w:w="100"/>
              <w:right w:type="dxa" w:w="130"/>
            </w:tcMar>
          </w:tcPr>
          <w:p>
            <w:pPr>
              <w:spacing w:after="0" w:line="280"/>
            </w:pPr>
            <w:r>
              <w:rPr>
                <w:rFonts w:ascii="Calibri" w:cs="Calibri" w:eastAsia="Calibri" w:hAnsi="Calibri"/>
                <w:b w:val="false"/>
                <w:bCs w:val="false"/>
                <w:color w:val="2F3B38"/>
                <w:sz w:val="20"/>
                <w:szCs w:val="20"/>
              </w:rPr>
              <w:t xml:space="preserve">Ölçülemez. Onay Google tarafında gerçekleşir ve siteye sinyal dönmez.</w:t>
            </w:r>
          </w:p>
        </w:tc>
      </w:tr>
    </w:tbl>
    <w:p>
      <w:pPr>
        <w:spacing w:after="160" w:line="300"/>
      </w:pPr>
      <w:r>
        <w:rPr>
          <w:rFonts w:ascii="Calibri" w:cs="Calibri" w:eastAsia="Calibri" w:hAnsi="Calibri"/>
          <w:color w:val="2F3B38"/>
          <w:sz w:val="21"/>
          <w:szCs w:val="21"/>
        </w:rPr>
        <w:t xml:space="preserve">Raporlamada tıklama net sayı olarak paylaşılır. Ekleme sayısı paylaşılmaz; doğru ifade </w:t>
      </w:r>
      <w:r>
        <w:rPr>
          <w:rFonts w:ascii="Calibri" w:cs="Calibri" w:eastAsia="Calibri" w:hAnsi="Calibri"/>
          <w:b/>
          <w:bCs/>
          <w:color w:val="2F3B38"/>
          <w:sz w:val="21"/>
          <w:szCs w:val="21"/>
        </w:rPr>
        <w:t xml:space="preserve">"kaç okuyucu butona tıkladı"</w:t>
      </w:r>
      <w:r>
        <w:rPr>
          <w:rFonts w:ascii="Calibri" w:cs="Calibri" w:eastAsia="Calibri" w:hAnsi="Calibri"/>
          <w:color w:val="2F3B38"/>
          <w:sz w:val="21"/>
          <w:szCs w:val="21"/>
        </w:rPr>
        <w:t xml:space="preserve"> biçimindedir.</w:t>
      </w:r>
    </w:p>
    <w:p>
      <w:pPr>
        <w:spacing w:after="60" w:line="300"/>
      </w:pPr>
      <w:r>
        <w:rPr>
          <w:rFonts w:ascii="Calibri" w:cs="Calibri" w:eastAsia="Calibri" w:hAnsi="Calibri"/>
          <w:color w:val="2F3B38"/>
          <w:sz w:val="21"/>
          <w:szCs w:val="21"/>
        </w:rPr>
        <w:t xml:space="preserve">Google'ın kendi gömme butonu da bir seçenektir; bu yöntem, butonun okuyucunun diline göre otomatik çevrilmesini sağlar. Ancak o buton sayfaya ayrı bir çerçeve içinde yerleştiğinden tıklaması ölçülememektedir. Ölçülebilirlik tercih edildiği için yayıncı bağlantısı kullanılmaktadır.</w:t>
      </w:r>
    </w:p>
    <w:p>
      <w:pPr>
        <w:spacing w:after="220" w:before="60"/>
      </w:pPr>
      <w:r>
        <w:rPr>
          <w:rFonts w:ascii="Calibri" w:cs="Calibri" w:eastAsia="Calibri" w:hAnsi="Calibri"/>
          <w:i/>
          <w:iCs/>
          <w:color w:val="6B7F7A"/>
          <w:sz w:val="17"/>
          <w:szCs w:val="17"/>
        </w:rPr>
        <w:t xml:space="preserve">Kaynak: </w:t>
      </w:r>
      <w:hyperlink w:history="1" r:id="rIdafokopwo39zpvhtjfexhb">
        <w:r>
          <w:rPr>
            <w:rFonts w:ascii="Calibri" w:cs="Calibri" w:eastAsia="Calibri" w:hAnsi="Calibri"/>
            <w:i/>
            <w:iCs/>
            <w:color w:val="0B5FA5"/>
            <w:sz w:val="17"/>
            <w:szCs w:val="17"/>
            <w:u w:val="single"/>
          </w:rPr>
          <w:t xml:space="preserve">Google Search Central · Preferred Sources yayıncı dokümantasyonu</w:t>
        </w:r>
      </w:hyperlink>
    </w:p>
    <w:p>
      <w:pPr>
        <w:pStyle w:val="Heading2"/>
        <w:spacing w:after="150" w:before="340"/>
      </w:pPr>
      <w:r>
        <w:rPr>
          <w:rFonts w:ascii="Calibri" w:cs="Calibri" w:eastAsia="Calibri" w:hAnsi="Calibri"/>
          <w:b/>
          <w:bCs/>
          <w:color w:val="10332F"/>
          <w:sz w:val="26"/>
          <w:szCs w:val="26"/>
        </w:rPr>
        <w:t xml:space="preserve">Kaynaklar</w:t>
      </w:r>
    </w:p>
    <w:p>
      <w:pPr>
        <w:pStyle w:val="ListParagraph"/>
        <w:numPr>
          <w:ilvl w:val="0"/>
          <w:numId w:val="2"/>
        </w:numPr>
        <w:spacing w:after="110" w:line="300"/>
      </w:pPr>
      <w:r>
        <w:rPr>
          <w:rFonts w:ascii="Calibri" w:cs="Calibri" w:eastAsia="Calibri" w:hAnsi="Calibri"/>
          <w:color w:val="2F3B38"/>
          <w:sz w:val="21"/>
          <w:szCs w:val="21"/>
        </w:rPr>
        <w:t xml:space="preserve">Preferred Sources tüm dillerde · 30 Nisan 2026 · </w:t>
      </w:r>
      <w:hyperlink w:history="1" r:id="rIdlalzcd6-pwpa_g0cpqyjk">
        <w:r>
          <w:rPr>
            <w:rFonts w:ascii="Calibri" w:cs="Calibri" w:eastAsia="Calibri" w:hAnsi="Calibri"/>
            <w:color w:val="0B5FA5"/>
            <w:sz w:val="18"/>
            <w:szCs w:val="18"/>
            <w:u w:val="single"/>
          </w:rPr>
          <w:t xml:space="preserve">https://blog.google/products-and-platforms/products/search/preferred-sources-language-expansion/</w:t>
        </w:r>
      </w:hyperlink>
    </w:p>
    <w:p>
      <w:pPr>
        <w:pStyle w:val="ListParagraph"/>
        <w:numPr>
          <w:ilvl w:val="0"/>
          <w:numId w:val="2"/>
        </w:numPr>
        <w:spacing w:after="110" w:line="300"/>
      </w:pPr>
      <w:r>
        <w:rPr>
          <w:rFonts w:ascii="Calibri" w:cs="Calibri" w:eastAsia="Calibri" w:hAnsi="Calibri"/>
          <w:color w:val="2F3B38"/>
          <w:sz w:val="21"/>
          <w:szCs w:val="21"/>
        </w:rPr>
        <w:t xml:space="preserve">Web'i keşfetmenin beş yeni yolu · 6 Mayıs 2026 · </w:t>
      </w:r>
      <w:hyperlink w:history="1" r:id="rIdouzxrtoyk9guythqhd9rw">
        <w:r>
          <w:rPr>
            <w:rFonts w:ascii="Calibri" w:cs="Calibri" w:eastAsia="Calibri" w:hAnsi="Calibri"/>
            <w:color w:val="0B5FA5"/>
            <w:sz w:val="18"/>
            <w:szCs w:val="18"/>
            <w:u w:val="single"/>
          </w:rPr>
          <w:t xml:space="preserve">https://blog.google/products-and-platforms/products/search/explore-web-generative-ai-search/</w:t>
        </w:r>
      </w:hyperlink>
    </w:p>
    <w:p>
      <w:pPr>
        <w:pStyle w:val="ListParagraph"/>
        <w:numPr>
          <w:ilvl w:val="0"/>
          <w:numId w:val="2"/>
        </w:numPr>
        <w:spacing w:after="110" w:line="300"/>
      </w:pPr>
      <w:r>
        <w:rPr>
          <w:rFonts w:ascii="Calibri" w:cs="Calibri" w:eastAsia="Calibri" w:hAnsi="Calibri"/>
          <w:color w:val="2F3B38"/>
          <w:sz w:val="21"/>
          <w:szCs w:val="21"/>
        </w:rPr>
        <w:t xml:space="preserve">Orijinal ve yüksek kaliteli içerik · 27 Mayıs 2026 · </w:t>
      </w:r>
      <w:hyperlink w:history="1" r:id="rIdfjgenbdqx0hrftjxglkk_">
        <w:r>
          <w:rPr>
            <w:rFonts w:ascii="Calibri" w:cs="Calibri" w:eastAsia="Calibri" w:hAnsi="Calibri"/>
            <w:color w:val="0B5FA5"/>
            <w:sz w:val="18"/>
            <w:szCs w:val="18"/>
            <w:u w:val="single"/>
          </w:rPr>
          <w:t xml:space="preserve">https://blog.google/products-and-platforms/products/search/original-high-quality-content-search/</w:t>
        </w:r>
      </w:hyperlink>
    </w:p>
    <w:p>
      <w:pPr>
        <w:pStyle w:val="ListParagraph"/>
        <w:numPr>
          <w:ilvl w:val="0"/>
          <w:numId w:val="2"/>
        </w:numPr>
        <w:spacing w:after="110" w:line="300"/>
      </w:pPr>
      <w:r>
        <w:rPr>
          <w:rFonts w:ascii="Calibri" w:cs="Calibri" w:eastAsia="Calibri" w:hAnsi="Calibri"/>
          <w:color w:val="2F3B38"/>
          <w:sz w:val="21"/>
          <w:szCs w:val="21"/>
        </w:rPr>
        <w:t xml:space="preserve">Preferred Sources yayıncı dokümantasyonu · Google Search Central · </w:t>
      </w:r>
      <w:hyperlink w:history="1" r:id="rIdiwzsywjijmccexwru1fzh">
        <w:r>
          <w:rPr>
            <w:rFonts w:ascii="Calibri" w:cs="Calibri" w:eastAsia="Calibri" w:hAnsi="Calibri"/>
            <w:color w:val="0B5FA5"/>
            <w:sz w:val="18"/>
            <w:szCs w:val="18"/>
            <w:u w:val="single"/>
          </w:rPr>
          <w:t xml:space="preserve">https://developers.google.com/search/docs/appearance/preferred-sources</w:t>
        </w:r>
      </w:hyperlink>
    </w:p>
    <w:p>
      <w:pPr>
        <w:pStyle w:val="ListParagraph"/>
        <w:numPr>
          <w:ilvl w:val="0"/>
          <w:numId w:val="2"/>
        </w:numPr>
        <w:spacing w:after="110" w:line="300"/>
      </w:pPr>
      <w:r>
        <w:rPr>
          <w:rFonts w:ascii="Calibri" w:cs="Calibri" w:eastAsia="Calibri" w:hAnsi="Calibri"/>
          <w:color w:val="2F3B38"/>
          <w:sz w:val="21"/>
          <w:szCs w:val="21"/>
        </w:rPr>
        <w:t xml:space="preserve">AI Overviews organik tıklama saha çalışması · Search Engine Journal · </w:t>
      </w:r>
      <w:hyperlink w:history="1" r:id="rIdlrwkyscj4d3hheoqmuqhz">
        <w:r>
          <w:rPr>
            <w:rFonts w:ascii="Calibri" w:cs="Calibri" w:eastAsia="Calibri" w:hAnsi="Calibri"/>
            <w:color w:val="0B5FA5"/>
            <w:sz w:val="18"/>
            <w:szCs w:val="18"/>
            <w:u w:val="single"/>
          </w:rPr>
          <w:t xml:space="preserve">https://www.searchenginejournal.com/ai-overviews-cut-organic-clicks-38-field-study-finds/573145/</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lxypmxuhi2a63a7-wi8k" Type="http://schemas.openxmlformats.org/officeDocument/2006/relationships/hyperlink" Target="https://blog.google/products-and-platforms/products/search/preferred-sources-language-expansion/" TargetMode="External"/><Relationship Id="rId3b_en1mquh4lp5iutlvs2" Type="http://schemas.openxmlformats.org/officeDocument/2006/relationships/hyperlink" Target="https://blog.google/products-and-platforms/products/search/explore-web-generative-ai-search/" TargetMode="External"/><Relationship Id="rIdfutgn56rkh1hrz48not-c" Type="http://schemas.openxmlformats.org/officeDocument/2006/relationships/hyperlink" Target="https://blog.google/products-and-platforms/products/search/original-high-quality-content-search/" TargetMode="External"/><Relationship Id="rIdkzln32vz54u8tjn0kdt91" Type="http://schemas.openxmlformats.org/officeDocument/2006/relationships/hyperlink" Target="https://blog.google/products-and-platforms/products/search/original-high-quality-content-search/" TargetMode="External"/><Relationship Id="rIdoovytmz0ymddcx1tf0leg" Type="http://schemas.openxmlformats.org/officeDocument/2006/relationships/hyperlink" Target="https://blog.google/products-and-platforms/products/search/preferred-sources-language-expansion/" TargetMode="External"/><Relationship Id="rIdgwqfz1i9r3n5jj79p9skn" Type="http://schemas.openxmlformats.org/officeDocument/2006/relationships/hyperlink" Target="https://blog.google/products-and-platforms/products/search/original-high-quality-content-search/" TargetMode="External"/><Relationship Id="rId8wfjb2z2w0qpl4uycztn6" Type="http://schemas.openxmlformats.org/officeDocument/2006/relationships/hyperlink" Target="https://www.searchenginejournal.com/ai-overviews-cut-organic-clicks-38-field-study-finds/573145/" TargetMode="External"/><Relationship Id="rIdb0qxkr6xeburzzrwcy0kq" Type="http://schemas.openxmlformats.org/officeDocument/2006/relationships/hyperlink" Target="https://developers.google.com/search/docs/appearance/preferred-sources" TargetMode="External"/><Relationship Id="rIdafokopwo39zpvhtjfexhb" Type="http://schemas.openxmlformats.org/officeDocument/2006/relationships/hyperlink" Target="https://developers.google.com/search/docs/appearance/preferred-sources" TargetMode="External"/><Relationship Id="rIdlalzcd6-pwpa_g0cpqyjk" Type="http://schemas.openxmlformats.org/officeDocument/2006/relationships/hyperlink" Target="https://blog.google/products-and-platforms/products/search/preferred-sources-language-expansion/" TargetMode="External"/><Relationship Id="rIdouzxrtoyk9guythqhd9rw" Type="http://schemas.openxmlformats.org/officeDocument/2006/relationships/hyperlink" Target="https://blog.google/products-and-platforms/products/search/explore-web-generative-ai-search/" TargetMode="External"/><Relationship Id="rIdfjgenbdqx0hrftjxglkk_" Type="http://schemas.openxmlformats.org/officeDocument/2006/relationships/hyperlink" Target="https://blog.google/products-and-platforms/products/search/original-high-quality-content-search/" TargetMode="External"/><Relationship Id="rIdiwzsywjijmccexwru1fzh" Type="http://schemas.openxmlformats.org/officeDocument/2006/relationships/hyperlink" Target="https://developers.google.com/search/docs/appearance/preferred-sources" TargetMode="External"/><Relationship Id="rIdlrwkyscj4d3hheoqmuqhz" Type="http://schemas.openxmlformats.org/officeDocument/2006/relationships/hyperlink" Target="https://www.searchenginejournal.com/ai-overviews-cut-organic-clicks-38-field-study-finds/573145/" TargetMode="External"/><Relationship Id="rId7" Type="http://schemas.openxmlformats.org/officeDocument/2006/relationships/image" Target="media/4757887a73c04fecef2961c51487975ed8673fd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2026-09-07T15:39:45.577Z</dcterms:created>
  <dcterms:modified xsi:type="dcterms:W3CDTF">2026-09-07T15:39:45.578Z</dcterms:modified>
</cp:coreProperties>
</file>

<file path=docProps/custom.xml><?xml version="1.0" encoding="utf-8"?>
<Properties xmlns="http://schemas.openxmlformats.org/officeDocument/2006/custom-properties" xmlns:vt="http://schemas.openxmlformats.org/officeDocument/2006/docPropsVTypes"/>
</file>