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Verificação e Análise de Requisitos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3Developers - GYM LIFE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Caio de Oliveira Lopes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Ismael Martins Silva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Layse Cristina Silva Garcia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site para a academia GYM LIFE deverá possuir as seguintes Seções “Início”, “Sobre nós”, “Aulas”, “Modalidades”, “Nossa Equipe”, “IMC”, “Login/Menu”. Todas as páginas deverão conter links para as redes sociais da academia GYM LIFE e o rodapé conterá os links para as páginas “Sobre nós”, “Aulas”, “Modalidades”, “Login/Menu”.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página “Início” deverá mostrar o conteúdo de marketing da academia GYM LIFE e também informações básicas sobre a mesma.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página “Sobre nós” deverá conter informações sobre o histórico da academia e alguns depoimentos de clientes da academia.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página “Aulas” deverá conter uma explicação sobre os treinos e uma tabela com os horários das aulas ofertadas.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página “Modalidades” deverá conter uma breve apresentação das modalidades de treino oferecidas pela academia.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página “Nossa Equipe” deverá conter fotos dos instrutores e seus nomes, apenas com o intuito de apresentar a equipe aos visitantes do site.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página “IMC” deverá conter a funcionalidade de uma calculadora de IMC, bem como uma tabela para a averiguação do resultado obtido. O usuário deverá entrar com seu peso e sua altura para que o cálculo do IMC seja executado.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Após um cliente ou instrutor da academia se autenticar no sistema, a página “Menu” ficará disponível, onde o cliente da academia poderá ver sua tabela de treinos. 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Caso seja um instrutor o mesmo deverá poder cadastrar, consultar, alterar e excluir um instrutor, cliente, equipamento e treino.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página “Login” não poderá ser acessada após o usuário estar logado no sistema, para visualizá-la novamente, deverá utilizar o botão para sair de sua conta, caso tente isso de forma bruta, o usuário será redirecionado à página de Menu.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 mesmo vale para a página de “Menu”, caso um usuário que não esteja logado tente acessá-la, sendo redirecionado para a página “Login”.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Caso um cliente da academia tente acessar uma página atribuída ao cargo de instrutor, o mesmo será redirecionado à sua página de “Menu”.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calculadora de IMC deverá conter tratamentos para aceitar apenas entradas válidas para o cálculo, indicando para o usuário qual deve ser o formato da entrada.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Nas páginas de “Cadastro” todos os campos deverão ser preenchidos, campos em branco não permitirão nenhum tipo de cadastro no Banco de Dados.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sobre o Documento de Requisitos: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documento de Requisitos deverá ser escrito de forma clara e explicativa sem o uso de termos complexos.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termos técnicos sejam utilizados deverá ser feito um Glossário.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requisitos devem ser expressos de forma que quaisquer representações sejam utilizadas e explicadas.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