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Ерекин Эрик и Капитанов Константин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ПО-43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6219C1" wp14:editId="0F3F0E76">
            <wp:extent cx="5940425" cy="1779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P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Рис.1.Установил необходимые пакеты (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9BEAC9" wp14:editId="37615F01">
            <wp:extent cx="5940425" cy="3584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OrderItems.cs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4E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C03ED6E" wp14:editId="61A020F5">
            <wp:extent cx="5940425" cy="3752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.3.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FormMain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(1 </w:t>
      </w:r>
      <w:r>
        <w:rPr>
          <w:rFonts w:ascii="Times New Roman" w:hAnsi="Times New Roman" w:cs="Times New Roman"/>
          <w:sz w:val="28"/>
          <w:szCs w:val="28"/>
          <w:lang w:val="ru-RU"/>
        </w:rPr>
        <w:t>часть)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9D3249" wp14:editId="5DD0AC0D">
            <wp:extent cx="5940425" cy="35394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.4.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FormMain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(2 </w:t>
      </w:r>
      <w:r>
        <w:rPr>
          <w:rFonts w:ascii="Times New Roman" w:hAnsi="Times New Roman" w:cs="Times New Roman"/>
          <w:sz w:val="28"/>
          <w:szCs w:val="28"/>
          <w:lang w:val="ru-RU"/>
        </w:rPr>
        <w:t>часть)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97EA82" wp14:editId="0989CD89">
            <wp:extent cx="5940425" cy="3540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P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Рис.5.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FormMain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часть)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82CBE1" wp14:editId="4B8295E6">
            <wp:extent cx="5940425" cy="3855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Рис.6.Код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FormMain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4 часть)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3ABEC96" wp14:editId="44BCE666">
            <wp:extent cx="5934903" cy="2524477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Рис.7.Код для </w:t>
      </w:r>
      <w:r>
        <w:rPr>
          <w:rFonts w:ascii="Times New Roman" w:hAnsi="Times New Roman" w:cs="Times New Roman"/>
          <w:sz w:val="28"/>
          <w:szCs w:val="28"/>
          <w:lang w:val="en-US"/>
        </w:rPr>
        <w:t>FormMain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5 часть)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6C449F" wp14:editId="54E2B347">
            <wp:extent cx="5940425" cy="35801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Рис.8.Итог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88EED5C" wp14:editId="36EF439F">
            <wp:extent cx="5940425" cy="3574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Рис.9.Расчет показателей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B6A032" wp14:editId="39A055E3">
            <wp:extent cx="5940425" cy="3602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Рис.10.Только онлайн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6E453DE" wp14:editId="1AA6C16C">
            <wp:extent cx="5940425" cy="35979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Рис.11.В обоих каналах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64E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7A77F6" wp14:editId="26FC9D09">
            <wp:extent cx="5940425" cy="36233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Рис.12.Уникальные</w:t>
      </w:r>
    </w:p>
    <w:p w:rsidR="007764EE" w:rsidRPr="007764EE" w:rsidRDefault="007764EE" w:rsidP="007764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FormMain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</w:t>
      </w:r>
      <w:r w:rsidRPr="00776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можете открыть в моем репозитории</w:t>
      </w:r>
    </w:p>
    <w:p w:rsidR="007764EE" w:rsidRDefault="007764EE" w:rsidP="007764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Ответы на контрольные вопросы</w:t>
      </w:r>
    </w:p>
    <w:p w:rsidR="0062326E" w:rsidRPr="0062326E" w:rsidRDefault="0062326E" w:rsidP="0062326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bookmarkStart w:id="0" w:name="_GoBack"/>
      <w:bookmarkEnd w:id="0"/>
      <w:r w:rsidRPr="0062326E">
        <w:rPr>
          <w:rFonts w:ascii="Times New Roman" w:hAnsi="Times New Roman" w:cs="Times New Roman"/>
          <w:sz w:val="28"/>
          <w:szCs w:val="28"/>
          <w:lang w:val="ru-RU"/>
        </w:rPr>
        <w:t xml:space="preserve">Метод Count() без параметров возвращает общее количество элементов, а Count(Predicate) — количество элементов, удовлетворяющих заданному </w:t>
      </w:r>
      <w:r w:rsidRPr="0062326E">
        <w:rPr>
          <w:rFonts w:ascii="Times New Roman" w:hAnsi="Times New Roman" w:cs="Times New Roman"/>
          <w:sz w:val="28"/>
          <w:szCs w:val="28"/>
          <w:lang w:val="ru-RU"/>
        </w:rPr>
        <w:lastRenderedPageBreak/>
        <w:t>условию. Преимущество Count(Predicate) перед Where(...).Count() заключается в выполнении операции за один проход без создания промежуточных коллекций и в оптимизации SQL-запросов.</w:t>
      </w:r>
    </w:p>
    <w:p w:rsidR="0062326E" w:rsidRPr="0062326E" w:rsidRDefault="0062326E" w:rsidP="0062326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26E">
        <w:rPr>
          <w:rFonts w:ascii="Times New Roman" w:hAnsi="Times New Roman" w:cs="Times New Roman"/>
          <w:sz w:val="28"/>
          <w:szCs w:val="28"/>
          <w:lang w:val="ru-RU"/>
        </w:rPr>
        <w:t>2. Метод Aggregate() выполняет свёртку коллекции, последовательно применяя функцию к элементам и накапливая результат. Стартовое значение seed задает начальное состояние аккумулятора, позволяя избежать ошибок при пустой коллекции или изменить тип возвращаемого результата. Например: numbers.Aggregate(100, (acc, x) =&gt; acc + x).</w:t>
      </w:r>
    </w:p>
    <w:p w:rsidR="0062326E" w:rsidRPr="0062326E" w:rsidRDefault="0062326E" w:rsidP="0062326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26E">
        <w:rPr>
          <w:rFonts w:ascii="Times New Roman" w:hAnsi="Times New Roman" w:cs="Times New Roman"/>
          <w:sz w:val="28"/>
          <w:szCs w:val="28"/>
          <w:lang w:val="ru-RU"/>
        </w:rPr>
        <w:t>3. Concat() объединяет две коллекции последовательно, сохраняя все дубликаты. Union() объединяет множества, автоматически удаляя повторяющиеся элементы и оставляя только уникальные значения.</w:t>
      </w:r>
    </w:p>
    <w:p w:rsidR="007764EE" w:rsidRPr="007764EE" w:rsidRDefault="0062326E" w:rsidP="0062326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326E">
        <w:rPr>
          <w:rFonts w:ascii="Times New Roman" w:hAnsi="Times New Roman" w:cs="Times New Roman"/>
          <w:sz w:val="28"/>
          <w:szCs w:val="28"/>
          <w:lang w:val="ru-RU"/>
        </w:rPr>
        <w:t>4. При использовании Except(), Intersect() и Union() со сложными объектами необходимо переопределять Equals() и GetHashCode(), так как по умолчанию ссылочные типы сравниваются по ссылкам в памяти, а не по значению полей. Переопределение этих методов позволяет корректно сравнивать содержимое объектов.</w:t>
      </w:r>
    </w:p>
    <w:sectPr w:rsidR="007764EE" w:rsidRPr="00776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EE"/>
    <w:rsid w:val="0062326E"/>
    <w:rsid w:val="007764EE"/>
    <w:rsid w:val="0095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A254D"/>
  <w15:chartTrackingRefBased/>
  <w15:docId w15:val="{9E05BBB1-D779-4393-8743-4055949A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27EB7"/>
      </a:dk1>
      <a:lt1>
        <a:sysClr val="window" lastClr="14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2026-10-20T10:04:00Z</dcterms:created>
  <dcterms:modified xsi:type="dcterms:W3CDTF">2026-10-20T10:20:00Z</dcterms:modified>
</cp:coreProperties>
</file>