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3E307C" w14:textId="77777777" w:rsidR="003E1246" w:rsidRDefault="00000000">
      <w:pPr>
        <w:pStyle w:val="a0"/>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77777777"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4DB970A" w14:textId="7526FC9D"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B20648">
        <w:rPr>
          <w:rFonts w:ascii="Arial" w:hAnsi="Arial" w:cs="Arial" w:hint="cs"/>
          <w:color w:val="0000CC"/>
          <w:sz w:val="20"/>
          <w:szCs w:val="20"/>
          <w:rtl/>
          <w:lang w:val="he-IL"/>
        </w:rPr>
        <w:t>ד</w:t>
      </w:r>
      <w:r>
        <w:rPr>
          <w:rFonts w:ascii="Arial" w:hAnsi="Arial" w:cs="Arial"/>
          <w:color w:val="0000CC"/>
          <w:sz w:val="20"/>
          <w:szCs w:val="20"/>
          <w:rtl/>
          <w:lang w:val="he-IL"/>
        </w:rPr>
        <w:t xml:space="preserve">      סמסטר: א</w:t>
      </w:r>
    </w:p>
    <w:p w14:paraId="173E1AD9" w14:textId="77777777" w:rsidR="003E1246" w:rsidRDefault="00000000">
      <w:pPr>
        <w:pStyle w:val="a0"/>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r>
          <w:rPr>
            <w:rStyle w:val="Hyperlink"/>
            <w:rFonts w:ascii="Arial" w:hAnsi="Arial" w:cs="Arial"/>
          </w:rPr>
          <w:t>https://github.com/erelsgl-at-ariel/algorithms-5783</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77777777" w:rsidR="003E1246" w:rsidRDefault="00000000">
      <w:pPr>
        <w:numPr>
          <w:ilvl w:val="0"/>
          <w:numId w:val="3"/>
        </w:numPr>
        <w:bidi/>
      </w:pPr>
      <w:r>
        <w:rPr>
          <w:rFonts w:ascii="Arial" w:hAnsi="Arial" w:cs="Arial"/>
          <w:rtl/>
        </w:rPr>
        <w:t>להגדיר באופן מתימטי מדוייק תכונות שונות של הגינות,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לתכנת אלגוריתמים כלכליים בשפת פייתון.</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CE081F" w14:textId="77777777" w:rsidR="003E1246" w:rsidRDefault="00000000">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מ, כולל הוכחת נכונות וסיבוכיות של אלגוריתמים.</w:t>
      </w:r>
    </w:p>
    <w:p w14:paraId="20A57145"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xml:space="preserve">: אלגוריתמים </w:t>
      </w:r>
      <w:r>
        <w:rPr>
          <w:rFonts w:ascii="Arial" w:eastAsia="Times New Roman" w:hAnsi="Arial" w:cs="Arial"/>
          <w:lang w:eastAsia="en-US"/>
        </w:rPr>
        <w:t>2/2</w:t>
      </w:r>
      <w:r>
        <w:rPr>
          <w:rFonts w:ascii="Arial" w:eastAsia="Times New Roman" w:hAnsi="Arial" w:cs="Arial"/>
          <w:rtl/>
          <w:lang w:eastAsia="en-US"/>
        </w:rPr>
        <w:t>מ והסתברות.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25AAA10F" w14:textId="6FA152BD" w:rsidR="00B20648" w:rsidRPr="008E4D83" w:rsidRDefault="00B20648">
      <w:pPr>
        <w:suppressAutoHyphens w:val="0"/>
        <w:bidi/>
        <w:rPr>
          <w:rFonts w:ascii="Arial" w:eastAsia="Times New Roman" w:hAnsi="Arial" w:cs="Arial" w:hint="cs"/>
          <w:i/>
          <w:iCs/>
          <w:rtl/>
          <w:lang w:eastAsia="en-US"/>
        </w:rPr>
      </w:pPr>
      <w:r w:rsidRPr="008E4D83">
        <w:rPr>
          <w:rFonts w:ascii="Arial" w:eastAsia="Times New Roman" w:hAnsi="Arial" w:cs="Arial" w:hint="cs"/>
          <w:i/>
          <w:iCs/>
          <w:rtl/>
          <w:lang w:eastAsia="en-US"/>
        </w:rPr>
        <w:t>שפת ההוראה: עברית.</w:t>
      </w:r>
    </w:p>
    <w:p w14:paraId="067EADB4" w14:textId="77777777" w:rsidR="003E1246" w:rsidRDefault="003E1246">
      <w:pPr>
        <w:suppressAutoHyphens w:val="0"/>
        <w:bidi/>
        <w:rPr>
          <w:rFonts w:ascii="Arial" w:eastAsia="Times New Roman" w:hAnsi="Arial" w:cs="Arial"/>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7567415A" w:rsidR="003E1246" w:rsidRDefault="00000000">
      <w:pPr>
        <w:suppressAutoHyphens w:val="0"/>
        <w:bidi/>
      </w:pPr>
      <w:r>
        <w:rPr>
          <w:rFonts w:ascii="Arial" w:hAnsi="Arial" w:cs="Arial"/>
          <w:rtl/>
        </w:rPr>
        <w:t xml:space="preserve">יהיו </w:t>
      </w:r>
      <w:r>
        <w:rPr>
          <w:rFonts w:ascii="Arial" w:hAnsi="Arial" w:cs="Arial"/>
        </w:rPr>
        <w:t>12</w:t>
      </w:r>
      <w:r>
        <w:rPr>
          <w:rFonts w:ascii="Arial" w:hAnsi="Arial" w:cs="Arial"/>
          <w:rtl/>
        </w:rPr>
        <w:t xml:space="preserve"> מטלות שבועיות. יש להגיש כל מטלה עד </w:t>
      </w:r>
      <w:r>
        <w:rPr>
          <w:rFonts w:ascii="Arial" w:hAnsi="Arial" w:cs="Arial"/>
          <w:i/>
          <w:iCs/>
          <w:rtl/>
        </w:rPr>
        <w:t>יממה אחת</w:t>
      </w:r>
      <w:r>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387A4141"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כל מטלה מזכה בנקודה אחת, סה"כ </w:t>
      </w:r>
      <w:r>
        <w:rPr>
          <w:rFonts w:ascii="Arial" w:hAnsi="Arial" w:cs="Arial"/>
        </w:rPr>
        <w:t>12</w:t>
      </w:r>
      <w:r>
        <w:rPr>
          <w:rFonts w:ascii="Arial" w:hAnsi="Arial" w:cs="Arial"/>
          <w:rtl/>
        </w:rPr>
        <w:t>. הבחינה הסופית מזכה ב-</w:t>
      </w:r>
      <w:r>
        <w:rPr>
          <w:rFonts w:ascii="Arial" w:hAnsi="Arial" w:cs="Arial"/>
        </w:rPr>
        <w:t>88</w:t>
      </w:r>
      <w:r>
        <w:rPr>
          <w:rFonts w:ascii="Arial" w:hAnsi="Arial" w:cs="Arial"/>
          <w:rtl/>
        </w:rPr>
        <w:t xml:space="preserve"> נקודות, סה"כ </w:t>
      </w:r>
      <w:r>
        <w:rPr>
          <w:rFonts w:ascii="Arial" w:hAnsi="Arial" w:cs="Arial"/>
        </w:rPr>
        <w:t>100</w:t>
      </w:r>
      <w:r>
        <w:rPr>
          <w:rFonts w:ascii="Arial" w:hAnsi="Arial" w:cs="Arial"/>
          <w:rtl/>
        </w:rPr>
        <w:t>.</w:t>
      </w:r>
    </w:p>
    <w:p w14:paraId="45262AC9"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בנוסף, אפשר לקבל עד </w:t>
      </w:r>
      <w:r>
        <w:rPr>
          <w:rFonts w:ascii="Arial" w:hAnsi="Arial" w:cs="Arial"/>
        </w:rPr>
        <w:t>3</w:t>
      </w:r>
      <w:r>
        <w:rPr>
          <w:rFonts w:ascii="Arial" w:hAnsi="Arial" w:cs="Arial"/>
          <w:rtl/>
        </w:rPr>
        <w:t xml:space="preserve"> נקודות (תוספת לציון הסופי) על כל הצגת פתרון בשיעור.</w:t>
      </w:r>
    </w:p>
    <w:p w14:paraId="6444487E"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פירוט מלא של אופן חישוב הציון ניתן למצוא באתר הקורס.</w:t>
      </w:r>
      <w:r>
        <w:br w:type="page"/>
      </w:r>
    </w:p>
    <w:p w14:paraId="2A9E040F" w14:textId="77777777" w:rsidR="003E1246" w:rsidRDefault="003E1246">
      <w:pPr>
        <w:numPr>
          <w:ilvl w:val="0"/>
          <w:numId w:val="4"/>
        </w:numPr>
        <w:suppressAutoHyphens w:val="0"/>
        <w:bidi/>
        <w:rPr>
          <w:rFonts w:ascii="Arial" w:eastAsia="Times New Roman" w:hAnsi="Arial" w:cs="Arial"/>
          <w:lang w:eastAsia="en-US"/>
        </w:rPr>
      </w:pP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trPr>
          <w:trHeight w:val="375"/>
        </w:trPr>
        <w:tc>
          <w:tcPr>
            <w:tcW w:w="501" w:type="dxa"/>
            <w:tcBorders>
              <w:top w:val="single" w:sz="2" w:space="0" w:color="000000"/>
              <w:left w:val="single" w:sz="2" w:space="0" w:color="000000"/>
              <w:bottom w:val="single" w:sz="2" w:space="0" w:color="000000"/>
            </w:tcBorders>
            <w:shd w:val="clear" w:color="auto" w:fill="auto"/>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shd w:val="clear" w:color="auto" w:fill="auto"/>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tcBorders>
            <w:shd w:val="clear" w:color="auto" w:fill="auto"/>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tc>
          <w:tcPr>
            <w:tcW w:w="501" w:type="dxa"/>
            <w:tcBorders>
              <w:left w:val="single" w:sz="2" w:space="0" w:color="000000"/>
              <w:bottom w:val="single" w:sz="2" w:space="0" w:color="000000"/>
            </w:tcBorders>
            <w:shd w:val="clear" w:color="auto" w:fill="auto"/>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shd w:val="clear" w:color="auto" w:fill="auto"/>
          </w:tcPr>
          <w:p w14:paraId="7CE0256A" w14:textId="77777777" w:rsidR="003E1246" w:rsidRDefault="00000000">
            <w:pPr>
              <w:pStyle w:val="TableContents"/>
              <w:bidi/>
            </w:pPr>
            <w:r>
              <w:rPr>
                <w:rFonts w:ascii="Arial" w:hAnsi="Arial" w:cs="Arial"/>
                <w:rtl/>
              </w:rPr>
              <w:t>הגינות</w:t>
            </w:r>
          </w:p>
        </w:tc>
        <w:tc>
          <w:tcPr>
            <w:tcW w:w="3260" w:type="dxa"/>
            <w:tcBorders>
              <w:left w:val="single" w:sz="2" w:space="0" w:color="000000"/>
              <w:bottom w:val="single" w:sz="2" w:space="0" w:color="000000"/>
            </w:tcBorders>
            <w:shd w:val="clear" w:color="auto" w:fill="auto"/>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tc>
          <w:tcPr>
            <w:tcW w:w="501" w:type="dxa"/>
            <w:tcBorders>
              <w:left w:val="single" w:sz="2" w:space="0" w:color="000000"/>
              <w:bottom w:val="single" w:sz="2" w:space="0" w:color="000000"/>
            </w:tcBorders>
            <w:shd w:val="clear" w:color="auto" w:fill="auto"/>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7" w:type="dxa"/>
            <w:tcBorders>
              <w:left w:val="single" w:sz="2" w:space="0" w:color="000000"/>
              <w:bottom w:val="single" w:sz="2" w:space="0" w:color="000000"/>
            </w:tcBorders>
            <w:shd w:val="clear" w:color="auto" w:fill="auto"/>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tcBorders>
            <w:shd w:val="clear" w:color="auto" w:fill="auto"/>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tc>
          <w:tcPr>
            <w:tcW w:w="501" w:type="dxa"/>
            <w:tcBorders>
              <w:left w:val="single" w:sz="2" w:space="0" w:color="000000"/>
              <w:bottom w:val="single" w:sz="2" w:space="0" w:color="000000"/>
            </w:tcBorders>
            <w:shd w:val="clear" w:color="auto" w:fill="auto"/>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shd w:val="clear" w:color="auto" w:fill="auto"/>
          </w:tcPr>
          <w:p w14:paraId="2BA08B78" w14:textId="77777777" w:rsidR="003E1246" w:rsidRDefault="00000000">
            <w:pPr>
              <w:pStyle w:val="TableContents"/>
              <w:bidi/>
            </w:pPr>
            <w:r>
              <w:rPr>
                <w:rFonts w:ascii="Arial" w:hAnsi="Arial" w:cs="Arial"/>
                <w:rtl/>
              </w:rPr>
              <w:t>חלוקת חפצים הוגנת בקירוב: מושבים וחפצים</w:t>
            </w:r>
          </w:p>
        </w:tc>
        <w:tc>
          <w:tcPr>
            <w:tcW w:w="3137" w:type="dxa"/>
            <w:tcBorders>
              <w:left w:val="single" w:sz="2" w:space="0" w:color="000000"/>
              <w:bottom w:val="single" w:sz="2" w:space="0" w:color="000000"/>
            </w:tcBorders>
            <w:shd w:val="clear" w:color="auto" w:fill="auto"/>
          </w:tcPr>
          <w:p w14:paraId="49135302" w14:textId="77777777" w:rsidR="003E1246" w:rsidRDefault="00000000">
            <w:pPr>
              <w:pStyle w:val="TableContents"/>
              <w:bidi/>
            </w:pPr>
            <w:r>
              <w:rPr>
                <w:rFonts w:ascii="Arial" w:eastAsia="Times New Roman" w:hAnsi="Arial" w:cs="Arial"/>
                <w:rtl/>
                <w:lang w:eastAsia="en-US"/>
              </w:rPr>
              <w:t>עקביות; חלוקה כמעט ללא קנאה</w:t>
            </w:r>
          </w:p>
        </w:tc>
        <w:tc>
          <w:tcPr>
            <w:tcW w:w="3260" w:type="dxa"/>
            <w:tcBorders>
              <w:left w:val="single" w:sz="2" w:space="0" w:color="000000"/>
              <w:bottom w:val="single" w:sz="2" w:space="0" w:color="000000"/>
            </w:tcBorders>
            <w:shd w:val="clear" w:color="auto" w:fill="auto"/>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tc>
          <w:tcPr>
            <w:tcW w:w="501" w:type="dxa"/>
            <w:tcBorders>
              <w:left w:val="single" w:sz="2" w:space="0" w:color="000000"/>
              <w:bottom w:val="single" w:sz="2" w:space="0" w:color="000000"/>
            </w:tcBorders>
            <w:shd w:val="clear" w:color="auto" w:fill="auto"/>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shd w:val="clear" w:color="auto" w:fill="auto"/>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tcBorders>
            <w:shd w:val="clear" w:color="auto" w:fill="auto"/>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tc>
          <w:tcPr>
            <w:tcW w:w="501" w:type="dxa"/>
            <w:tcBorders>
              <w:left w:val="single" w:sz="2" w:space="0" w:color="000000"/>
              <w:bottom w:val="single" w:sz="2" w:space="0" w:color="000000"/>
            </w:tcBorders>
            <w:shd w:val="clear" w:color="auto" w:fill="auto"/>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shd w:val="clear" w:color="auto" w:fill="auto"/>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tcBorders>
            <w:shd w:val="clear" w:color="auto" w:fill="auto"/>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tc>
          <w:tcPr>
            <w:tcW w:w="501" w:type="dxa"/>
            <w:tcBorders>
              <w:left w:val="single" w:sz="2" w:space="0" w:color="000000"/>
              <w:bottom w:val="single" w:sz="2" w:space="0" w:color="000000"/>
            </w:tcBorders>
            <w:shd w:val="clear" w:color="auto" w:fill="auto"/>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shd w:val="clear" w:color="auto" w:fill="auto"/>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tcBorders>
            <w:shd w:val="clear" w:color="auto" w:fill="auto"/>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tc>
          <w:tcPr>
            <w:tcW w:w="501" w:type="dxa"/>
            <w:tcBorders>
              <w:left w:val="single" w:sz="2" w:space="0" w:color="000000"/>
              <w:bottom w:val="single" w:sz="2" w:space="0" w:color="000000"/>
            </w:tcBorders>
            <w:shd w:val="clear" w:color="auto" w:fill="auto"/>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shd w:val="clear" w:color="auto" w:fill="auto"/>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tcBorders>
            <w:shd w:val="clear" w:color="auto" w:fill="auto"/>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tc>
          <w:tcPr>
            <w:tcW w:w="501" w:type="dxa"/>
            <w:tcBorders>
              <w:left w:val="single" w:sz="2" w:space="0" w:color="000000"/>
              <w:bottom w:val="single" w:sz="2" w:space="0" w:color="000000"/>
            </w:tcBorders>
            <w:shd w:val="clear" w:color="auto" w:fill="auto"/>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shd w:val="clear" w:color="auto" w:fill="auto"/>
          </w:tcPr>
          <w:p w14:paraId="23F90D4C" w14:textId="77777777" w:rsidR="003E1246" w:rsidRDefault="00000000">
            <w:pPr>
              <w:pStyle w:val="TableContents"/>
              <w:bidi/>
              <w:rPr>
                <w:rFonts w:ascii="Arial" w:hAnsi="Arial" w:cs="Arial"/>
              </w:rPr>
            </w:pPr>
            <w:r>
              <w:rPr>
                <w:rFonts w:ascii="Arial" w:hAnsi="Arial" w:cs="Arial"/>
                <w:rtl/>
              </w:rPr>
              <w:t>תקציב השתתפותי</w:t>
            </w:r>
          </w:p>
        </w:tc>
        <w:tc>
          <w:tcPr>
            <w:tcW w:w="3137" w:type="dxa"/>
            <w:tcBorders>
              <w:left w:val="single" w:sz="2" w:space="0" w:color="000000"/>
              <w:bottom w:val="single" w:sz="2" w:space="0" w:color="000000"/>
            </w:tcBorders>
            <w:shd w:val="clear" w:color="auto" w:fill="auto"/>
          </w:tcPr>
          <w:p w14:paraId="247FF075" w14:textId="77777777" w:rsidR="003E1246" w:rsidRDefault="00000000">
            <w:pPr>
              <w:pStyle w:val="TableContents"/>
              <w:bidi/>
            </w:pPr>
            <w:r>
              <w:rPr>
                <w:rtl/>
              </w:rPr>
              <w:t>יעילות; הגינות לקבוצות; גילוי אמת</w:t>
            </w:r>
          </w:p>
        </w:tc>
        <w:tc>
          <w:tcPr>
            <w:tcW w:w="3260" w:type="dxa"/>
            <w:tcBorders>
              <w:left w:val="single" w:sz="2" w:space="0" w:color="000000"/>
              <w:bottom w:val="single" w:sz="2" w:space="0" w:color="000000"/>
            </w:tcBorders>
            <w:shd w:val="clear" w:color="auto" w:fill="auto"/>
          </w:tcPr>
          <w:p w14:paraId="5B3875CB" w14:textId="77777777" w:rsidR="003E1246" w:rsidRDefault="00000000">
            <w:pPr>
              <w:pStyle w:val="TableContents"/>
            </w:pPr>
            <w:r>
              <w:rPr>
                <w:rFonts w:ascii="Arial" w:hAnsi="Arial" w:cs="Arial"/>
              </w:rPr>
              <w:t>Participatory Budgeting</w:t>
            </w:r>
          </w:p>
        </w:tc>
      </w:tr>
      <w:tr w:rsidR="003E1246" w14:paraId="0889504B" w14:textId="77777777">
        <w:tc>
          <w:tcPr>
            <w:tcW w:w="501" w:type="dxa"/>
            <w:tcBorders>
              <w:left w:val="single" w:sz="2" w:space="0" w:color="000000"/>
              <w:bottom w:val="single" w:sz="2" w:space="0" w:color="000000"/>
            </w:tcBorders>
            <w:shd w:val="clear" w:color="auto" w:fill="auto"/>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shd w:val="clear" w:color="auto" w:fill="auto"/>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shd w:val="clear" w:color="auto" w:fill="auto"/>
          </w:tcPr>
          <w:p w14:paraId="3604A8F5" w14:textId="77777777" w:rsidR="003E1246" w:rsidRDefault="00000000">
            <w:pPr>
              <w:pStyle w:val="TableContents"/>
              <w:bidi/>
              <w:rPr>
                <w:rFonts w:ascii="Arial" w:hAnsi="Arial" w:cs="Arial"/>
              </w:rPr>
            </w:pPr>
            <w:r>
              <w:rPr>
                <w:rtl/>
              </w:rPr>
              <w:t>יעילות; הגינות לקבוצות; גילוי אמת</w:t>
            </w:r>
          </w:p>
        </w:tc>
        <w:tc>
          <w:tcPr>
            <w:tcW w:w="3260" w:type="dxa"/>
            <w:tcBorders>
              <w:left w:val="single" w:sz="2" w:space="0" w:color="000000"/>
              <w:bottom w:val="single" w:sz="2" w:space="0" w:color="000000"/>
            </w:tcBorders>
            <w:shd w:val="clear" w:color="auto" w:fill="auto"/>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tc>
          <w:tcPr>
            <w:tcW w:w="501" w:type="dxa"/>
            <w:tcBorders>
              <w:left w:val="single" w:sz="2" w:space="0" w:color="000000"/>
              <w:bottom w:val="single" w:sz="2" w:space="0" w:color="000000"/>
            </w:tcBorders>
            <w:shd w:val="clear" w:color="auto" w:fill="auto"/>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left w:val="single" w:sz="2" w:space="0" w:color="000000"/>
              <w:bottom w:val="single" w:sz="2" w:space="0" w:color="000000"/>
            </w:tcBorders>
            <w:shd w:val="clear" w:color="auto" w:fill="auto"/>
          </w:tcPr>
          <w:p w14:paraId="42F61AEA"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עלויות</w:t>
            </w:r>
            <w:r>
              <w:rPr>
                <w:rFonts w:ascii="Arial" w:eastAsia="Liberation Serif" w:hAnsi="Arial" w:cs="Arial"/>
                <w:rtl/>
              </w:rPr>
              <w:t xml:space="preserve"> </w:t>
            </w:r>
            <w:r>
              <w:rPr>
                <w:rFonts w:ascii="Arial" w:hAnsi="Arial" w:cs="Arial"/>
                <w:rtl/>
              </w:rPr>
              <w:t>בשיתוף</w:t>
            </w:r>
            <w:r>
              <w:rPr>
                <w:rFonts w:ascii="Arial" w:eastAsia="Liberation Serif" w:hAnsi="Arial" w:cs="Arial"/>
                <w:rtl/>
              </w:rPr>
              <w:t xml:space="preserve"> </w:t>
            </w:r>
            <w:r>
              <w:rPr>
                <w:rFonts w:ascii="Arial" w:hAnsi="Arial" w:cs="Arial"/>
                <w:rtl/>
              </w:rPr>
              <w:t>נסיעות</w:t>
            </w:r>
          </w:p>
        </w:tc>
        <w:tc>
          <w:tcPr>
            <w:tcW w:w="3137" w:type="dxa"/>
            <w:tcBorders>
              <w:left w:val="single" w:sz="2" w:space="0" w:color="000000"/>
              <w:bottom w:val="single" w:sz="2" w:space="0" w:color="000000"/>
            </w:tcBorders>
            <w:shd w:val="clear" w:color="auto" w:fill="auto"/>
          </w:tcPr>
          <w:p w14:paraId="767368AF" w14:textId="77777777" w:rsidR="003E1246" w:rsidRDefault="00000000">
            <w:pPr>
              <w:pStyle w:val="TableContents"/>
              <w:bidi/>
            </w:pPr>
            <w:r>
              <w:rPr>
                <w:rFonts w:ascii="Arial" w:eastAsia="Times New Roman" w:hAnsi="Arial" w:cs="Arial"/>
                <w:rtl/>
                <w:lang w:eastAsia="en-US"/>
              </w:rPr>
              <w:t>סימטריה, ליניאריות, שחקן האפס</w:t>
            </w:r>
          </w:p>
        </w:tc>
        <w:tc>
          <w:tcPr>
            <w:tcW w:w="3260" w:type="dxa"/>
            <w:tcBorders>
              <w:left w:val="single" w:sz="2" w:space="0" w:color="000000"/>
              <w:bottom w:val="single" w:sz="2" w:space="0" w:color="000000"/>
            </w:tcBorders>
            <w:shd w:val="clear" w:color="auto" w:fill="auto"/>
          </w:tcPr>
          <w:p w14:paraId="4483EE12" w14:textId="77777777" w:rsidR="003E1246" w:rsidRDefault="00000000">
            <w:pPr>
              <w:pStyle w:val="TableContents"/>
            </w:pPr>
            <w:r>
              <w:rPr>
                <w:rFonts w:ascii="Arial" w:hAnsi="Arial" w:cs="Arial"/>
              </w:rPr>
              <w:t>Cost-sharing; Shapley value</w:t>
            </w:r>
          </w:p>
        </w:tc>
      </w:tr>
      <w:tr w:rsidR="003E1246" w14:paraId="2FACF45B" w14:textId="77777777">
        <w:trPr>
          <w:trHeight w:val="422"/>
        </w:trPr>
        <w:tc>
          <w:tcPr>
            <w:tcW w:w="501" w:type="dxa"/>
            <w:tcBorders>
              <w:left w:val="single" w:sz="2" w:space="0" w:color="000000"/>
              <w:bottom w:val="single" w:sz="2" w:space="0" w:color="000000"/>
            </w:tcBorders>
            <w:shd w:val="clear" w:color="auto" w:fill="auto"/>
          </w:tcPr>
          <w:p w14:paraId="02EC13E1" w14:textId="77777777" w:rsidR="003E1246" w:rsidRDefault="00000000">
            <w:pPr>
              <w:pStyle w:val="TableContents"/>
              <w:bidi/>
              <w:jc w:val="center"/>
              <w:rPr>
                <w:rFonts w:ascii="Arial" w:hAnsi="Arial" w:cs="Arial"/>
                <w:b/>
                <w:bCs/>
              </w:rPr>
            </w:pPr>
            <w:r>
              <w:rPr>
                <w:rFonts w:ascii="Arial" w:hAnsi="Arial" w:cs="Arial"/>
                <w:b/>
                <w:bCs/>
              </w:rPr>
              <w:t>11</w:t>
            </w:r>
          </w:p>
        </w:tc>
        <w:tc>
          <w:tcPr>
            <w:tcW w:w="2817" w:type="dxa"/>
            <w:tcBorders>
              <w:left w:val="single" w:sz="2" w:space="0" w:color="000000"/>
              <w:bottom w:val="single" w:sz="2" w:space="0" w:color="000000"/>
            </w:tcBorders>
            <w:shd w:val="clear" w:color="auto" w:fill="auto"/>
          </w:tcPr>
          <w:p w14:paraId="35C35729" w14:textId="77777777" w:rsidR="003E1246" w:rsidRDefault="00000000">
            <w:pPr>
              <w:pStyle w:val="TableContents"/>
              <w:bidi/>
            </w:pPr>
            <w:r>
              <w:rPr>
                <w:rFonts w:ascii="Arial" w:hAnsi="Arial" w:cs="Arial"/>
                <w:rtl/>
              </w:rPr>
              <w:t>החלפת בתים</w:t>
            </w:r>
          </w:p>
        </w:tc>
        <w:tc>
          <w:tcPr>
            <w:tcW w:w="3137" w:type="dxa"/>
            <w:tcBorders>
              <w:left w:val="single" w:sz="2" w:space="0" w:color="000000"/>
              <w:bottom w:val="single" w:sz="2" w:space="0" w:color="000000"/>
            </w:tcBorders>
            <w:shd w:val="clear" w:color="auto" w:fill="auto"/>
          </w:tcPr>
          <w:p w14:paraId="21F3911F" w14:textId="77777777" w:rsidR="003E1246" w:rsidRDefault="00000000">
            <w:pPr>
              <w:pStyle w:val="TableContents"/>
              <w:bidi/>
            </w:pPr>
            <w:r>
              <w:rPr>
                <w:rFonts w:ascii="Arial" w:hAnsi="Arial" w:cs="Arial"/>
                <w:rtl/>
              </w:rPr>
              <w:t>עידוד השתתפות; יציבות</w:t>
            </w:r>
          </w:p>
        </w:tc>
        <w:tc>
          <w:tcPr>
            <w:tcW w:w="3260" w:type="dxa"/>
            <w:tcBorders>
              <w:left w:val="single" w:sz="2" w:space="0" w:color="000000"/>
              <w:bottom w:val="single" w:sz="2" w:space="0" w:color="000000"/>
            </w:tcBorders>
            <w:shd w:val="clear" w:color="auto" w:fill="auto"/>
          </w:tcPr>
          <w:p w14:paraId="181318D9" w14:textId="77777777" w:rsidR="003E1246" w:rsidRDefault="00000000">
            <w:pPr>
              <w:pStyle w:val="TableContents"/>
            </w:pPr>
            <w:r>
              <w:rPr>
                <w:rFonts w:ascii="Arial" w:hAnsi="Arial" w:cs="Arial"/>
              </w:rPr>
              <w:t>Housing markets; Trading cycles.</w:t>
            </w:r>
          </w:p>
        </w:tc>
      </w:tr>
      <w:tr w:rsidR="003E1246" w14:paraId="2B348F17" w14:textId="77777777">
        <w:tc>
          <w:tcPr>
            <w:tcW w:w="501" w:type="dxa"/>
            <w:tcBorders>
              <w:left w:val="single" w:sz="2" w:space="0" w:color="000000"/>
              <w:bottom w:val="single" w:sz="2" w:space="0" w:color="000000"/>
            </w:tcBorders>
            <w:shd w:val="clear" w:color="auto" w:fill="auto"/>
          </w:tcPr>
          <w:p w14:paraId="19271164" w14:textId="77777777" w:rsidR="003E1246" w:rsidRDefault="00000000">
            <w:pPr>
              <w:pStyle w:val="TableContents"/>
              <w:bidi/>
              <w:jc w:val="center"/>
              <w:rPr>
                <w:rFonts w:ascii="Arial" w:hAnsi="Arial" w:cs="Arial"/>
                <w:b/>
                <w:bCs/>
              </w:rPr>
            </w:pPr>
            <w:r>
              <w:rPr>
                <w:rFonts w:ascii="Arial" w:hAnsi="Arial" w:cs="Arial"/>
                <w:b/>
                <w:bCs/>
              </w:rPr>
              <w:t>12</w:t>
            </w:r>
          </w:p>
        </w:tc>
        <w:tc>
          <w:tcPr>
            <w:tcW w:w="2817" w:type="dxa"/>
            <w:tcBorders>
              <w:left w:val="single" w:sz="2" w:space="0" w:color="000000"/>
              <w:bottom w:val="single" w:sz="2" w:space="0" w:color="000000"/>
            </w:tcBorders>
            <w:shd w:val="clear" w:color="auto" w:fill="auto"/>
          </w:tcPr>
          <w:p w14:paraId="0AD2E400" w14:textId="77777777" w:rsidR="003E1246" w:rsidRDefault="00000000">
            <w:pPr>
              <w:suppressAutoHyphens w:val="0"/>
              <w:bidi/>
            </w:pPr>
            <w:r>
              <w:rPr>
                <w:rtl/>
              </w:rPr>
              <w:t>החלפת איברים להשתלה</w:t>
            </w:r>
          </w:p>
        </w:tc>
        <w:tc>
          <w:tcPr>
            <w:tcW w:w="3137" w:type="dxa"/>
            <w:tcBorders>
              <w:left w:val="single" w:sz="2" w:space="0" w:color="000000"/>
              <w:bottom w:val="single" w:sz="2" w:space="0" w:color="000000"/>
            </w:tcBorders>
            <w:shd w:val="clear" w:color="auto" w:fill="auto"/>
          </w:tcPr>
          <w:p w14:paraId="57819017" w14:textId="77777777" w:rsidR="003E1246" w:rsidRDefault="00000000">
            <w:pPr>
              <w:suppressAutoHyphens w:val="0"/>
              <w:bidi/>
            </w:pPr>
            <w:r>
              <w:rPr>
                <w:rtl/>
              </w:rPr>
              <w:t>עידוד השתתפות</w:t>
            </w:r>
          </w:p>
        </w:tc>
        <w:tc>
          <w:tcPr>
            <w:tcW w:w="3260" w:type="dxa"/>
            <w:tcBorders>
              <w:left w:val="single" w:sz="2" w:space="0" w:color="000000"/>
              <w:bottom w:val="single" w:sz="2" w:space="0" w:color="000000"/>
            </w:tcBorders>
            <w:shd w:val="clear" w:color="auto" w:fill="auto"/>
          </w:tcPr>
          <w:p w14:paraId="2081B61F" w14:textId="77777777" w:rsidR="003E1246" w:rsidRDefault="00000000">
            <w:pPr>
              <w:pStyle w:val="TableContents"/>
            </w:pPr>
            <w:r>
              <w:t>Kidney exchange</w:t>
            </w:r>
          </w:p>
        </w:tc>
      </w:tr>
      <w:tr w:rsidR="003E1246" w14:paraId="7F699E91" w14:textId="77777777">
        <w:tc>
          <w:tcPr>
            <w:tcW w:w="501" w:type="dxa"/>
            <w:tcBorders>
              <w:left w:val="single" w:sz="2" w:space="0" w:color="000000"/>
              <w:bottom w:val="single" w:sz="2" w:space="0" w:color="000000"/>
            </w:tcBorders>
            <w:shd w:val="clear" w:color="auto" w:fill="auto"/>
          </w:tcPr>
          <w:p w14:paraId="1A62384E" w14:textId="77777777" w:rsidR="003E1246" w:rsidRDefault="00000000">
            <w:pPr>
              <w:pStyle w:val="TableContents"/>
              <w:bidi/>
              <w:jc w:val="center"/>
            </w:pPr>
            <w:r>
              <w:rPr>
                <w:rFonts w:ascii="Arial" w:hAnsi="Arial" w:cs="Arial"/>
                <w:b/>
                <w:bCs/>
              </w:rPr>
              <w:t>13</w:t>
            </w:r>
          </w:p>
        </w:tc>
        <w:tc>
          <w:tcPr>
            <w:tcW w:w="2817" w:type="dxa"/>
            <w:tcBorders>
              <w:left w:val="single" w:sz="2" w:space="0" w:color="000000"/>
              <w:bottom w:val="single" w:sz="2" w:space="0" w:color="000000"/>
            </w:tcBorders>
            <w:shd w:val="clear" w:color="auto" w:fill="auto"/>
          </w:tcPr>
          <w:p w14:paraId="4516BEBC" w14:textId="77777777" w:rsidR="003E1246" w:rsidRDefault="00000000">
            <w:pPr>
              <w:pStyle w:val="TableContents"/>
              <w:bidi/>
            </w:pPr>
            <w:r>
              <w:rPr>
                <w:rFonts w:ascii="Arial" w:hAnsi="Arial" w:cs="Arial"/>
                <w:rtl/>
              </w:rPr>
              <w:t>חזרה לבחינה / הצגת עבודות</w:t>
            </w:r>
          </w:p>
        </w:tc>
        <w:tc>
          <w:tcPr>
            <w:tcW w:w="3137" w:type="dxa"/>
            <w:tcBorders>
              <w:left w:val="single" w:sz="2" w:space="0" w:color="000000"/>
              <w:bottom w:val="single" w:sz="2" w:space="0" w:color="000000"/>
            </w:tcBorders>
            <w:shd w:val="clear" w:color="auto" w:fill="auto"/>
          </w:tcPr>
          <w:p w14:paraId="14A00732" w14:textId="77777777" w:rsidR="003E1246" w:rsidRDefault="003E1246">
            <w:pPr>
              <w:pStyle w:val="TableContents"/>
              <w:bidi/>
            </w:pPr>
          </w:p>
        </w:tc>
        <w:tc>
          <w:tcPr>
            <w:tcW w:w="3260" w:type="dxa"/>
            <w:tcBorders>
              <w:left w:val="single" w:sz="2" w:space="0" w:color="000000"/>
              <w:bottom w:val="single" w:sz="2" w:space="0" w:color="000000"/>
            </w:tcBorders>
            <w:shd w:val="clear" w:color="auto" w:fill="auto"/>
          </w:tcPr>
          <w:p w14:paraId="5A40B4EC" w14:textId="77777777" w:rsidR="003E1246" w:rsidRDefault="003E1246">
            <w:pPr>
              <w:pStyle w:val="TableContents"/>
            </w:pP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lang w:val="en-IL"/>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a4"/>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a4"/>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3E1246"/>
    <w:rsid w:val="004226D6"/>
    <w:rsid w:val="008E4D83"/>
    <w:rsid w:val="00A90199"/>
    <w:rsid w:val="00B20648"/>
  </w:rsids>
  <m:mathPr>
    <m:mathFont m:val="Cambria Math"/>
    <m:brkBin m:val="before"/>
    <m:brkBinSub m:val="--"/>
    <m:smallFrac m:val="0"/>
    <m:dispDef/>
    <m:lMargin m:val="0"/>
    <m:rMargin m:val="0"/>
    <m:defJc m:val="centerGroup"/>
    <m:wrapIndent m:val="1440"/>
    <m:intLim m:val="subSup"/>
    <m:naryLim m:val="undOvr"/>
  </m:mathPr>
  <w:themeFontLang w:val="en-I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Noto Sans CJK SC Regular" w:hAnsi="Liberation Serif" w:cs="Nachlieli CLM"/>
      <w:kern w:val="2"/>
      <w:sz w:val="24"/>
      <w:szCs w:val="24"/>
      <w:lang w:val="en-US"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styleId="a6">
    <w:name w:val="Unresolved Mention"/>
    <w:uiPriority w:val="99"/>
    <w:semiHidden/>
    <w:unhideWhenUsed/>
    <w:qFormat/>
    <w:rsid w:val="00E40721"/>
    <w:rPr>
      <w:color w:val="605E5C"/>
      <w:shd w:val="clear" w:color="auto" w:fill="E1DFDD"/>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9">
    <w:name w:val="header"/>
    <w:basedOn w:val="a"/>
    <w:pPr>
      <w:suppressLineNumbers/>
      <w:tabs>
        <w:tab w:val="center" w:pos="4801"/>
        <w:tab w:val="right" w:pos="9602"/>
      </w:tabs>
    </w:pPr>
  </w:style>
  <w:style w:type="paragraph" w:styleId="aa">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suppressAutoHyphens/>
      <w:bidi/>
      <w:jc w:val="righ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157</cp:revision>
  <cp:lastPrinted>2022-07-16T20:45:00Z</cp:lastPrinted>
  <dcterms:created xsi:type="dcterms:W3CDTF">2020-08-11T06:24:00Z</dcterms:created>
  <dcterms:modified xsi:type="dcterms:W3CDTF">2023-03-31T09:27:00Z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