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C15DF" w14:textId="77777777" w:rsidR="00F33B22" w:rsidRPr="00286E29" w:rsidRDefault="00613A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eastAsia="Calibri" w:hAnsiTheme="minorHAnsi" w:cstheme="minorHAnsi"/>
          <w:noProof/>
          <w:snapToGrid/>
          <w:sz w:val="22"/>
          <w:szCs w:val="22"/>
          <w:lang w:eastAsia="en-US"/>
        </w:rPr>
        <w:drawing>
          <wp:inline distT="0" distB="0" distL="0" distR="0" wp14:anchorId="23BEE011" wp14:editId="00AA4587">
            <wp:extent cx="2186305" cy="580390"/>
            <wp:effectExtent l="0" t="0" r="4445" b="0"/>
            <wp:docPr id="1" name="תמונה 1" descr="Logo_Eng_CMYK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Logo_Eng_CMYK (2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B5E6" w14:textId="77777777" w:rsidR="00F33B22" w:rsidRPr="00286E29" w:rsidRDefault="00F33B22" w:rsidP="00F33B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</w:p>
    <w:p w14:paraId="2AE952BD" w14:textId="2DB8E47F" w:rsidR="009470DC" w:rsidRPr="00286E29" w:rsidRDefault="00286E29" w:rsidP="00A12C61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A multidisciplinary approach to Oral Functions</w:t>
      </w:r>
    </w:p>
    <w:p w14:paraId="55938680" w14:textId="5B0A0832" w:rsidR="009470DC" w:rsidRPr="00286E29" w:rsidRDefault="009470DC" w:rsidP="00286E29">
      <w:pPr>
        <w:bidi w:val="0"/>
        <w:spacing w:after="120"/>
        <w:ind w:left="-85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School of Health Sciences</w:t>
      </w:r>
    </w:p>
    <w:p w14:paraId="179BB07F" w14:textId="77777777" w:rsidR="009470DC" w:rsidRPr="00286E29" w:rsidRDefault="009470DC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Communication Disorders Department </w:t>
      </w:r>
    </w:p>
    <w:p w14:paraId="4ACEC35D" w14:textId="77777777" w:rsidR="009470DC" w:rsidRPr="00286E29" w:rsidRDefault="009470DC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Course no.: 5034510-1, 5034510-2</w:t>
      </w:r>
    </w:p>
    <w:p w14:paraId="7929AEB5" w14:textId="77777777" w:rsidR="009470DC" w:rsidRPr="00286E29" w:rsidRDefault="009470DC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Degree: B.A. </w:t>
      </w:r>
    </w:p>
    <w:p w14:paraId="4A725852" w14:textId="77777777" w:rsidR="00286E29" w:rsidRPr="00286E29" w:rsidRDefault="00286E29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4F20537C" w14:textId="77777777" w:rsidR="009470DC" w:rsidRPr="00286E29" w:rsidRDefault="009470DC" w:rsidP="00286E29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Schedule</w:t>
      </w:r>
    </w:p>
    <w:p w14:paraId="22BE0F94" w14:textId="48B34E13" w:rsidR="00286E29" w:rsidRPr="00286E29" w:rsidRDefault="009470DC" w:rsidP="009470DC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3rd year, 2nd semester, Thursday, 09:00</w:t>
      </w:r>
      <w:r w:rsidR="00286E29" w:rsidRPr="00286E29">
        <w:rPr>
          <w:rFonts w:asciiTheme="minorHAnsi" w:hAnsiTheme="minorHAnsi" w:cstheme="minorHAnsi"/>
          <w:sz w:val="22"/>
          <w:szCs w:val="22"/>
        </w:rPr>
        <w:t xml:space="preserve"> - </w:t>
      </w:r>
      <w:r w:rsidRPr="00286E29">
        <w:rPr>
          <w:rFonts w:asciiTheme="minorHAnsi" w:hAnsiTheme="minorHAnsi" w:cstheme="minorHAnsi"/>
          <w:sz w:val="22"/>
          <w:szCs w:val="22"/>
        </w:rPr>
        <w:t>10:30</w:t>
      </w:r>
    </w:p>
    <w:p w14:paraId="262F8E18" w14:textId="38795BA8" w:rsidR="009470DC" w:rsidRPr="00286E29" w:rsidRDefault="009470DC" w:rsidP="00286E29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96B0497" w14:textId="77777777" w:rsidR="009470DC" w:rsidRPr="00286E29" w:rsidRDefault="009470DC" w:rsidP="00286E29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Lecturer</w:t>
      </w:r>
    </w:p>
    <w:p w14:paraId="699BCE79" w14:textId="64D41295" w:rsidR="009470DC" w:rsidRPr="00286E29" w:rsidRDefault="009470DC" w:rsidP="009470DC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Dr. Gat </w:t>
      </w:r>
      <w:proofErr w:type="spellStart"/>
      <w:r w:rsidRPr="00286E29">
        <w:rPr>
          <w:rFonts w:asciiTheme="minorHAnsi" w:hAnsiTheme="minorHAnsi" w:cstheme="minorHAnsi"/>
          <w:sz w:val="22"/>
          <w:szCs w:val="22"/>
        </w:rPr>
        <w:t>Savaldi</w:t>
      </w:r>
      <w:proofErr w:type="spellEnd"/>
      <w:r w:rsidRPr="00286E2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86E29">
        <w:rPr>
          <w:rFonts w:asciiTheme="minorHAnsi" w:hAnsiTheme="minorHAnsi" w:cstheme="minorHAnsi"/>
          <w:sz w:val="22"/>
          <w:szCs w:val="22"/>
        </w:rPr>
        <w:t>Harussi</w:t>
      </w:r>
      <w:proofErr w:type="spellEnd"/>
      <w:r w:rsidRPr="00286E29">
        <w:rPr>
          <w:rFonts w:asciiTheme="minorHAnsi" w:hAnsiTheme="minorHAnsi" w:cstheme="minorHAnsi"/>
          <w:sz w:val="22"/>
          <w:szCs w:val="22"/>
        </w:rPr>
        <w:t>, 53.1.27, 50-6841344, gatsh@ariel.ac.il, office hours: upon appointment</w:t>
      </w:r>
      <w:r w:rsidR="00485F21" w:rsidRPr="00286E29">
        <w:rPr>
          <w:rFonts w:asciiTheme="minorHAnsi" w:hAnsiTheme="minorHAnsi" w:cstheme="minorHAnsi"/>
          <w:sz w:val="22"/>
          <w:szCs w:val="22"/>
        </w:rPr>
        <w:t xml:space="preserve">, Guest lecturers. </w:t>
      </w:r>
    </w:p>
    <w:p w14:paraId="77C4FEDE" w14:textId="41690D85" w:rsidR="00E55DFD" w:rsidRPr="00286E29" w:rsidRDefault="00E55DFD" w:rsidP="00284B65">
      <w:pPr>
        <w:bidi w:val="0"/>
        <w:rPr>
          <w:rFonts w:asciiTheme="minorHAnsi" w:hAnsiTheme="minorHAnsi" w:cstheme="minorHAnsi"/>
          <w:sz w:val="22"/>
          <w:szCs w:val="22"/>
        </w:rPr>
      </w:pPr>
    </w:p>
    <w:p w14:paraId="69936F24" w14:textId="77777777" w:rsidR="00096FA2" w:rsidRPr="00286E29" w:rsidRDefault="00D07C37" w:rsidP="00286E29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Teaching assistant/tutor</w:t>
      </w:r>
    </w:p>
    <w:p w14:paraId="673C1460" w14:textId="78B879EF" w:rsidR="00096FA2" w:rsidRPr="00286E29" w:rsidRDefault="00096FA2" w:rsidP="00096FA2">
      <w:pPr>
        <w:pStyle w:val="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N/A</w:t>
      </w:r>
    </w:p>
    <w:p w14:paraId="6B9033BA" w14:textId="77777777" w:rsidR="00286E29" w:rsidRPr="00286E29" w:rsidRDefault="00286E29" w:rsidP="00286E29">
      <w:pPr>
        <w:bidi w:val="0"/>
        <w:rPr>
          <w:sz w:val="22"/>
          <w:szCs w:val="22"/>
        </w:rPr>
      </w:pPr>
    </w:p>
    <w:p w14:paraId="49A22BDE" w14:textId="7C2C89D5" w:rsidR="00284B65" w:rsidRPr="00286E29" w:rsidRDefault="00096FA2" w:rsidP="00286E29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goal</w:t>
      </w:r>
    </w:p>
    <w:p w14:paraId="7AC22296" w14:textId="6976D073" w:rsidR="00746965" w:rsidRPr="00286E29" w:rsidRDefault="00746965" w:rsidP="00284B65">
      <w:pPr>
        <w:pStyle w:val="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To </w:t>
      </w:r>
      <w:r w:rsidR="00284B65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impart theoretical and practical knowledge about the functions of the mouth (speech, eating, swallowing) with a multidisciplinary perspective that combines the perspectives of dentists, postural, speech therapists, lactation consultants (breastfeeding) physiotherapists, and nutrition clinicians.  </w:t>
      </w:r>
    </w:p>
    <w:p w14:paraId="5B48CFAD" w14:textId="77777777" w:rsidR="00D07C37" w:rsidRPr="00286E29" w:rsidRDefault="00D07C37" w:rsidP="00096FA2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 xml:space="preserve">Prerequisites </w:t>
      </w:r>
    </w:p>
    <w:p w14:paraId="26CEBD19" w14:textId="7D8AACFB" w:rsidR="00284B65" w:rsidRPr="00286E29" w:rsidRDefault="00284B65" w:rsidP="00284B65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Passing </w:t>
      </w:r>
      <w:r w:rsidR="00485F21" w:rsidRPr="00286E29">
        <w:rPr>
          <w:rFonts w:asciiTheme="minorHAnsi" w:hAnsiTheme="minorHAnsi" w:cstheme="minorHAnsi"/>
          <w:sz w:val="22"/>
          <w:szCs w:val="22"/>
        </w:rPr>
        <w:t>grades</w:t>
      </w:r>
      <w:r w:rsidRPr="00286E29">
        <w:rPr>
          <w:rFonts w:asciiTheme="minorHAnsi" w:hAnsiTheme="minorHAnsi" w:cstheme="minorHAnsi"/>
          <w:sz w:val="22"/>
          <w:szCs w:val="22"/>
        </w:rPr>
        <w:t xml:space="preserve"> in Articulation </w:t>
      </w:r>
      <w:r w:rsidR="00485F21" w:rsidRPr="00286E29">
        <w:rPr>
          <w:rFonts w:asciiTheme="minorHAnsi" w:hAnsiTheme="minorHAnsi" w:cstheme="minorHAnsi"/>
          <w:sz w:val="22"/>
          <w:szCs w:val="22"/>
        </w:rPr>
        <w:t>courses</w:t>
      </w:r>
      <w:r w:rsidRPr="00286E29">
        <w:rPr>
          <w:rFonts w:asciiTheme="minorHAnsi" w:hAnsiTheme="minorHAnsi" w:cstheme="minorHAnsi"/>
          <w:sz w:val="22"/>
          <w:szCs w:val="22"/>
        </w:rPr>
        <w:t xml:space="preserve">.  </w:t>
      </w:r>
    </w:p>
    <w:p w14:paraId="135417A9" w14:textId="77777777" w:rsidR="00D07C37" w:rsidRPr="00286E29" w:rsidRDefault="00D07C37" w:rsidP="00096FA2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Method of instruction</w:t>
      </w:r>
    </w:p>
    <w:p w14:paraId="629E65E3" w14:textId="76F47305" w:rsidR="00BC312B" w:rsidRPr="00286E29" w:rsidRDefault="00BC312B" w:rsidP="00BC312B">
      <w:pPr>
        <w:pStyle w:val="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</w:pPr>
      <w:bookmarkStart w:id="0" w:name="_Hlk135510375"/>
      <w:r w:rsidRPr="00286E29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Frontal lectures, </w:t>
      </w:r>
      <w:bookmarkEnd w:id="0"/>
      <w:r w:rsidR="00284B65" w:rsidRPr="00286E29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 xml:space="preserve">guest lecturers </w:t>
      </w:r>
    </w:p>
    <w:p w14:paraId="0A6FFC55" w14:textId="28664B24" w:rsidR="00AE09DF" w:rsidRPr="00286E29" w:rsidRDefault="00BC312B" w:rsidP="00286E29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ourse plan</w:t>
      </w:r>
    </w:p>
    <w:p w14:paraId="30974A6C" w14:textId="77777777" w:rsidR="003B74DC" w:rsidRPr="00286E29" w:rsidRDefault="003B74DC" w:rsidP="00DB5E61">
      <w:pPr>
        <w:bidi w:val="0"/>
        <w:rPr>
          <w:rFonts w:asciiTheme="minorHAnsi" w:hAnsiTheme="minorHAnsi" w:cstheme="minorHAnsi"/>
          <w:sz w:val="22"/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4"/>
        <w:gridCol w:w="5387"/>
        <w:gridCol w:w="1751"/>
      </w:tblGrid>
      <w:tr w:rsidR="003B74DC" w:rsidRPr="00286E29" w14:paraId="6CD83A09" w14:textId="77777777" w:rsidTr="003B74DC">
        <w:tc>
          <w:tcPr>
            <w:tcW w:w="1384" w:type="dxa"/>
          </w:tcPr>
          <w:p w14:paraId="2F291DD4" w14:textId="08C6E18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" w:name="_Hlk135510487"/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Lesson unit</w:t>
            </w:r>
          </w:p>
        </w:tc>
        <w:tc>
          <w:tcPr>
            <w:tcW w:w="5387" w:type="dxa"/>
          </w:tcPr>
          <w:p w14:paraId="576A22E9" w14:textId="0EB6D5BA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Subject</w:t>
            </w:r>
          </w:p>
        </w:tc>
        <w:tc>
          <w:tcPr>
            <w:tcW w:w="1751" w:type="dxa"/>
          </w:tcPr>
          <w:p w14:paraId="1DCA16C5" w14:textId="5F12CD4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Lesson # </w:t>
            </w:r>
          </w:p>
        </w:tc>
      </w:tr>
      <w:tr w:rsidR="003B74DC" w:rsidRPr="00286E29" w14:paraId="4F8D265E" w14:textId="77777777" w:rsidTr="003B74DC">
        <w:tc>
          <w:tcPr>
            <w:tcW w:w="1384" w:type="dxa"/>
          </w:tcPr>
          <w:p w14:paraId="3E376D7F" w14:textId="6F5A40B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387" w:type="dxa"/>
          </w:tcPr>
          <w:p w14:paraId="6F706F49" w14:textId="7151288C" w:rsidR="003B74DC" w:rsidRPr="00286E29" w:rsidRDefault="001D2702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Introductory </w:t>
            </w:r>
            <w:r w:rsidR="00284B65"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to Myofunctional Therapy </w:t>
            </w:r>
          </w:p>
        </w:tc>
        <w:tc>
          <w:tcPr>
            <w:tcW w:w="1751" w:type="dxa"/>
          </w:tcPr>
          <w:p w14:paraId="476A2EAB" w14:textId="7A5FE43D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284B65" w:rsidRPr="00286E29">
              <w:rPr>
                <w:rFonts w:asciiTheme="minorHAnsi" w:hAnsiTheme="minorHAnsi" w:cstheme="minorHAnsi"/>
                <w:sz w:val="22"/>
                <w:szCs w:val="22"/>
              </w:rPr>
              <w:t>-2</w:t>
            </w:r>
          </w:p>
        </w:tc>
      </w:tr>
      <w:tr w:rsidR="003B74DC" w:rsidRPr="00286E29" w14:paraId="21B41E3E" w14:textId="77777777" w:rsidTr="003B74DC">
        <w:tc>
          <w:tcPr>
            <w:tcW w:w="1384" w:type="dxa"/>
          </w:tcPr>
          <w:p w14:paraId="6C760B5B" w14:textId="2F5565BD" w:rsidR="003B74DC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5387" w:type="dxa"/>
          </w:tcPr>
          <w:p w14:paraId="647318F8" w14:textId="2930F54C" w:rsidR="00284B65" w:rsidRPr="00286E29" w:rsidRDefault="00284B65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Introduction to Stomatology:</w:t>
            </w:r>
            <w:r w:rsidRPr="00286E29">
              <w:rPr>
                <w:rFonts w:asciiTheme="minorHAnsi" w:eastAsia="Times New Roman" w:hAnsiTheme="minorHAnsi" w:cstheme="minorHAnsi"/>
                <w:snapToGrid/>
                <w:color w:val="202124"/>
                <w:sz w:val="42"/>
                <w:szCs w:val="42"/>
                <w:lang w:val="en"/>
              </w:rPr>
              <w:t xml:space="preserve"> </w:t>
            </w:r>
            <w:r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>The Structure of the Teeth and Occlusion</w:t>
            </w:r>
          </w:p>
          <w:p w14:paraId="7B8E0E8C" w14:textId="2E91D017" w:rsidR="00284B65" w:rsidRPr="00286E29" w:rsidRDefault="00284B65" w:rsidP="00284B65">
            <w:pPr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9E8172" w14:textId="170A945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66D8AEBB" w14:textId="7A6FD309" w:rsidR="003B74DC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3-4</w:t>
            </w:r>
          </w:p>
        </w:tc>
      </w:tr>
      <w:tr w:rsidR="00284B65" w:rsidRPr="00286E29" w14:paraId="216E240D" w14:textId="77777777" w:rsidTr="003B74DC">
        <w:tc>
          <w:tcPr>
            <w:tcW w:w="1384" w:type="dxa"/>
          </w:tcPr>
          <w:p w14:paraId="312AFC79" w14:textId="54FFBC66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387" w:type="dxa"/>
          </w:tcPr>
          <w:p w14:paraId="5924707E" w14:textId="2A4D053A" w:rsidR="00284B65" w:rsidRPr="00286E29" w:rsidRDefault="00284B65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Myofunctional Disorders: Posture and Malocclusion </w:t>
            </w:r>
            <w:r w:rsidRPr="00286E2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Orofacial</w:t>
            </w:r>
          </w:p>
        </w:tc>
        <w:tc>
          <w:tcPr>
            <w:tcW w:w="1751" w:type="dxa"/>
          </w:tcPr>
          <w:p w14:paraId="65FC7700" w14:textId="5D176F15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5-6</w:t>
            </w:r>
          </w:p>
        </w:tc>
      </w:tr>
      <w:tr w:rsidR="00284B65" w:rsidRPr="00286E29" w14:paraId="061AC60C" w14:textId="77777777" w:rsidTr="003B74DC">
        <w:tc>
          <w:tcPr>
            <w:tcW w:w="1384" w:type="dxa"/>
          </w:tcPr>
          <w:p w14:paraId="716427A0" w14:textId="3413FAC0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387" w:type="dxa"/>
          </w:tcPr>
          <w:p w14:paraId="2A510F13" w14:textId="6ECBEC52" w:rsidR="00284B65" w:rsidRPr="00286E29" w:rsidRDefault="00544272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Clinical nutritionist</w:t>
            </w:r>
            <w:r w:rsidR="00284B65"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 perspective: Eating functions: chewing, swallowing, eating habits, nutrition, and food textures</w:t>
            </w:r>
          </w:p>
        </w:tc>
        <w:tc>
          <w:tcPr>
            <w:tcW w:w="1751" w:type="dxa"/>
          </w:tcPr>
          <w:p w14:paraId="02BC1FC0" w14:textId="37CFA5AF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3B74DC" w:rsidRPr="00286E29" w14:paraId="5F82F51A" w14:textId="77777777" w:rsidTr="003B74DC">
        <w:tc>
          <w:tcPr>
            <w:tcW w:w="1384" w:type="dxa"/>
          </w:tcPr>
          <w:p w14:paraId="58C90DBC" w14:textId="36D9BD97" w:rsidR="003B74DC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5387" w:type="dxa"/>
          </w:tcPr>
          <w:p w14:paraId="40A00A3B" w14:textId="61034E83" w:rsidR="00485F21" w:rsidRPr="00286E29" w:rsidRDefault="00485F21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Breastfeeding and oral functions in </w:t>
            </w:r>
            <w:r w:rsidR="00441AD5"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Infants</w:t>
            </w:r>
          </w:p>
          <w:p w14:paraId="3420DA09" w14:textId="104DE25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6B5964F5" w14:textId="621D83C6" w:rsidR="003B74DC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="00485F21" w:rsidRPr="00286E29">
              <w:rPr>
                <w:rFonts w:asciiTheme="minorHAnsi" w:hAnsiTheme="minorHAnsi" w:cstheme="minorHAnsi"/>
                <w:sz w:val="22"/>
                <w:szCs w:val="22"/>
              </w:rPr>
              <w:t>-9</w:t>
            </w:r>
          </w:p>
        </w:tc>
      </w:tr>
      <w:tr w:rsidR="00284B65" w:rsidRPr="00286E29" w14:paraId="048162F6" w14:textId="77777777" w:rsidTr="003B74DC">
        <w:tc>
          <w:tcPr>
            <w:tcW w:w="1384" w:type="dxa"/>
          </w:tcPr>
          <w:p w14:paraId="69CD0236" w14:textId="215521DE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5387" w:type="dxa"/>
          </w:tcPr>
          <w:p w14:paraId="09021E93" w14:textId="56E7DE8A" w:rsidR="00485F21" w:rsidRPr="00286E29" w:rsidRDefault="00485F21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>Salivation: etiology, evaluation</w:t>
            </w:r>
            <w:r w:rsidR="00441AD5"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>,</w:t>
            </w:r>
            <w:r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 and treatment</w:t>
            </w:r>
          </w:p>
          <w:p w14:paraId="78DAB7BE" w14:textId="77777777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79C7E3F7" w14:textId="07C47F3C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  <w:tr w:rsidR="00284B65" w:rsidRPr="00286E29" w14:paraId="5F2E47F1" w14:textId="77777777" w:rsidTr="003B74DC">
        <w:tc>
          <w:tcPr>
            <w:tcW w:w="1384" w:type="dxa"/>
          </w:tcPr>
          <w:p w14:paraId="5E24AEAF" w14:textId="1851CF6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5387" w:type="dxa"/>
          </w:tcPr>
          <w:p w14:paraId="1B26069E" w14:textId="730A5441" w:rsidR="00485F21" w:rsidRPr="00286E29" w:rsidRDefault="00485F21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Speech disorders among populations with developmental motor disorders. Down syndrome, cerebral palsy </w:t>
            </w:r>
          </w:p>
          <w:p w14:paraId="404E685C" w14:textId="77777777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1B0663C5" w14:textId="54518FFA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11-12</w:t>
            </w:r>
          </w:p>
        </w:tc>
      </w:tr>
      <w:tr w:rsidR="00284B65" w:rsidRPr="00286E29" w14:paraId="3BAA5363" w14:textId="77777777" w:rsidTr="003B74DC">
        <w:tc>
          <w:tcPr>
            <w:tcW w:w="1384" w:type="dxa"/>
          </w:tcPr>
          <w:p w14:paraId="0D8ADE6B" w14:textId="580D452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5387" w:type="dxa"/>
          </w:tcPr>
          <w:p w14:paraId="238357A2" w14:textId="5CEF4B9F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Summary and case studies</w:t>
            </w:r>
          </w:p>
        </w:tc>
        <w:tc>
          <w:tcPr>
            <w:tcW w:w="1751" w:type="dxa"/>
          </w:tcPr>
          <w:p w14:paraId="00C5B480" w14:textId="0436F5A6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</w:tr>
    </w:tbl>
    <w:bookmarkEnd w:id="1"/>
    <w:p w14:paraId="72DFE784" w14:textId="6C068ECE" w:rsidR="00DB5E61" w:rsidRPr="00286E29" w:rsidRDefault="00D07C37" w:rsidP="00286E29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requirements:</w:t>
      </w:r>
    </w:p>
    <w:p w14:paraId="67D28C57" w14:textId="49A091EB" w:rsidR="00710450" w:rsidRPr="00286E29" w:rsidRDefault="00710450" w:rsidP="00284B65">
      <w:pPr>
        <w:pStyle w:val="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1. Attendance at classes.</w:t>
      </w:r>
      <w:r w:rsidR="00284B65" w:rsidRPr="00286E29">
        <w:rPr>
          <w:rFonts w:asciiTheme="minorHAnsi" w:hAnsiTheme="minorHAnsi" w:cstheme="minorHAnsi"/>
        </w:rPr>
        <w:t xml:space="preserve"> </w:t>
      </w:r>
      <w:r w:rsidR="00B42D03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Active participation in a class discussion relating to each </w:t>
      </w:r>
      <w:r w:rsidR="00284B65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oral function approach.</w:t>
      </w:r>
      <w:r w:rsidR="00B42D03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</w:t>
      </w:r>
    </w:p>
    <w:p w14:paraId="0C1D0CF7" w14:textId="61BC28F9" w:rsidR="00DA499C" w:rsidRPr="00286E29" w:rsidRDefault="00710450" w:rsidP="00B42D03">
      <w:pPr>
        <w:pStyle w:val="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2. 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grading:</w:t>
      </w:r>
    </w:p>
    <w:p w14:paraId="5A00C9E5" w14:textId="65ADDFEC" w:rsidR="00B42D03" w:rsidRPr="00286E29" w:rsidRDefault="00000C97" w:rsidP="00DA499C">
      <w:pPr>
        <w:pStyle w:val="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bookmarkStart w:id="2" w:name="_Hlk135512556"/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9</w:t>
      </w:r>
      <w:r w:rsidR="0051471D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0% - </w:t>
      </w:r>
      <w:r w:rsidR="00284B65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Final exam</w:t>
      </w:r>
    </w:p>
    <w:p w14:paraId="2A5F2A29" w14:textId="1B003B90" w:rsidR="00D07C37" w:rsidRPr="00286E29" w:rsidRDefault="00284B65" w:rsidP="00B42D03">
      <w:pPr>
        <w:pStyle w:val="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1</w:t>
      </w:r>
      <w:r w:rsidR="00B42D03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0% - </w:t>
      </w:r>
      <w:bookmarkEnd w:id="2"/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participation at the classroom </w:t>
      </w:r>
      <w:r w:rsidR="00AE09DF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br/>
      </w:r>
    </w:p>
    <w:p w14:paraId="1FE13B1E" w14:textId="77777777" w:rsidR="00046E5F" w:rsidRPr="00286E29" w:rsidRDefault="00046E5F" w:rsidP="00096FA2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Learning Outcom</w:t>
      </w:r>
      <w:r w:rsidR="00CF6B30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</w:t>
      </w: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s:</w:t>
      </w:r>
    </w:p>
    <w:p w14:paraId="502452D0" w14:textId="77777777" w:rsidR="00284B65" w:rsidRPr="00286E29" w:rsidRDefault="0051471D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By the end of the course</w:t>
      </w:r>
      <w:r w:rsidR="00284B65" w:rsidRPr="00286E29">
        <w:rPr>
          <w:rFonts w:asciiTheme="minorHAnsi" w:hAnsiTheme="minorHAnsi" w:cstheme="minorHAnsi"/>
          <w:kern w:val="32"/>
          <w:sz w:val="22"/>
          <w:szCs w:val="22"/>
        </w:rPr>
        <w:t>:</w:t>
      </w:r>
    </w:p>
    <w:p w14:paraId="136D0566" w14:textId="510AB125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1. Students will explain the reciprocal relationship between the function and structure of the oral cavity (eating, speaking, breathing).</w:t>
      </w:r>
    </w:p>
    <w:p w14:paraId="135F29B7" w14:textId="77777777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2. Students will be able to describe various aspects that might impact the abnormal orofacial structure and function: breathing, tongue posture, and swallowing.</w:t>
      </w:r>
    </w:p>
    <w:p w14:paraId="038D7AD0" w14:textId="47BA689A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3. Students will present basic clinical thinking regarding </w:t>
      </w:r>
      <w:r w:rsidR="00441AD5" w:rsidRPr="00286E29">
        <w:rPr>
          <w:rFonts w:asciiTheme="minorHAnsi" w:hAnsiTheme="minorHAnsi" w:cstheme="minorHAnsi"/>
          <w:kern w:val="32"/>
          <w:sz w:val="22"/>
          <w:szCs w:val="22"/>
        </w:rPr>
        <w:t xml:space="preserve">evaluating and treating </w:t>
      </w:r>
      <w:r w:rsidRPr="00286E29">
        <w:rPr>
          <w:rFonts w:asciiTheme="minorHAnsi" w:hAnsiTheme="minorHAnsi" w:cstheme="minorHAnsi"/>
          <w:kern w:val="32"/>
          <w:sz w:val="22"/>
          <w:szCs w:val="22"/>
        </w:rPr>
        <w:t>oral functions.</w:t>
      </w:r>
    </w:p>
    <w:p w14:paraId="58D68818" w14:textId="5D182B5E" w:rsidR="00284B65" w:rsidRPr="00286E29" w:rsidRDefault="00284B65" w:rsidP="00284B65">
      <w:pPr>
        <w:bidi w:val="0"/>
        <w:jc w:val="both"/>
        <w:rPr>
          <w:rFonts w:asciiTheme="minorHAnsi" w:hAnsiTheme="minorHAnsi" w:cstheme="minorHAnsi"/>
          <w:kern w:val="32"/>
          <w:sz w:val="22"/>
          <w:szCs w:val="22"/>
        </w:rPr>
      </w:pPr>
    </w:p>
    <w:p w14:paraId="1EA5A7AC" w14:textId="048F5B6D" w:rsidR="00D07C37" w:rsidRPr="00286E29" w:rsidRDefault="00D07C37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</w:p>
    <w:p w14:paraId="591280F2" w14:textId="77777777" w:rsidR="00DA499C" w:rsidRPr="00286E29" w:rsidRDefault="00D07C37" w:rsidP="00096FA2">
      <w:pPr>
        <w:pStyle w:val="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 xml:space="preserve">Required material for the </w:t>
      </w:r>
      <w:proofErr w:type="gramStart"/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examination</w:t>
      </w:r>
      <w:proofErr w:type="gramEnd"/>
    </w:p>
    <w:p w14:paraId="541E26AF" w14:textId="079AF7D0" w:rsidR="00D07C37" w:rsidRPr="00286E29" w:rsidRDefault="00DA499C" w:rsidP="00DA499C">
      <w:pPr>
        <w:pStyle w:val="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N/A</w:t>
      </w:r>
      <w:r w:rsidR="00AE09DF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br/>
      </w:r>
    </w:p>
    <w:sectPr w:rsidR="00D07C37" w:rsidRPr="00286E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24DA"/>
    <w:multiLevelType w:val="hybridMultilevel"/>
    <w:tmpl w:val="E8387056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DA178AC"/>
    <w:multiLevelType w:val="multilevel"/>
    <w:tmpl w:val="B71674C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17716CEF"/>
    <w:multiLevelType w:val="hybridMultilevel"/>
    <w:tmpl w:val="D298BE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216B376B"/>
    <w:multiLevelType w:val="hybridMultilevel"/>
    <w:tmpl w:val="801297E4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23ED75AB"/>
    <w:multiLevelType w:val="hybridMultilevel"/>
    <w:tmpl w:val="04E8A96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2B8125AB"/>
    <w:multiLevelType w:val="hybridMultilevel"/>
    <w:tmpl w:val="8DFA3A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24B195C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360"/>
        </w:tabs>
        <w:ind w:left="72" w:right="360" w:hanging="72"/>
      </w:pPr>
      <w:rPr>
        <w:rFonts w:ascii="Tahoma" w:hAnsi="Tahoma" w:cs="Tahoma" w:hint="default"/>
        <w:b/>
        <w:bCs/>
      </w:rPr>
    </w:lvl>
  </w:abstractNum>
  <w:abstractNum w:abstractNumId="7" w15:restartNumberingAfterBreak="0">
    <w:nsid w:val="3BC70E35"/>
    <w:multiLevelType w:val="hybridMultilevel"/>
    <w:tmpl w:val="956E1D0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43FC5E4C"/>
    <w:multiLevelType w:val="hybridMultilevel"/>
    <w:tmpl w:val="B6FC646A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4DEA4261"/>
    <w:multiLevelType w:val="hybridMultilevel"/>
    <w:tmpl w:val="1CBE0636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10044E9"/>
    <w:multiLevelType w:val="hybridMultilevel"/>
    <w:tmpl w:val="E5CECA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1B72E0D"/>
    <w:multiLevelType w:val="hybridMultilevel"/>
    <w:tmpl w:val="DB3ABF00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 w15:restartNumberingAfterBreak="0">
    <w:nsid w:val="54256813"/>
    <w:multiLevelType w:val="hybridMultilevel"/>
    <w:tmpl w:val="D10E9F3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3" w15:restartNumberingAfterBreak="0">
    <w:nsid w:val="61000164"/>
    <w:multiLevelType w:val="hybridMultilevel"/>
    <w:tmpl w:val="59E048DE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1522066">
      <w:start w:val="1"/>
      <w:numFmt w:val="lowerLetter"/>
      <w:lvlText w:val="%2."/>
      <w:lvlJc w:val="left"/>
      <w:pPr>
        <w:tabs>
          <w:tab w:val="num" w:pos="900"/>
        </w:tabs>
        <w:ind w:left="900" w:right="90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 w15:restartNumberingAfterBreak="0">
    <w:nsid w:val="6A2F4F82"/>
    <w:multiLevelType w:val="hybridMultilevel"/>
    <w:tmpl w:val="8F30A3B2"/>
    <w:lvl w:ilvl="0" w:tplc="2466A30C">
      <w:start w:val="1"/>
      <w:numFmt w:val="decimal"/>
      <w:lvlText w:val="%1."/>
      <w:lvlJc w:val="left"/>
      <w:pPr>
        <w:tabs>
          <w:tab w:val="num" w:pos="785"/>
        </w:tabs>
        <w:ind w:left="785" w:right="785" w:hanging="425"/>
      </w:pPr>
      <w:rPr>
        <w:rFonts w:hint="default"/>
      </w:rPr>
    </w:lvl>
    <w:lvl w:ilvl="1" w:tplc="7F58C60E">
      <w:start w:val="4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ahoma" w:eastAsia="MS Mincho" w:hAnsi="Tahoma" w:cs="Tahoma"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5" w15:restartNumberingAfterBreak="0">
    <w:nsid w:val="6B394B20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928"/>
        </w:tabs>
        <w:ind w:left="640" w:right="360" w:hanging="72"/>
      </w:pPr>
      <w:rPr>
        <w:rFonts w:ascii="Tahoma" w:hAnsi="Tahoma" w:cs="Tahoma" w:hint="default"/>
        <w:b/>
        <w:bCs/>
      </w:rPr>
    </w:lvl>
  </w:abstractNum>
  <w:abstractNum w:abstractNumId="16" w15:restartNumberingAfterBreak="0">
    <w:nsid w:val="7B4B2E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num w:numId="1" w16cid:durableId="858348854">
    <w:abstractNumId w:val="2"/>
  </w:num>
  <w:num w:numId="2" w16cid:durableId="1286430852">
    <w:abstractNumId w:val="13"/>
  </w:num>
  <w:num w:numId="3" w16cid:durableId="950623430">
    <w:abstractNumId w:val="1"/>
  </w:num>
  <w:num w:numId="4" w16cid:durableId="2119835062">
    <w:abstractNumId w:val="16"/>
  </w:num>
  <w:num w:numId="5" w16cid:durableId="1355155196">
    <w:abstractNumId w:val="15"/>
  </w:num>
  <w:num w:numId="6" w16cid:durableId="252784816">
    <w:abstractNumId w:val="4"/>
  </w:num>
  <w:num w:numId="7" w16cid:durableId="401635013">
    <w:abstractNumId w:val="9"/>
  </w:num>
  <w:num w:numId="8" w16cid:durableId="1424036563">
    <w:abstractNumId w:val="14"/>
  </w:num>
  <w:num w:numId="9" w16cid:durableId="1398356458">
    <w:abstractNumId w:val="8"/>
  </w:num>
  <w:num w:numId="10" w16cid:durableId="489521122">
    <w:abstractNumId w:val="11"/>
  </w:num>
  <w:num w:numId="11" w16cid:durableId="876937850">
    <w:abstractNumId w:val="3"/>
  </w:num>
  <w:num w:numId="12" w16cid:durableId="1656106008">
    <w:abstractNumId w:val="12"/>
  </w:num>
  <w:num w:numId="13" w16cid:durableId="576748788">
    <w:abstractNumId w:val="7"/>
  </w:num>
  <w:num w:numId="14" w16cid:durableId="1567960666">
    <w:abstractNumId w:val="0"/>
  </w:num>
  <w:num w:numId="15" w16cid:durableId="1996254916">
    <w:abstractNumId w:val="10"/>
  </w:num>
  <w:num w:numId="16" w16cid:durableId="728499208">
    <w:abstractNumId w:val="5"/>
  </w:num>
  <w:num w:numId="17" w16cid:durableId="92283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wtzQxsjQzNTU3MDFW0lEKTi0uzszPAykwqgUAsLym2ywAAAA="/>
  </w:docVars>
  <w:rsids>
    <w:rsidRoot w:val="0020677C"/>
    <w:rsid w:val="00000C97"/>
    <w:rsid w:val="00046E5F"/>
    <w:rsid w:val="00096FA2"/>
    <w:rsid w:val="0010340E"/>
    <w:rsid w:val="00167419"/>
    <w:rsid w:val="001B5549"/>
    <w:rsid w:val="001D2702"/>
    <w:rsid w:val="001F2A5D"/>
    <w:rsid w:val="0020677C"/>
    <w:rsid w:val="00284B65"/>
    <w:rsid w:val="00286E29"/>
    <w:rsid w:val="003B74DC"/>
    <w:rsid w:val="003D11F3"/>
    <w:rsid w:val="004179FD"/>
    <w:rsid w:val="00441AD5"/>
    <w:rsid w:val="00485F21"/>
    <w:rsid w:val="0051471D"/>
    <w:rsid w:val="00526A8C"/>
    <w:rsid w:val="00544272"/>
    <w:rsid w:val="005A4E48"/>
    <w:rsid w:val="00613A22"/>
    <w:rsid w:val="00710450"/>
    <w:rsid w:val="007313EA"/>
    <w:rsid w:val="00746965"/>
    <w:rsid w:val="008E0522"/>
    <w:rsid w:val="008F0E13"/>
    <w:rsid w:val="00924B7F"/>
    <w:rsid w:val="009470DC"/>
    <w:rsid w:val="00AE09DF"/>
    <w:rsid w:val="00B42D03"/>
    <w:rsid w:val="00BC312B"/>
    <w:rsid w:val="00C617C0"/>
    <w:rsid w:val="00CE7DB9"/>
    <w:rsid w:val="00CF6B30"/>
    <w:rsid w:val="00D07C37"/>
    <w:rsid w:val="00DA499C"/>
    <w:rsid w:val="00DB5E61"/>
    <w:rsid w:val="00E55DFD"/>
    <w:rsid w:val="00E72279"/>
    <w:rsid w:val="00F3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2CF19"/>
  <w15:docId w15:val="{9CBD89DF-6E50-469F-97A9-AA598899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rFonts w:eastAsia="MS Mincho"/>
      <w:snapToGrid w:val="0"/>
      <w:sz w:val="24"/>
      <w:szCs w:val="24"/>
      <w:lang w:eastAsia="ja-JP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rFonts w:eastAsia="Times New Roman"/>
      <w:b/>
      <w:bCs/>
      <w:snapToGrid/>
      <w:u w:val="single"/>
      <w:lang w:eastAsia="he-IL"/>
    </w:rPr>
  </w:style>
  <w:style w:type="paragraph" w:styleId="2">
    <w:name w:val="heading 2"/>
    <w:basedOn w:val="a"/>
    <w:next w:val="a"/>
    <w:qFormat/>
    <w:pPr>
      <w:keepNext/>
      <w:bidi w:val="0"/>
      <w:spacing w:after="120"/>
      <w:ind w:left="425"/>
      <w:jc w:val="both"/>
      <w:outlineLvl w:val="1"/>
    </w:pPr>
    <w:rPr>
      <w:rFonts w:ascii="Tahoma" w:hAnsi="Tahoma" w:cs="Tahoma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טקסט בלונים1"/>
    <w:basedOn w:val="a"/>
    <w:semiHidden/>
    <w:rPr>
      <w:rFonts w:ascii="Tahoma" w:hAnsi="Tahoma" w:cs="Tahoma"/>
      <w:sz w:val="16"/>
      <w:szCs w:val="16"/>
    </w:rPr>
  </w:style>
  <w:style w:type="character" w:styleId="a3">
    <w:name w:val="Emphasis"/>
    <w:qFormat/>
    <w:rPr>
      <w:i/>
      <w:iCs/>
    </w:rPr>
  </w:style>
  <w:style w:type="paragraph" w:styleId="a4">
    <w:name w:val="Balloon Text"/>
    <w:basedOn w:val="a"/>
    <w:link w:val="a5"/>
    <w:uiPriority w:val="99"/>
    <w:semiHidden/>
    <w:unhideWhenUsed/>
    <w:rsid w:val="004179FD"/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4179FD"/>
    <w:rPr>
      <w:rFonts w:ascii="Tahoma" w:eastAsia="MS Mincho" w:hAnsi="Tahoma" w:cs="Tahoma"/>
      <w:snapToGrid w:val="0"/>
      <w:sz w:val="16"/>
      <w:szCs w:val="16"/>
      <w:lang w:eastAsia="ja-JP"/>
    </w:rPr>
  </w:style>
  <w:style w:type="paragraph" w:styleId="a6">
    <w:name w:val="List Paragraph"/>
    <w:basedOn w:val="a"/>
    <w:uiPriority w:val="34"/>
    <w:qFormat/>
    <w:rsid w:val="00E55DFD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E052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E0522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rsid w:val="00096FA2"/>
    <w:rPr>
      <w:b/>
      <w:bCs/>
      <w:sz w:val="24"/>
      <w:szCs w:val="24"/>
      <w:u w:val="single"/>
      <w:lang w:eastAsia="he-IL"/>
    </w:rPr>
  </w:style>
  <w:style w:type="table" w:styleId="a8">
    <w:name w:val="Table Grid"/>
    <w:basedOn w:val="a1"/>
    <w:uiPriority w:val="59"/>
    <w:unhideWhenUsed/>
    <w:rsid w:val="003B7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84B65"/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284B65"/>
    <w:rPr>
      <w:rFonts w:ascii="Consolas" w:eastAsia="MS Mincho" w:hAnsi="Consolas"/>
      <w:snapToGrid w:val="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11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1803</Characters>
  <Application>Microsoft Office Word</Application>
  <DocSecurity>0</DocSecurity>
  <Lines>51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Syllabus Checklist</vt:lpstr>
      <vt:lpstr>Syllabus Checklist</vt:lpstr>
    </vt:vector>
  </TitlesOfParts>
  <Company>Professional Translations Ltd.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Checklist</dc:title>
  <dc:creator>R Hochman</dc:creator>
  <cp:lastModifiedBy>מיכל איכט/Michal Icht</cp:lastModifiedBy>
  <cp:revision>2</cp:revision>
  <cp:lastPrinted>2006-02-26T05:43:00Z</cp:lastPrinted>
  <dcterms:created xsi:type="dcterms:W3CDTF">2023-09-23T09:25:00Z</dcterms:created>
  <dcterms:modified xsi:type="dcterms:W3CDTF">2023-09-23T09:25:00Z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c705c7929aa914b25b7062b7c07e4779179961a7811fbf6806fca0b8af9705a2</vt:lpwstr>
  </property>
</Properties>
</file>