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3E307C" w14:textId="77777777" w:rsidR="003E1246" w:rsidRDefault="00000000">
      <w:pPr>
        <w:pStyle w:val="BodyText"/>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32E6714B"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7062310</w:t>
      </w:r>
      <w:r>
        <w:rPr>
          <w:rFonts w:ascii="Arial" w:hAnsi="Arial" w:cs="Arial"/>
          <w:b/>
          <w:bCs/>
          <w:color w:val="0000CC"/>
          <w:sz w:val="20"/>
          <w:szCs w:val="20"/>
          <w:rtl/>
          <w:lang w:val="he-IL"/>
        </w:rPr>
        <w:br/>
      </w:r>
      <w:r>
        <w:rPr>
          <w:rFonts w:ascii="Arial" w:hAnsi="Arial" w:cs="Arial"/>
          <w:color w:val="0000CC"/>
          <w:sz w:val="20"/>
          <w:szCs w:val="20"/>
          <w:rtl/>
          <w:lang w:val="he-IL"/>
        </w:rPr>
        <w:t xml:space="preserve">המרצה:  </w:t>
      </w:r>
      <w:r w:rsidR="00ED0DEE">
        <w:rPr>
          <w:rFonts w:ascii="Arial" w:hAnsi="Arial" w:cs="Arial" w:hint="cs"/>
          <w:color w:val="0000CC"/>
          <w:sz w:val="20"/>
          <w:szCs w:val="20"/>
          <w:rtl/>
        </w:rPr>
        <w:t>פרופ'</w:t>
      </w:r>
      <w:r>
        <w:rPr>
          <w:rFonts w:ascii="Arial" w:hAnsi="Arial" w:cs="Arial"/>
          <w:color w:val="0000CC"/>
          <w:sz w:val="20"/>
          <w:szCs w:val="20"/>
          <w:rtl/>
          <w:lang w:val="he-IL"/>
        </w:rPr>
        <w:t xml:space="preserve"> אראל סגל-הלוי</w:t>
      </w:r>
    </w:p>
    <w:p w14:paraId="24DB970A" w14:textId="1CE04542" w:rsidR="003E1246" w:rsidRDefault="00000000">
      <w:pPr>
        <w:pStyle w:val="BodyText"/>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ED0DEE">
        <w:rPr>
          <w:rFonts w:ascii="Arial" w:hAnsi="Arial" w:cs="Arial" w:hint="cs"/>
          <w:color w:val="0000CC"/>
          <w:sz w:val="20"/>
          <w:szCs w:val="20"/>
          <w:rtl/>
        </w:rPr>
        <w:t>ה</w:t>
      </w:r>
      <w:r>
        <w:rPr>
          <w:rFonts w:ascii="Arial" w:hAnsi="Arial" w:cs="Arial"/>
          <w:color w:val="0000CC"/>
          <w:sz w:val="20"/>
          <w:szCs w:val="20"/>
          <w:rtl/>
          <w:lang w:val="he-IL"/>
        </w:rPr>
        <w:t xml:space="preserve">      סמסטר: </w:t>
      </w:r>
      <w:r w:rsidR="00ED0DEE">
        <w:rPr>
          <w:rFonts w:ascii="Arial" w:hAnsi="Arial" w:cs="Arial" w:hint="cs"/>
          <w:color w:val="0000CC"/>
          <w:sz w:val="20"/>
          <w:szCs w:val="20"/>
          <w:rtl/>
          <w:lang w:val="he-IL"/>
        </w:rPr>
        <w:t>ב</w:t>
      </w:r>
    </w:p>
    <w:p w14:paraId="5EB03697" w14:textId="0ED610C9" w:rsidR="00CA3A3A" w:rsidRPr="00CA3A3A" w:rsidRDefault="00CA3A3A" w:rsidP="00CA3A3A">
      <w:pPr>
        <w:pStyle w:val="BodyText"/>
        <w:bidi/>
        <w:spacing w:after="0"/>
        <w:jc w:val="center"/>
        <w:rPr>
          <w:rFonts w:ascii="Arial" w:hAnsi="Arial" w:cs="Arial"/>
          <w:i/>
          <w:iCs/>
          <w:color w:val="0000CC"/>
          <w:sz w:val="20"/>
          <w:szCs w:val="20"/>
          <w:rtl/>
          <w:lang w:val="he-IL"/>
        </w:rPr>
      </w:pPr>
      <w:r w:rsidRPr="00CA3A3A">
        <w:rPr>
          <w:rFonts w:ascii="Arial" w:hAnsi="Arial" w:cs="Arial" w:hint="cs"/>
          <w:i/>
          <w:iCs/>
          <w:color w:val="0000CC"/>
          <w:sz w:val="20"/>
          <w:szCs w:val="20"/>
          <w:rtl/>
          <w:lang w:val="he-IL"/>
        </w:rPr>
        <w:t>הסילבוס הותאם לסמסטר בן 1</w:t>
      </w:r>
      <w:r w:rsidR="00ED0DEE">
        <w:rPr>
          <w:rFonts w:ascii="Arial" w:hAnsi="Arial" w:cs="Arial" w:hint="cs"/>
          <w:i/>
          <w:iCs/>
          <w:color w:val="0000CC"/>
          <w:sz w:val="20"/>
          <w:szCs w:val="20"/>
          <w:rtl/>
          <w:lang w:val="he-IL"/>
        </w:rPr>
        <w:t>2</w:t>
      </w:r>
      <w:r w:rsidRPr="00CA3A3A">
        <w:rPr>
          <w:rFonts w:ascii="Arial" w:hAnsi="Arial" w:cs="Arial" w:hint="cs"/>
          <w:i/>
          <w:iCs/>
          <w:color w:val="0000CC"/>
          <w:sz w:val="20"/>
          <w:szCs w:val="20"/>
          <w:rtl/>
          <w:lang w:val="he-IL"/>
        </w:rPr>
        <w:t xml:space="preserve"> שבועות</w:t>
      </w:r>
    </w:p>
    <w:p w14:paraId="173E1AD9" w14:textId="3CA50A55" w:rsidR="003E1246" w:rsidRDefault="00000000">
      <w:pPr>
        <w:pStyle w:val="BodyText"/>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ED0DEE" w:rsidRPr="008C0942">
          <w:rPr>
            <w:rStyle w:val="Hyperlink"/>
            <w:rFonts w:ascii="Arial" w:hAnsi="Arial" w:cs="Arial"/>
          </w:rPr>
          <w:t>https://github.com/erelsgl-at-ariel/algorithms-5785</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425F6E2B"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Pr>
          <w:rFonts w:ascii="Arial" w:hAnsi="Arial" w:cs="Arial"/>
          <w:rtl/>
        </w:rPr>
        <w:t xml:space="preserve">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B506E42" w14:textId="77777777" w:rsidR="00D1771C" w:rsidRPr="00D1771C"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Pr>
          <w:rFonts w:ascii="Arial" w:hAnsi="Arial" w:cs="Arial"/>
          <w:rtl/>
        </w:rPr>
        <w:t>על הצגת פתרון בשיעור.</w:t>
      </w:r>
      <w:r w:rsidR="00D1771C">
        <w:rPr>
          <w:rFonts w:ascii="Arial" w:hAnsi="Arial" w:cs="Arial" w:hint="cs"/>
          <w:rtl/>
        </w:rPr>
        <w:t xml:space="preserve"> </w:t>
      </w:r>
    </w:p>
    <w:p w14:paraId="45262AC9" w14:textId="79E379A0" w:rsidR="003E1246" w:rsidRDefault="00D1771C" w:rsidP="00D1771C">
      <w:pPr>
        <w:numPr>
          <w:ilvl w:val="0"/>
          <w:numId w:val="4"/>
        </w:numPr>
        <w:suppressAutoHyphens w:val="0"/>
        <w:bidi/>
        <w:rPr>
          <w:rFonts w:ascii="Arial" w:eastAsia="Times New Roman" w:hAnsi="Arial" w:cs="Arial"/>
          <w:lang w:eastAsia="en-US"/>
        </w:rPr>
      </w:pPr>
      <w:r>
        <w:rPr>
          <w:rFonts w:ascii="Arial" w:hAnsi="Arial" w:cs="Arial" w:hint="cs"/>
          <w:rtl/>
        </w:rPr>
        <w:lastRenderedPageBreak/>
        <w:t>חובה להציג לפחות פעם אחת.</w:t>
      </w:r>
    </w:p>
    <w:p w14:paraId="279E25CC" w14:textId="3DC7D6D8" w:rsidR="00657A69" w:rsidRPr="00657A69" w:rsidRDefault="00000000" w:rsidP="00184290">
      <w:pPr>
        <w:numPr>
          <w:ilvl w:val="0"/>
          <w:numId w:val="4"/>
        </w:numPr>
        <w:suppressAutoHyphens w:val="0"/>
        <w:bidi/>
        <w:rPr>
          <w:rFonts w:ascii="Arial" w:eastAsia="Times New Roman" w:hAnsi="Arial" w:cs="Arial"/>
          <w:lang w:eastAsia="en-US"/>
        </w:rPr>
      </w:pPr>
      <w:r>
        <w:rPr>
          <w:rFonts w:ascii="Arial" w:hAnsi="Arial" w:cs="Arial"/>
          <w:rtl/>
        </w:rPr>
        <w:t xml:space="preserve">פירוט מלא של אופן חישוב הציון </w:t>
      </w:r>
      <w:r w:rsidR="000D4A92">
        <w:rPr>
          <w:rFonts w:ascii="Arial" w:hAnsi="Arial" w:cs="Arial" w:hint="cs"/>
          <w:rtl/>
        </w:rPr>
        <w:t>יעלה לאתר הקורס עד היום הראשון של הסמסטר.</w:t>
      </w:r>
    </w:p>
    <w:p w14:paraId="2A9E040F" w14:textId="36D10B01" w:rsidR="003E1246" w:rsidRDefault="00657A69" w:rsidP="00F95A00">
      <w:pPr>
        <w:suppressAutoHyphens w:val="0"/>
        <w:bidi/>
        <w:rPr>
          <w:rFonts w:ascii="Arial" w:eastAsia="Times New Roman" w:hAnsi="Arial" w:cs="Arial"/>
          <w:rtl/>
          <w:lang w:eastAsia="en-US"/>
        </w:rPr>
      </w:pPr>
      <w:r w:rsidRPr="00657A69">
        <w:rPr>
          <w:rFonts w:ascii="Arial" w:eastAsia="Times New Roman" w:hAnsi="Arial" w:cs="Arial"/>
          <w:b/>
          <w:bCs/>
          <w:rtl/>
          <w:lang w:eastAsia="en-US"/>
        </w:rPr>
        <w:t>אפשרות לשינוי</w:t>
      </w:r>
      <w:r>
        <w:rPr>
          <w:rFonts w:ascii="Arial" w:eastAsia="Times New Roman" w:hAnsi="Arial" w:cs="Arial" w:hint="cs"/>
          <w:rtl/>
          <w:lang w:eastAsia="en-US"/>
        </w:rPr>
        <w:t xml:space="preserve">: </w:t>
      </w:r>
      <w:r w:rsidRPr="00657A69">
        <w:rPr>
          <w:rFonts w:ascii="Arial" w:eastAsia="Times New Roman" w:hAnsi="Arial" w:cs="Arial"/>
          <w:rtl/>
          <w:lang w:eastAsia="en-US"/>
        </w:rPr>
        <w:t>אם מסיבה כלשהי לא תהיה אפשרות לקיים בחינות בקמפוס, ייתכן שמתכונת הציון תשתנה, והציון יתבסס על המטלות וההצגות</w:t>
      </w:r>
      <w:r w:rsidR="005D2444">
        <w:rPr>
          <w:rFonts w:ascii="Arial" w:eastAsia="Times New Roman" w:hAnsi="Arial" w:cs="Arial" w:hint="cs"/>
          <w:rtl/>
          <w:lang w:eastAsia="en-US"/>
        </w:rPr>
        <w:t xml:space="preserve"> בלבד</w:t>
      </w:r>
      <w:r w:rsidRPr="00657A69">
        <w:rPr>
          <w:rFonts w:ascii="Arial" w:eastAsia="Times New Roman" w:hAnsi="Arial" w:cs="Arial"/>
          <w:rtl/>
          <w:lang w:eastAsia="en-US"/>
        </w:rPr>
        <w:t>.</w:t>
      </w:r>
      <w:r>
        <w:rPr>
          <w:rFonts w:ascii="Arial" w:eastAsia="Times New Roman" w:hAnsi="Arial" w:cs="Arial" w:hint="cs"/>
          <w:rtl/>
          <w:lang w:eastAsia="en-US"/>
        </w:rPr>
        <w:t xml:space="preserve"> </w:t>
      </w:r>
      <w:r w:rsidRPr="00657A69">
        <w:rPr>
          <w:rFonts w:ascii="Arial" w:eastAsia="Times New Roman" w:hAnsi="Arial" w:cs="Arial"/>
          <w:rtl/>
          <w:lang w:eastAsia="en-US"/>
        </w:rPr>
        <w:t>זו סיבה נוספת שחובה להגיש את כל המטלות.</w:t>
      </w:r>
    </w:p>
    <w:p w14:paraId="6E28A0ED" w14:textId="77777777" w:rsidR="00F95A00" w:rsidRDefault="00F95A00" w:rsidP="00F95A00">
      <w:pPr>
        <w:suppressAutoHyphens w:val="0"/>
        <w:bidi/>
        <w:rPr>
          <w:rFonts w:ascii="Arial" w:eastAsia="Times New Roman" w:hAnsi="Arial" w:cs="Arial"/>
          <w:rtl/>
          <w:lang w:eastAsia="en-US"/>
        </w:rPr>
      </w:pPr>
    </w:p>
    <w:p w14:paraId="09A10361" w14:textId="77777777" w:rsidR="00F95A00" w:rsidRDefault="00F95A00" w:rsidP="00F95A00">
      <w:pPr>
        <w:suppressAutoHyphens w:val="0"/>
        <w:bidi/>
        <w:rPr>
          <w:rFonts w:ascii="Arial" w:eastAsia="Times New Roman" w:hAnsi="Arial" w:cs="Arial"/>
          <w:rtl/>
          <w:lang w:eastAsia="en-US"/>
        </w:rPr>
      </w:pPr>
    </w:p>
    <w:p w14:paraId="2D74642D" w14:textId="77777777" w:rsidR="00F95A00" w:rsidRPr="00184290" w:rsidRDefault="00F95A00" w:rsidP="00F95A00">
      <w:p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264C4C">
        <w:trPr>
          <w:trHeight w:val="375"/>
        </w:trPr>
        <w:tc>
          <w:tcPr>
            <w:tcW w:w="502" w:type="dxa"/>
            <w:tcBorders>
              <w:top w:val="single" w:sz="2" w:space="0" w:color="000000"/>
              <w:left w:val="single" w:sz="2" w:space="0" w:color="000000"/>
              <w:bottom w:val="single" w:sz="2" w:space="0" w:color="000000"/>
            </w:tcBorders>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right w:val="single" w:sz="4" w:space="0" w:color="auto"/>
            </w:tcBorders>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264C4C">
        <w:tc>
          <w:tcPr>
            <w:tcW w:w="502" w:type="dxa"/>
            <w:tcBorders>
              <w:left w:val="single" w:sz="2" w:space="0" w:color="000000"/>
              <w:bottom w:val="single" w:sz="2" w:space="0" w:color="000000"/>
            </w:tcBorders>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tcPr>
          <w:p w14:paraId="7CE0256A" w14:textId="6C59F991" w:rsidR="003E1246" w:rsidRDefault="005236BB">
            <w:pPr>
              <w:pStyle w:val="TableContents"/>
              <w:bidi/>
              <w:rPr>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right w:val="single" w:sz="4" w:space="0" w:color="auto"/>
            </w:tcBorders>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264C4C">
        <w:tc>
          <w:tcPr>
            <w:tcW w:w="502" w:type="dxa"/>
            <w:tcBorders>
              <w:left w:val="single" w:sz="2" w:space="0" w:color="000000"/>
              <w:bottom w:val="single" w:sz="2" w:space="0" w:color="000000"/>
            </w:tcBorders>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right w:val="single" w:sz="4" w:space="0" w:color="auto"/>
            </w:tcBorders>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264C4C">
        <w:tc>
          <w:tcPr>
            <w:tcW w:w="502" w:type="dxa"/>
            <w:tcBorders>
              <w:left w:val="single" w:sz="2" w:space="0" w:color="000000"/>
              <w:bottom w:val="single" w:sz="2" w:space="0" w:color="000000"/>
            </w:tcBorders>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tcPr>
          <w:p w14:paraId="2BA08B78" w14:textId="5161CC29" w:rsidR="003E1246" w:rsidRDefault="00000000">
            <w:pPr>
              <w:pStyle w:val="TableContents"/>
              <w:bidi/>
              <w:rPr>
                <w:rtl/>
              </w:rPr>
            </w:pPr>
            <w:r>
              <w:rPr>
                <w:rFonts w:ascii="Arial" w:hAnsi="Arial" w:cs="Arial"/>
                <w:rtl/>
              </w:rPr>
              <w:t>חלוקת חפצים הוגנת בקירוב: חפצים</w:t>
            </w:r>
            <w:r w:rsidR="00601F01">
              <w:rPr>
                <w:rFonts w:ascii="Arial" w:hAnsi="Arial" w:cs="Arial" w:hint="cs"/>
                <w:rtl/>
              </w:rPr>
              <w:t xml:space="preserve"> ומקומות בקורסים</w:t>
            </w:r>
          </w:p>
        </w:tc>
        <w:tc>
          <w:tcPr>
            <w:tcW w:w="3137" w:type="dxa"/>
            <w:tcBorders>
              <w:left w:val="single" w:sz="2" w:space="0" w:color="000000"/>
              <w:bottom w:val="single" w:sz="2" w:space="0" w:color="000000"/>
            </w:tcBorders>
          </w:tcPr>
          <w:p w14:paraId="49135302" w14:textId="4DDD247A" w:rsidR="003E1246" w:rsidRDefault="00000000">
            <w:pPr>
              <w:pStyle w:val="TableContents"/>
              <w:bidi/>
            </w:pPr>
            <w:r>
              <w:rPr>
                <w:rFonts w:ascii="Arial" w:eastAsia="Times New Roman" w:hAnsi="Arial" w:cs="Arial"/>
                <w:rtl/>
                <w:lang w:eastAsia="en-US"/>
              </w:rPr>
              <w:t>חלוקה כמעט ללא קנאה</w:t>
            </w:r>
          </w:p>
        </w:tc>
        <w:tc>
          <w:tcPr>
            <w:tcW w:w="3260" w:type="dxa"/>
            <w:tcBorders>
              <w:left w:val="single" w:sz="2" w:space="0" w:color="000000"/>
              <w:bottom w:val="single" w:sz="2" w:space="0" w:color="000000"/>
              <w:right w:val="single" w:sz="4" w:space="0" w:color="auto"/>
            </w:tcBorders>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264C4C">
        <w:tc>
          <w:tcPr>
            <w:tcW w:w="502" w:type="dxa"/>
            <w:tcBorders>
              <w:left w:val="single" w:sz="2" w:space="0" w:color="000000"/>
              <w:bottom w:val="single" w:sz="2" w:space="0" w:color="000000"/>
            </w:tcBorders>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right w:val="single" w:sz="4" w:space="0" w:color="auto"/>
            </w:tcBorders>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264C4C">
        <w:tc>
          <w:tcPr>
            <w:tcW w:w="502" w:type="dxa"/>
            <w:tcBorders>
              <w:left w:val="single" w:sz="2" w:space="0" w:color="000000"/>
              <w:bottom w:val="single" w:sz="2" w:space="0" w:color="000000"/>
            </w:tcBorders>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right w:val="single" w:sz="4" w:space="0" w:color="auto"/>
            </w:tcBorders>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264C4C">
        <w:tc>
          <w:tcPr>
            <w:tcW w:w="502" w:type="dxa"/>
            <w:tcBorders>
              <w:left w:val="single" w:sz="2" w:space="0" w:color="000000"/>
              <w:bottom w:val="single" w:sz="2" w:space="0" w:color="000000"/>
            </w:tcBorders>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right w:val="single" w:sz="4" w:space="0" w:color="auto"/>
            </w:tcBorders>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264C4C">
        <w:tc>
          <w:tcPr>
            <w:tcW w:w="502" w:type="dxa"/>
            <w:tcBorders>
              <w:left w:val="single" w:sz="2" w:space="0" w:color="000000"/>
              <w:bottom w:val="single" w:sz="2" w:space="0" w:color="000000"/>
            </w:tcBorders>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right w:val="single" w:sz="4" w:space="0" w:color="auto"/>
            </w:tcBorders>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264C4C">
        <w:tc>
          <w:tcPr>
            <w:tcW w:w="502" w:type="dxa"/>
            <w:tcBorders>
              <w:left w:val="single" w:sz="2" w:space="0" w:color="000000"/>
              <w:bottom w:val="single" w:sz="2" w:space="0" w:color="000000"/>
            </w:tcBorders>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tcPr>
          <w:p w14:paraId="247FF075" w14:textId="77455D14" w:rsidR="003E1246" w:rsidRDefault="007E4DBA">
            <w:pPr>
              <w:pStyle w:val="TableContents"/>
              <w:bidi/>
            </w:pPr>
            <w:r>
              <w:rPr>
                <w:rFonts w:hint="cs"/>
                <w:rtl/>
              </w:rPr>
              <w:t>ייצוג הוגן למגזרים</w:t>
            </w:r>
          </w:p>
        </w:tc>
        <w:tc>
          <w:tcPr>
            <w:tcW w:w="3260" w:type="dxa"/>
            <w:tcBorders>
              <w:left w:val="single" w:sz="2" w:space="0" w:color="000000"/>
              <w:bottom w:val="single" w:sz="2" w:space="0" w:color="000000"/>
              <w:right w:val="single" w:sz="4" w:space="0" w:color="auto"/>
            </w:tcBorders>
          </w:tcPr>
          <w:p w14:paraId="5B3875CB" w14:textId="77777777" w:rsidR="003E1246" w:rsidRDefault="00000000">
            <w:pPr>
              <w:pStyle w:val="TableContents"/>
            </w:pPr>
            <w:r>
              <w:rPr>
                <w:rFonts w:ascii="Arial" w:hAnsi="Arial" w:cs="Arial"/>
              </w:rPr>
              <w:t>Participatory Budgeting</w:t>
            </w:r>
          </w:p>
        </w:tc>
      </w:tr>
      <w:tr w:rsidR="003E1246" w14:paraId="0889504B" w14:textId="77777777" w:rsidTr="00264C4C">
        <w:tc>
          <w:tcPr>
            <w:tcW w:w="502" w:type="dxa"/>
            <w:tcBorders>
              <w:left w:val="single" w:sz="2" w:space="0" w:color="000000"/>
              <w:bottom w:val="single" w:sz="2" w:space="0" w:color="000000"/>
            </w:tcBorders>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tcPr>
          <w:p w14:paraId="3604A8F5" w14:textId="03824CC4" w:rsidR="003E1246" w:rsidRDefault="00AD3825">
            <w:pPr>
              <w:pStyle w:val="TableContents"/>
              <w:bidi/>
              <w:rPr>
                <w:rFonts w:ascii="Arial" w:hAnsi="Arial" w:cs="Arial"/>
              </w:rPr>
            </w:pPr>
            <w:r>
              <w:rPr>
                <w:rFonts w:hint="cs"/>
                <w:rtl/>
              </w:rPr>
              <w:t>הוגנות יחסית, גילוי אמת</w:t>
            </w:r>
          </w:p>
        </w:tc>
        <w:tc>
          <w:tcPr>
            <w:tcW w:w="3260" w:type="dxa"/>
            <w:tcBorders>
              <w:left w:val="single" w:sz="2" w:space="0" w:color="000000"/>
              <w:bottom w:val="single" w:sz="2" w:space="0" w:color="000000"/>
              <w:right w:val="single" w:sz="4" w:space="0" w:color="auto"/>
            </w:tcBorders>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264C4C">
        <w:tc>
          <w:tcPr>
            <w:tcW w:w="502" w:type="dxa"/>
            <w:tcBorders>
              <w:top w:val="single" w:sz="2" w:space="0" w:color="000000"/>
              <w:left w:val="single" w:sz="2" w:space="0" w:color="000000"/>
              <w:bottom w:val="single" w:sz="4" w:space="0" w:color="auto"/>
            </w:tcBorders>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top w:val="single" w:sz="2" w:space="0" w:color="000000"/>
              <w:left w:val="single" w:sz="2" w:space="0" w:color="000000"/>
              <w:bottom w:val="single" w:sz="4" w:space="0" w:color="auto"/>
            </w:tcBorders>
          </w:tcPr>
          <w:p w14:paraId="42F61AEA" w14:textId="3088ECF5" w:rsidR="003E1246" w:rsidRDefault="0007576E">
            <w:pPr>
              <w:pStyle w:val="TableContents"/>
              <w:bidi/>
            </w:pPr>
            <w:r>
              <w:rPr>
                <w:rFonts w:ascii="Arial" w:hAnsi="Arial" w:cs="Arial" w:hint="cs"/>
                <w:rtl/>
              </w:rPr>
              <w:t>תיאום תרומות</w:t>
            </w:r>
          </w:p>
        </w:tc>
        <w:tc>
          <w:tcPr>
            <w:tcW w:w="3137" w:type="dxa"/>
            <w:tcBorders>
              <w:top w:val="single" w:sz="2" w:space="0" w:color="000000"/>
              <w:left w:val="single" w:sz="2" w:space="0" w:color="000000"/>
              <w:bottom w:val="single" w:sz="4" w:space="0" w:color="auto"/>
            </w:tcBorders>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top w:val="single" w:sz="2" w:space="0" w:color="000000"/>
              <w:left w:val="single" w:sz="2" w:space="0" w:color="000000"/>
              <w:bottom w:val="single" w:sz="4" w:space="0" w:color="auto"/>
              <w:right w:val="single" w:sz="4" w:space="0" w:color="auto"/>
            </w:tcBorders>
          </w:tcPr>
          <w:p w14:paraId="4483EE12" w14:textId="518E4263" w:rsidR="003E1246" w:rsidRDefault="0007576E">
            <w:pPr>
              <w:pStyle w:val="TableContents"/>
            </w:pPr>
            <w:r>
              <w:rPr>
                <w:rFonts w:ascii="Arial" w:hAnsi="Arial" w:cs="Arial"/>
              </w:rPr>
              <w:t>Donor Coordination</w:t>
            </w:r>
          </w:p>
        </w:tc>
      </w:tr>
      <w:tr w:rsidR="0007576E" w14:paraId="660D1DAE" w14:textId="77777777" w:rsidTr="005933F6">
        <w:tc>
          <w:tcPr>
            <w:tcW w:w="502" w:type="dxa"/>
            <w:tcBorders>
              <w:top w:val="single" w:sz="4" w:space="0" w:color="auto"/>
              <w:left w:val="single" w:sz="2" w:space="0" w:color="000000"/>
              <w:bottom w:val="single" w:sz="4" w:space="0" w:color="auto"/>
            </w:tcBorders>
          </w:tcPr>
          <w:p w14:paraId="013B8598" w14:textId="19AA5FB0" w:rsidR="0007576E" w:rsidRDefault="00CC5437" w:rsidP="0007576E">
            <w:pPr>
              <w:pStyle w:val="TableContents"/>
              <w:bidi/>
              <w:rPr>
                <w:rFonts w:ascii="Arial" w:hAnsi="Arial" w:cs="Arial"/>
                <w:b/>
                <w:bCs/>
              </w:rPr>
            </w:pPr>
            <w:r>
              <w:rPr>
                <w:rFonts w:ascii="Arial" w:hAnsi="Arial" w:cs="Arial" w:hint="cs"/>
                <w:b/>
                <w:bCs/>
                <w:rtl/>
              </w:rPr>
              <w:t>11</w:t>
            </w:r>
          </w:p>
        </w:tc>
        <w:tc>
          <w:tcPr>
            <w:tcW w:w="2817" w:type="dxa"/>
            <w:tcBorders>
              <w:top w:val="single" w:sz="4" w:space="0" w:color="auto"/>
              <w:left w:val="single" w:sz="2" w:space="0" w:color="000000"/>
              <w:bottom w:val="single" w:sz="4" w:space="0" w:color="auto"/>
            </w:tcBorders>
          </w:tcPr>
          <w:p w14:paraId="6380DBBA" w14:textId="3772A727" w:rsidR="0007576E" w:rsidRDefault="005933F6">
            <w:pPr>
              <w:pStyle w:val="TableContents"/>
              <w:bidi/>
              <w:rPr>
                <w:rFonts w:ascii="Arial" w:hAnsi="Arial" w:cs="Arial"/>
                <w:rtl/>
              </w:rPr>
            </w:pPr>
            <w:r>
              <w:rPr>
                <w:rFonts w:ascii="Arial" w:hAnsi="Arial" w:cs="Arial" w:hint="cs"/>
                <w:rtl/>
              </w:rPr>
              <w:t>אלגוריתמי החלפה</w:t>
            </w:r>
          </w:p>
        </w:tc>
        <w:tc>
          <w:tcPr>
            <w:tcW w:w="3137" w:type="dxa"/>
            <w:tcBorders>
              <w:top w:val="single" w:sz="4" w:space="0" w:color="auto"/>
              <w:left w:val="single" w:sz="2" w:space="0" w:color="000000"/>
              <w:bottom w:val="single" w:sz="4" w:space="0" w:color="auto"/>
            </w:tcBorders>
          </w:tcPr>
          <w:p w14:paraId="617A61A9" w14:textId="34605D4C" w:rsidR="0007576E" w:rsidRDefault="005933F6">
            <w:pPr>
              <w:pStyle w:val="TableContents"/>
              <w:bidi/>
              <w:rPr>
                <w:rFonts w:ascii="Arial" w:eastAsia="Times New Roman" w:hAnsi="Arial" w:cs="Arial"/>
                <w:rtl/>
                <w:lang w:eastAsia="en-US"/>
              </w:rPr>
            </w:pPr>
            <w:r>
              <w:rPr>
                <w:rFonts w:ascii="Arial" w:eastAsia="Times New Roman" w:hAnsi="Arial" w:cs="Arial" w:hint="cs"/>
                <w:rtl/>
                <w:lang w:eastAsia="en-US"/>
              </w:rPr>
              <w:t>עידוד השתתפות</w:t>
            </w:r>
          </w:p>
        </w:tc>
        <w:tc>
          <w:tcPr>
            <w:tcW w:w="3260" w:type="dxa"/>
            <w:tcBorders>
              <w:top w:val="single" w:sz="4" w:space="0" w:color="auto"/>
              <w:left w:val="single" w:sz="2" w:space="0" w:color="000000"/>
              <w:bottom w:val="single" w:sz="4" w:space="0" w:color="auto"/>
              <w:right w:val="single" w:sz="4" w:space="0" w:color="auto"/>
            </w:tcBorders>
          </w:tcPr>
          <w:p w14:paraId="2F0175B3" w14:textId="2B6F3267" w:rsidR="0007576E" w:rsidRDefault="005933F6">
            <w:pPr>
              <w:pStyle w:val="TableContents"/>
              <w:rPr>
                <w:rFonts w:ascii="Arial" w:hAnsi="Arial" w:cs="Arial"/>
              </w:rPr>
            </w:pPr>
            <w:r>
              <w:rPr>
                <w:rFonts w:ascii="Arial" w:hAnsi="Arial" w:cs="Arial"/>
              </w:rPr>
              <w:t>Exchange algorithms</w:t>
            </w:r>
          </w:p>
        </w:tc>
      </w:tr>
      <w:tr w:rsidR="005933F6" w14:paraId="5F6C50F4" w14:textId="77777777" w:rsidTr="00264C4C">
        <w:tc>
          <w:tcPr>
            <w:tcW w:w="502" w:type="dxa"/>
            <w:tcBorders>
              <w:top w:val="single" w:sz="4" w:space="0" w:color="auto"/>
              <w:left w:val="single" w:sz="2" w:space="0" w:color="000000"/>
              <w:bottom w:val="single" w:sz="2" w:space="0" w:color="000000"/>
            </w:tcBorders>
          </w:tcPr>
          <w:p w14:paraId="097D82AF" w14:textId="680E6E24" w:rsidR="005933F6" w:rsidRDefault="005933F6" w:rsidP="0007576E">
            <w:pPr>
              <w:pStyle w:val="TableContents"/>
              <w:bidi/>
              <w:rPr>
                <w:rFonts w:ascii="Arial" w:hAnsi="Arial" w:cs="Arial"/>
                <w:b/>
                <w:bCs/>
                <w:rtl/>
              </w:rPr>
            </w:pPr>
            <w:r>
              <w:rPr>
                <w:rFonts w:ascii="Arial" w:hAnsi="Arial" w:cs="Arial" w:hint="cs"/>
                <w:b/>
                <w:bCs/>
                <w:rtl/>
              </w:rPr>
              <w:t>12</w:t>
            </w:r>
          </w:p>
        </w:tc>
        <w:tc>
          <w:tcPr>
            <w:tcW w:w="2817" w:type="dxa"/>
            <w:tcBorders>
              <w:top w:val="single" w:sz="4" w:space="0" w:color="auto"/>
              <w:left w:val="single" w:sz="2" w:space="0" w:color="000000"/>
              <w:bottom w:val="single" w:sz="2" w:space="0" w:color="000000"/>
            </w:tcBorders>
          </w:tcPr>
          <w:p w14:paraId="2F0B1EF6" w14:textId="0E1BCC82" w:rsidR="005933F6" w:rsidRDefault="005933F6">
            <w:pPr>
              <w:pStyle w:val="TableContents"/>
              <w:bidi/>
              <w:rPr>
                <w:rFonts w:ascii="Arial" w:hAnsi="Arial" w:cs="Arial"/>
                <w:rtl/>
              </w:rPr>
            </w:pPr>
            <w:r>
              <w:rPr>
                <w:rFonts w:ascii="Arial" w:hAnsi="Arial" w:cs="Arial" w:hint="cs"/>
                <w:rtl/>
              </w:rPr>
              <w:t>החלפת איברים להשתלה</w:t>
            </w:r>
          </w:p>
        </w:tc>
        <w:tc>
          <w:tcPr>
            <w:tcW w:w="3137" w:type="dxa"/>
            <w:tcBorders>
              <w:top w:val="single" w:sz="4" w:space="0" w:color="auto"/>
              <w:left w:val="single" w:sz="2" w:space="0" w:color="000000"/>
              <w:bottom w:val="single" w:sz="2" w:space="0" w:color="000000"/>
            </w:tcBorders>
          </w:tcPr>
          <w:p w14:paraId="58AF7D5C" w14:textId="51EBCB3F" w:rsidR="005933F6" w:rsidRDefault="005933F6">
            <w:pPr>
              <w:pStyle w:val="TableContents"/>
              <w:bidi/>
              <w:rPr>
                <w:rFonts w:ascii="Arial" w:eastAsia="Times New Roman" w:hAnsi="Arial" w:cs="Arial"/>
                <w:rtl/>
                <w:lang w:eastAsia="en-US"/>
              </w:rPr>
            </w:pPr>
            <w:r>
              <w:rPr>
                <w:rFonts w:ascii="Arial" w:eastAsia="Times New Roman" w:hAnsi="Arial" w:cs="Arial" w:hint="cs"/>
                <w:rtl/>
                <w:lang w:eastAsia="en-US"/>
              </w:rPr>
              <w:t>עידוד השתתפות; יעילות</w:t>
            </w:r>
          </w:p>
        </w:tc>
        <w:tc>
          <w:tcPr>
            <w:tcW w:w="3260" w:type="dxa"/>
            <w:tcBorders>
              <w:top w:val="single" w:sz="4" w:space="0" w:color="auto"/>
              <w:left w:val="single" w:sz="2" w:space="0" w:color="000000"/>
              <w:bottom w:val="single" w:sz="2" w:space="0" w:color="000000"/>
              <w:right w:val="single" w:sz="4" w:space="0" w:color="auto"/>
            </w:tcBorders>
          </w:tcPr>
          <w:p w14:paraId="5F6922E3" w14:textId="1F835DEB" w:rsidR="005933F6" w:rsidRDefault="005933F6">
            <w:pPr>
              <w:pStyle w:val="TableContents"/>
              <w:rPr>
                <w:rFonts w:ascii="Arial" w:hAnsi="Arial" w:cs="Arial"/>
              </w:rPr>
            </w:pPr>
            <w:r>
              <w:rPr>
                <w:rFonts w:ascii="Arial" w:hAnsi="Arial" w:cs="Arial"/>
              </w:rPr>
              <w:t>Kidney exchange</w:t>
            </w: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sidR="003E1246">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2000603000000000000"/>
    <w:charset w:val="B1"/>
    <w:family w:val="modern"/>
    <w:notTrueType/>
    <w:pitch w:val="variable"/>
    <w:sig w:usb0="A000087F" w:usb1="500020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10F4C"/>
    <w:rsid w:val="0007576E"/>
    <w:rsid w:val="000D4A92"/>
    <w:rsid w:val="000D6D3D"/>
    <w:rsid w:val="00184290"/>
    <w:rsid w:val="001E7973"/>
    <w:rsid w:val="00264C4C"/>
    <w:rsid w:val="003317A1"/>
    <w:rsid w:val="003E1246"/>
    <w:rsid w:val="0040467F"/>
    <w:rsid w:val="004226D6"/>
    <w:rsid w:val="005236BB"/>
    <w:rsid w:val="005933F6"/>
    <w:rsid w:val="005D2444"/>
    <w:rsid w:val="005F5A9B"/>
    <w:rsid w:val="00601F01"/>
    <w:rsid w:val="00657A69"/>
    <w:rsid w:val="006E22A2"/>
    <w:rsid w:val="007E4DBA"/>
    <w:rsid w:val="00821E82"/>
    <w:rsid w:val="008D0D8F"/>
    <w:rsid w:val="008E4D83"/>
    <w:rsid w:val="00916DF2"/>
    <w:rsid w:val="00984ECD"/>
    <w:rsid w:val="00A90199"/>
    <w:rsid w:val="00AD3825"/>
    <w:rsid w:val="00B20648"/>
    <w:rsid w:val="00CA3A3A"/>
    <w:rsid w:val="00CC5437"/>
    <w:rsid w:val="00D1771C"/>
    <w:rsid w:val="00D66859"/>
    <w:rsid w:val="00E43CE5"/>
    <w:rsid w:val="00ED0DEE"/>
    <w:rsid w:val="00EF7245"/>
    <w:rsid w:val="00F245E4"/>
    <w:rsid w:val="00F95A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styleId="UnresolvedMention">
    <w:name w:val="Unresolved Mention"/>
    <w:uiPriority w:val="99"/>
    <w:semiHidden/>
    <w:unhideWhenUsed/>
    <w:qFormat/>
    <w:rsid w:val="00E40721"/>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suppressAutoHyphens/>
      <w:bidi/>
      <w:jc w:val="righ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158148">
      <w:bodyDiv w:val="1"/>
      <w:marLeft w:val="0"/>
      <w:marRight w:val="0"/>
      <w:marTop w:val="0"/>
      <w:marBottom w:val="0"/>
      <w:divBdr>
        <w:top w:val="none" w:sz="0" w:space="0" w:color="auto"/>
        <w:left w:val="none" w:sz="0" w:space="0" w:color="auto"/>
        <w:bottom w:val="none" w:sz="0" w:space="0" w:color="auto"/>
        <w:right w:val="none" w:sz="0" w:space="0" w:color="auto"/>
      </w:divBdr>
      <w:divsChild>
        <w:div w:id="895432179">
          <w:marLeft w:val="0"/>
          <w:marRight w:val="0"/>
          <w:marTop w:val="0"/>
          <w:marBottom w:val="0"/>
          <w:divBdr>
            <w:top w:val="none" w:sz="0" w:space="0" w:color="auto"/>
            <w:left w:val="none" w:sz="0" w:space="0" w:color="auto"/>
            <w:bottom w:val="none" w:sz="0" w:space="0" w:color="auto"/>
            <w:right w:val="none" w:sz="0" w:space="0" w:color="auto"/>
          </w:divBdr>
          <w:divsChild>
            <w:div w:id="1573347638">
              <w:marLeft w:val="0"/>
              <w:marRight w:val="0"/>
              <w:marTop w:val="0"/>
              <w:marBottom w:val="0"/>
              <w:divBdr>
                <w:top w:val="none" w:sz="0" w:space="0" w:color="auto"/>
                <w:left w:val="none" w:sz="0" w:space="0" w:color="auto"/>
                <w:bottom w:val="none" w:sz="0" w:space="0" w:color="auto"/>
                <w:right w:val="none" w:sz="0" w:space="0" w:color="auto"/>
              </w:divBdr>
            </w:div>
            <w:div w:id="2096003712">
              <w:marLeft w:val="0"/>
              <w:marRight w:val="0"/>
              <w:marTop w:val="0"/>
              <w:marBottom w:val="0"/>
              <w:divBdr>
                <w:top w:val="none" w:sz="0" w:space="0" w:color="auto"/>
                <w:left w:val="none" w:sz="0" w:space="0" w:color="auto"/>
                <w:bottom w:val="none" w:sz="0" w:space="0" w:color="auto"/>
                <w:right w:val="none" w:sz="0" w:space="0" w:color="auto"/>
              </w:divBdr>
            </w:div>
            <w:div w:id="632490923">
              <w:marLeft w:val="0"/>
              <w:marRight w:val="0"/>
              <w:marTop w:val="0"/>
              <w:marBottom w:val="0"/>
              <w:divBdr>
                <w:top w:val="none" w:sz="0" w:space="0" w:color="auto"/>
                <w:left w:val="none" w:sz="0" w:space="0" w:color="auto"/>
                <w:bottom w:val="none" w:sz="0" w:space="0" w:color="auto"/>
                <w:right w:val="none" w:sz="0" w:space="0" w:color="auto"/>
              </w:divBdr>
            </w:div>
            <w:div w:id="635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2025">
      <w:bodyDiv w:val="1"/>
      <w:marLeft w:val="0"/>
      <w:marRight w:val="0"/>
      <w:marTop w:val="0"/>
      <w:marBottom w:val="0"/>
      <w:divBdr>
        <w:top w:val="none" w:sz="0" w:space="0" w:color="auto"/>
        <w:left w:val="none" w:sz="0" w:space="0" w:color="auto"/>
        <w:bottom w:val="none" w:sz="0" w:space="0" w:color="auto"/>
        <w:right w:val="none" w:sz="0" w:space="0" w:color="auto"/>
      </w:divBdr>
      <w:divsChild>
        <w:div w:id="1315641945">
          <w:marLeft w:val="0"/>
          <w:marRight w:val="0"/>
          <w:marTop w:val="0"/>
          <w:marBottom w:val="0"/>
          <w:divBdr>
            <w:top w:val="none" w:sz="0" w:space="0" w:color="auto"/>
            <w:left w:val="none" w:sz="0" w:space="0" w:color="auto"/>
            <w:bottom w:val="none" w:sz="0" w:space="0" w:color="auto"/>
            <w:right w:val="none" w:sz="0" w:space="0" w:color="auto"/>
          </w:divBdr>
          <w:divsChild>
            <w:div w:id="1422139334">
              <w:marLeft w:val="0"/>
              <w:marRight w:val="0"/>
              <w:marTop w:val="0"/>
              <w:marBottom w:val="0"/>
              <w:divBdr>
                <w:top w:val="none" w:sz="0" w:space="0" w:color="auto"/>
                <w:left w:val="none" w:sz="0" w:space="0" w:color="auto"/>
                <w:bottom w:val="none" w:sz="0" w:space="0" w:color="auto"/>
                <w:right w:val="none" w:sz="0" w:space="0" w:color="auto"/>
              </w:divBdr>
            </w:div>
            <w:div w:id="195315870">
              <w:marLeft w:val="0"/>
              <w:marRight w:val="0"/>
              <w:marTop w:val="0"/>
              <w:marBottom w:val="0"/>
              <w:divBdr>
                <w:top w:val="none" w:sz="0" w:space="0" w:color="auto"/>
                <w:left w:val="none" w:sz="0" w:space="0" w:color="auto"/>
                <w:bottom w:val="none" w:sz="0" w:space="0" w:color="auto"/>
                <w:right w:val="none" w:sz="0" w:space="0" w:color="auto"/>
              </w:divBdr>
            </w:div>
            <w:div w:id="1790396078">
              <w:marLeft w:val="0"/>
              <w:marRight w:val="0"/>
              <w:marTop w:val="0"/>
              <w:marBottom w:val="0"/>
              <w:divBdr>
                <w:top w:val="none" w:sz="0" w:space="0" w:color="auto"/>
                <w:left w:val="none" w:sz="0" w:space="0" w:color="auto"/>
                <w:bottom w:val="none" w:sz="0" w:space="0" w:color="auto"/>
                <w:right w:val="none" w:sz="0" w:space="0" w:color="auto"/>
              </w:divBdr>
            </w:div>
            <w:div w:id="71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790</Words>
  <Characters>3953</Characters>
  <Application>Microsoft Office Word</Application>
  <DocSecurity>0</DocSecurity>
  <Lines>32</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Erel Segal-Halevi</cp:lastModifiedBy>
  <cp:revision>185</cp:revision>
  <cp:lastPrinted>2022-07-16T20:45:00Z</cp:lastPrinted>
  <dcterms:created xsi:type="dcterms:W3CDTF">2020-08-11T06:24:00Z</dcterms:created>
  <dcterms:modified xsi:type="dcterms:W3CDTF">2025-10-20T20:36:00Z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