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caps/>
          <w:color w:val="31849B" w:themeColor="accent5" w:themeShade="bf"/>
          <w:spacing w:val="20"/>
          <w:sz w:val="40"/>
          <w:sz w:val="40"/>
          <w:szCs w:val="40"/>
          <w:rtl w:val="true"/>
        </w:rPr>
        <w:t xml:space="preserve">פייתון – מטלה </w:t>
      </w:r>
      <w:r>
        <w:rPr>
          <w:rFonts w:eastAsia="HY중고딕" w:cs="Gisha"/>
          <w:caps/>
          <w:color w:val="31849B" w:themeColor="accent5" w:themeShade="bf"/>
          <w:spacing w:val="20"/>
          <w:kern w:val="0"/>
          <w:sz w:val="40"/>
          <w:szCs w:val="40"/>
          <w:lang w:val="en-US" w:eastAsia="en-US" w:bidi="he-IL"/>
        </w:rPr>
        <w:t>2</w:t>
      </w:r>
      <w:r>
        <w:rPr>
          <w:rtl w:val="true"/>
        </w:rPr>
        <w:t xml:space="preserve"> 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: </w:t>
      </w:r>
      <w:r>
        <w:rPr>
          <w:rFonts w:ascii="Century Gothic" w:hAnsi="Century Gothic" w:eastAsia="HY중고딕"/>
          <w:caps/>
          <w:color w:val="632423" w:themeColor="accent2" w:themeShade="80"/>
          <w:spacing w:val="15"/>
          <w:kern w:val="0"/>
          <w:sz w:val="24"/>
          <w:sz w:val="24"/>
          <w:szCs w:val="28"/>
          <w:rtl w:val="true"/>
          <w:lang w:val="en-US" w:eastAsia="en-US" w:bidi="he-IL"/>
        </w:rPr>
        <w:t>ייצור תת</w:t>
      </w:r>
      <w:r>
        <w:rPr>
          <w:rFonts w:eastAsia="HY중고딕" w:cs="Gisha"/>
          <w:caps/>
          <w:color w:val="632423" w:themeColor="accent2" w:themeShade="80"/>
          <w:spacing w:val="15"/>
          <w:kern w:val="0"/>
          <w:sz w:val="24"/>
          <w:szCs w:val="28"/>
          <w:rtl w:val="true"/>
          <w:lang w:val="en-US" w:eastAsia="en-US" w:bidi="he-IL"/>
        </w:rPr>
        <w:t>-</w:t>
      </w:r>
      <w:r>
        <w:rPr>
          <w:rFonts w:ascii="Century Gothic" w:hAnsi="Century Gothic" w:eastAsia="HY중고딕"/>
          <w:caps/>
          <w:color w:val="632423" w:themeColor="accent2" w:themeShade="80"/>
          <w:spacing w:val="15"/>
          <w:kern w:val="0"/>
          <w:sz w:val="24"/>
          <w:sz w:val="24"/>
          <w:szCs w:val="28"/>
          <w:rtl w:val="true"/>
          <w:lang w:val="en-US" w:eastAsia="en-US" w:bidi="he-IL"/>
        </w:rPr>
        <w:t>קבוצות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bounded_subsets</w:t>
      </w:r>
      <w:r>
        <w:rPr>
          <w:rtl w:val="true"/>
        </w:rPr>
        <w:t xml:space="preserve">, </w:t>
      </w:r>
      <w:r>
        <w:rPr>
          <w:rtl w:val="true"/>
        </w:rPr>
        <w:t xml:space="preserve">המקבלת כקלט </w:t>
      </w:r>
      <w:r>
        <w:rPr>
          <w:rFonts w:ascii="Century Gothic" w:hAnsi="Century Gothic"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קבוצה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S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 מספרים חיוביים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ומספר חיובי כלשהו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C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ומייצרת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(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ע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י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yield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) 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את כל התת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קבוצות של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S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שסכומן לכל היותר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C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entury Gothic" w:hAnsi="Century Gothic"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הפתרון צריך להיות יעיל ככל האפשר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entury Gothic" w:hAnsi="Century Gothic"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בפרט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: </w:t>
      </w:r>
      <w:r>
        <w:rPr>
          <w:rFonts w:ascii="Century Gothic" w:hAnsi="Century Gothic"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אין לייצר את כל הקבוצות ואז לבדוק את הסכום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entury Gothic" w:hAnsi="Century Gothic"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אלא לייצר מלכתחילה רק את הקבוצות שסכומן לכל היותר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C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entury Gothic" w:hAnsi="Century Gothic" w:eastAsia="HY중고딕" w:eastAsiaTheme="majorEastAsia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דוגמה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::</w:t>
      </w:r>
    </w:p>
    <w:p>
      <w:pPr>
        <w:pStyle w:val="Normal"/>
        <w:bidi w:val="0"/>
        <w:jc w:val="left"/>
        <w:rPr/>
      </w:pP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for s in bounded_subsets([1,2,3], 4):</w:t>
      </w:r>
    </w:p>
    <w:p>
      <w:pPr>
        <w:pStyle w:val="Normal"/>
        <w:bidi w:val="0"/>
        <w:jc w:val="left"/>
        <w:rPr/>
      </w:pP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ab/>
        <w:t xml:space="preserve">print(s)  # prints: [], [1], [2], [3], [1,2], [1,3]. </w:t>
      </w:r>
    </w:p>
    <w:p>
      <w:pPr>
        <w:pStyle w:val="Normal"/>
        <w:bidi w:val="0"/>
        <w:jc w:val="left"/>
        <w:rPr>
          <w:rFonts w:ascii="Century Gothic" w:hAnsi="Century Gothic"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</w:pPr>
      <w:r>
        <w:rPr/>
      </w:r>
    </w:p>
    <w:p>
      <w:pPr>
        <w:pStyle w:val="Normal"/>
        <w:bidi w:val="0"/>
        <w:jc w:val="left"/>
        <w:rPr>
          <w:rFonts w:ascii="Century Gothic" w:hAnsi="Century Gothic"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</w:pPr>
      <w:r>
        <w:rPr/>
      </w:r>
    </w:p>
    <w:p>
      <w:pPr>
        <w:pStyle w:val="Normal"/>
        <w:bidi w:val="0"/>
        <w:spacing w:before="0" w:after="200"/>
        <w:jc w:val="left"/>
        <w:rPr>
          <w:rFonts w:ascii="Century Gothic" w:hAnsi="Century Gothic"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78D5E43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60C014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86606806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6pt;margin-top:-3.1pt;width:54.05pt;height:18.95pt;flip:x;mso-position-horizontal:center;mso-position-horizontal-relative:margin;mso-position-vertical:center" wp14:anchorId="260C014A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483821275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2"/>
      <w:gridCol w:w="653"/>
    </w:tblGrid>
    <w:tr>
      <w:trPr>
        <w:trHeight w:val="526" w:hRule="atLeast"/>
      </w:trPr>
      <w:tc>
        <w:tcPr>
          <w:tcW w:w="9812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QuoteChar" w:customStyle="1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pPr/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List1-Accent6">
    <w:name w:val="Medium List 1 Accent 6"/>
    <w:basedOn w:val="TableNormal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Application>LibreOffice/6.4.7.2$Linux_X86_64 LibreOffice_project/40$Build-2</Application>
  <Pages>3</Pages>
  <Words>942</Words>
  <Characters>5374</Characters>
  <CharactersWithSpaces>6304</CharactersWithSpaces>
  <Paragraphs>12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2020-12-17T22:48:00Z</cp:lastPrinted>
  <dcterms:modified xsi:type="dcterms:W3CDTF">2022-02-16T01:02:06Z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