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77777777"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 </w:t>
      </w:r>
      <w:r>
        <w:rPr>
          <w:rFonts w:ascii="Arial" w:hAnsi="Arial" w:cs="Arial"/>
        </w:rPr>
        <w:t>2</w:t>
      </w:r>
      <w:r>
        <w:rPr>
          <w:rFonts w:ascii="Arial" w:hAnsi="Arial" w:cs="Arial"/>
          <w:rtl/>
        </w:rPr>
        <w:t>מ; תיכנות מערכות ב.</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77777777"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w:t>
      </w:r>
      <w:r>
        <w:rPr>
          <w:rFonts w:ascii="Arial" w:eastAsia="Times New Roman" w:hAnsi="Arial" w:cs="Arial"/>
          <w:lang w:eastAsia="en-US"/>
        </w:rPr>
        <w:t>Zoom</w:t>
      </w:r>
      <w:r>
        <w:rPr>
          <w:rFonts w:ascii="Arial" w:eastAsia="Times New Roman" w:hAnsi="Arial" w:cs="Arial"/>
          <w:rtl/>
          <w:lang w:eastAsia="en-US"/>
        </w:rPr>
        <w:t>, ותוקלט בענן.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77777777"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0DCAA1E1" w14:textId="77777777" w:rsidR="0051788E"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lastRenderedPageBreak/>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235"/>
        <w:gridCol w:w="2962"/>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31741213"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xml:space="preserve">- דריסת אופרטורים, </w:t>
            </w:r>
            <w:r>
              <w:rPr>
                <w:rFonts w:ascii="Arial" w:eastAsia="Times New Roman" w:hAnsi="Arial" w:cs="Arial"/>
                <w:color w:val="00B050"/>
                <w:lang w:eastAsia="en-US"/>
              </w:rPr>
              <w:t>context manager</w:t>
            </w:r>
            <w:r>
              <w:rPr>
                <w:rFonts w:ascii="Arial" w:eastAsia="Times New Roman" w:hAnsi="Arial" w:cs="Arial"/>
                <w:color w:val="00B050"/>
                <w:rtl/>
                <w:lang w:eastAsia="en-US"/>
              </w:rPr>
              <w:t xml:space="preserve">, איטרטורים וג'נרטורים.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067A0555"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B9251B">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4473A"/>
    <w:rsid w:val="00074BD4"/>
    <w:rsid w:val="00076007"/>
    <w:rsid w:val="000A228D"/>
    <w:rsid w:val="000B3B4A"/>
    <w:rsid w:val="000D2E35"/>
    <w:rsid w:val="00110F2C"/>
    <w:rsid w:val="00115F35"/>
    <w:rsid w:val="00142D70"/>
    <w:rsid w:val="001811AF"/>
    <w:rsid w:val="001941D0"/>
    <w:rsid w:val="001C7420"/>
    <w:rsid w:val="001E3075"/>
    <w:rsid w:val="001E6B79"/>
    <w:rsid w:val="00237C8E"/>
    <w:rsid w:val="00242D86"/>
    <w:rsid w:val="0028577C"/>
    <w:rsid w:val="002C50E0"/>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647ED"/>
    <w:rsid w:val="007C4890"/>
    <w:rsid w:val="007C66A4"/>
    <w:rsid w:val="007E1EA0"/>
    <w:rsid w:val="00862ACC"/>
    <w:rsid w:val="008864E1"/>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9251B"/>
    <w:rsid w:val="00BA4B48"/>
    <w:rsid w:val="00BB718C"/>
    <w:rsid w:val="00BE1BE2"/>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49F"/>
    <w:rsid w:val="00DD080A"/>
    <w:rsid w:val="00E14DC3"/>
    <w:rsid w:val="00EA2E13"/>
    <w:rsid w:val="00ED2E62"/>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1076</Words>
  <Characters>6138</Characters>
  <Application>Microsoft Office Word</Application>
  <DocSecurity>0</DocSecurity>
  <Lines>51</Lines>
  <Paragraphs>14</Paragraphs>
  <ScaleCrop>false</ScaleCrop>
  <Company>Yaron'S Team</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350</cp:revision>
  <cp:lastPrinted>2020-08-11T11:45:00Z</cp:lastPrinted>
  <dcterms:created xsi:type="dcterms:W3CDTF">2021-03-07T14:43:00Z</dcterms:created>
  <dcterms:modified xsi:type="dcterms:W3CDTF">2022-07-04T13:14:00Z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