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David"/>
          <w:i/>
          <w:i/>
          <w:iCs/>
          <w:sz w:val="24"/>
          <w:szCs w:val="24"/>
        </w:rPr>
      </w:pPr>
      <w:r>
        <w:rPr>
          <w:rFonts w:cs="David"/>
          <w:i/>
          <w:iCs/>
          <w:sz w:val="24"/>
          <w:szCs w:val="24"/>
          <w:rtl w:val="true"/>
        </w:rPr>
      </w:r>
    </w:p>
    <w:p>
      <w:pPr>
        <w:pStyle w:val="Normal"/>
        <w:rPr>
          <w:rFonts w:ascii="Arial" w:hAnsi="Arial" w:cs="David"/>
          <w:b/>
          <w:b/>
          <w:bCs/>
          <w:sz w:val="24"/>
          <w:szCs w:val="24"/>
          <w:highlight w:val="white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shd w:fill="FFFFFF" w:val="clear"/>
          <w:rtl w:val="true"/>
        </w:rPr>
        <w:t>בס</w:t>
      </w:r>
      <w:r>
        <w:rPr>
          <w:rFonts w:cs="David" w:ascii="Arial" w:hAnsi="Arial"/>
          <w:b/>
          <w:bCs/>
          <w:sz w:val="24"/>
          <w:szCs w:val="24"/>
          <w:shd w:fill="FFFFFF" w:val="clear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shd w:fill="FFFFFF" w:val="clear"/>
          <w:rtl w:val="true"/>
        </w:rPr>
        <w:t xml:space="preserve">ד                                                                                                                                            ז  אב תשעט </w:t>
      </w:r>
      <w:r>
        <w:rPr>
          <w:rFonts w:cs="David" w:ascii="Arial" w:hAnsi="Arial"/>
          <w:b/>
          <w:bCs/>
          <w:sz w:val="24"/>
          <w:szCs w:val="24"/>
          <w:shd w:fill="FFFFFF" w:val="clear"/>
        </w:rPr>
        <w:t>08.08.2019</w:t>
      </w:r>
    </w:p>
    <w:p>
      <w:pPr>
        <w:pStyle w:val="Normal"/>
        <w:rPr>
          <w:rFonts w:cs="David"/>
          <w:color w:val="000000"/>
          <w:sz w:val="24"/>
          <w:szCs w:val="24"/>
          <w:highlight w:val="white"/>
        </w:rPr>
      </w:pPr>
      <w:r>
        <w:rPr>
          <w:rFonts w:cs="David"/>
          <w:color w:val="000000"/>
          <w:sz w:val="24"/>
          <w:szCs w:val="24"/>
          <w:shd w:fill="FFFFFF" w:val="clear"/>
          <w:rtl w:val="true"/>
        </w:rPr>
      </w:r>
    </w:p>
    <w:p>
      <w:pPr>
        <w:pStyle w:val="Normal"/>
        <w:jc w:val="center"/>
        <w:rPr>
          <w:rFonts w:cs="David"/>
          <w:b/>
          <w:b/>
          <w:bCs/>
          <w:color w:val="000000"/>
          <w:sz w:val="28"/>
          <w:szCs w:val="28"/>
          <w:highlight w:val="white"/>
        </w:rPr>
      </w:pPr>
      <w:r>
        <w:rPr>
          <w:rFonts w:cs="David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פרשת דברים</w:t>
      </w:r>
    </w:p>
    <w:p>
      <w:pPr>
        <w:pStyle w:val="Normal"/>
        <w:jc w:val="center"/>
        <w:rPr>
          <w:rFonts w:cs="David"/>
          <w:b/>
          <w:b/>
          <w:bCs/>
          <w:color w:val="000000"/>
          <w:sz w:val="32"/>
          <w:szCs w:val="32"/>
          <w:highlight w:val="white"/>
        </w:rPr>
      </w:pPr>
      <w:r>
        <w:rPr>
          <w:rFonts w:cs="David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הִנֵּה עַרְשׂוֹ עֶרֶשׂ בַּרְזֶל</w:t>
      </w:r>
      <w:r>
        <w:rPr>
          <w:rFonts w:cs="David"/>
          <w:b/>
          <w:bCs/>
          <w:color w:val="000000"/>
          <w:sz w:val="32"/>
          <w:szCs w:val="32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הֲלֹה הִוא בְּרַבַּת בְּנֵי עַמּוֹן</w:t>
      </w:r>
    </w:p>
    <w:p>
      <w:pPr>
        <w:pStyle w:val="Normal"/>
        <w:jc w:val="center"/>
        <w:rPr>
          <w:rFonts w:cs="David"/>
          <w:b/>
          <w:b/>
          <w:bCs/>
          <w:color w:val="000000"/>
          <w:sz w:val="32"/>
          <w:szCs w:val="32"/>
          <w:highlight w:val="white"/>
        </w:rPr>
      </w:pPr>
      <w:r>
        <w:rPr>
          <w:rFonts w:cs="David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ראובן זילברמן </w:t>
      </w:r>
    </w:p>
    <w:p>
      <w:pPr>
        <w:pStyle w:val="Normal"/>
        <w:bidi w:val="0"/>
        <w:spacing w:before="0" w:after="0"/>
        <w:jc w:val="center"/>
        <w:rPr/>
      </w:pPr>
      <w:r>
        <w:rPr/>
        <w:t>reuven49@walla.</w:t>
      </w:r>
      <w:r>
        <w:rPr/>
        <w:t>co.il</w:t>
      </w:r>
    </w:p>
    <w:p>
      <w:pPr>
        <w:pStyle w:val="Normal"/>
        <w:jc w:val="center"/>
        <w:rPr>
          <w:rFonts w:cs="David"/>
          <w:b/>
          <w:b/>
          <w:bCs/>
          <w:color w:val="000000"/>
          <w:sz w:val="32"/>
          <w:szCs w:val="32"/>
          <w:highlight w:val="white"/>
        </w:rPr>
      </w:pPr>
      <w:r>
        <w:rPr>
          <w:rFonts w:cs="David"/>
          <w:b/>
          <w:bCs/>
          <w:color w:val="000000"/>
          <w:sz w:val="32"/>
          <w:szCs w:val="32"/>
          <w:shd w:fill="FFFFFF" w:val="clear"/>
          <w:rtl w:val="true"/>
        </w:rPr>
      </w:r>
    </w:p>
    <w:p>
      <w:pPr>
        <w:pStyle w:val="Normal"/>
        <w:rPr>
          <w:rFonts w:cs="David"/>
          <w:color w:val="000000"/>
          <w:sz w:val="24"/>
          <w:szCs w:val="24"/>
          <w:highlight w:val="white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נתקלתי בספר דברים במשפט 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"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הִנֵּה עַרְשׂוֹ עֶרֶשׂ בַּרְזֶל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הֲלֹה הִוא בְּרַבַּת בְּנֵי עַמּוֹן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".</w:t>
      </w:r>
    </w:p>
    <w:p>
      <w:pPr>
        <w:pStyle w:val="Normal"/>
        <w:rPr>
          <w:rFonts w:cs="David"/>
          <w:color w:val="000000"/>
          <w:sz w:val="24"/>
          <w:szCs w:val="24"/>
          <w:highlight w:val="white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העמקתי בכול פרשת דברים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על פי דעתי מצאתי את הסיבה לכתיבת משפט זה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Normal"/>
        <w:rPr>
          <w:rFonts w:cs="David"/>
          <w:color w:val="000000"/>
          <w:sz w:val="24"/>
          <w:szCs w:val="24"/>
          <w:highlight w:val="white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משפט המפתח הוא המשפט מהפרשה 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"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הוֹאִיל מֹשֶׁה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בֵּאֵר אֶת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הַתּוֹרָה הַזֹּאת לֵאמֹר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"</w:t>
      </w:r>
    </w:p>
    <w:p>
      <w:pPr>
        <w:pStyle w:val="Normal"/>
        <w:rPr>
          <w:rFonts w:cs="David"/>
          <w:color w:val="000000"/>
          <w:sz w:val="24"/>
          <w:szCs w:val="24"/>
          <w:highlight w:val="white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בשיטוט באינטרנט מצאתי מאמר באתר 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מגבעות אשורנו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"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המסביר יפה את המשפט 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"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הוֹאִיל מֹשֶׁה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בֵּאֵר אֶת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הַתּוֹרָה הַזֹּאת לֵאמֹר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"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tLeast" w:line="240" w:before="0" w:after="0"/>
        <w:jc w:val="right"/>
        <w:outlineLvl w:val="1"/>
        <w:rPr/>
      </w:pPr>
      <w:hyperlink r:id="rId2">
        <w:r>
          <w:rPr>
            <w:rStyle w:val="ListLabel1"/>
            <w:rFonts w:ascii="Arial" w:hAnsi="Arial" w:eastAsia="Times New Roman"/>
            <w:b/>
            <w:b/>
            <w:bCs/>
            <w:color w:val="5E1717"/>
            <w:sz w:val="46"/>
            <w:sz w:val="46"/>
            <w:rtl w:val="true"/>
          </w:rPr>
          <w:t>הואיל משה באר את התורה הזאת</w:t>
        </w:r>
      </w:hyperlink>
    </w:p>
    <w:p>
      <w:pPr>
        <w:pStyle w:val="Normal"/>
        <w:shd w:val="clear" w:color="auto" w:fill="FFFFFF"/>
        <w:bidi w:val="0"/>
        <w:spacing w:lineRule="auto" w:line="240" w:before="0" w:after="0"/>
        <w:jc w:val="right"/>
        <w:rPr/>
      </w:pPr>
      <w:r>
        <w:rPr>
          <w:rFonts w:ascii="Arial" w:hAnsi="Arial" w:eastAsia="Times New Roman"/>
          <w:color w:val="4A1212"/>
          <w:sz w:val="15"/>
          <w:sz w:val="15"/>
          <w:rtl w:val="true"/>
        </w:rPr>
        <w:t>פורסם ב</w:t>
      </w:r>
      <w:r>
        <w:rPr>
          <w:rFonts w:eastAsia="Times New Roman" w:cs="Arial" w:ascii="Arial" w:hAnsi="Arial"/>
          <w:color w:val="4A1212"/>
          <w:sz w:val="15"/>
          <w:rtl w:val="true"/>
        </w:rPr>
        <w:t>-</w:t>
      </w:r>
      <w:r>
        <w:rPr>
          <w:rFonts w:ascii="Arial" w:hAnsi="Arial" w:eastAsia="Times New Roman"/>
          <w:color w:val="4A1212"/>
          <w:sz w:val="15"/>
          <w:sz w:val="15"/>
          <w:rtl w:val="true"/>
        </w:rPr>
        <w:t>ראשון</w:t>
      </w:r>
      <w:r>
        <w:rPr>
          <w:rFonts w:eastAsia="Times New Roman" w:cs="Arial" w:ascii="Arial" w:hAnsi="Arial"/>
          <w:color w:val="4A1212"/>
          <w:sz w:val="15"/>
          <w:rtl w:val="true"/>
        </w:rPr>
        <w:t xml:space="preserve">, </w:t>
      </w:r>
      <w:r>
        <w:rPr>
          <w:rFonts w:eastAsia="Times New Roman" w:cs="Arial" w:ascii="Arial" w:hAnsi="Arial"/>
          <w:color w:val="4A1212"/>
          <w:sz w:val="15"/>
        </w:rPr>
        <w:t>30</w:t>
      </w:r>
      <w:r>
        <w:rPr>
          <w:rFonts w:eastAsia="Times New Roman" w:cs="Arial" w:ascii="Arial" w:hAnsi="Arial"/>
          <w:color w:val="4A1212"/>
          <w:sz w:val="15"/>
          <w:rtl w:val="true"/>
        </w:rPr>
        <w:t xml:space="preserve"> </w:t>
      </w:r>
      <w:r>
        <w:rPr>
          <w:rFonts w:ascii="Arial" w:hAnsi="Arial" w:eastAsia="Times New Roman"/>
          <w:color w:val="4A1212"/>
          <w:sz w:val="15"/>
          <w:sz w:val="15"/>
          <w:rtl w:val="true"/>
        </w:rPr>
        <w:t xml:space="preserve">יולי </w:t>
      </w:r>
      <w:r>
        <w:rPr>
          <w:rFonts w:eastAsia="Times New Roman" w:cs="Arial" w:ascii="Arial" w:hAnsi="Arial"/>
          <w:color w:val="4A1212"/>
          <w:sz w:val="15"/>
        </w:rPr>
        <w:t>2017</w:t>
      </w:r>
      <w:r>
        <w:rPr>
          <w:rFonts w:eastAsia="Times New Roman" w:cs="Arial" w:ascii="Arial" w:hAnsi="Arial"/>
          <w:color w:val="4A1212"/>
          <w:sz w:val="15"/>
          <w:rtl w:val="true"/>
        </w:rPr>
        <w:t xml:space="preserve"> </w:t>
      </w:r>
      <w:r>
        <w:rPr>
          <w:rFonts w:eastAsia="Times New Roman" w:cs="Arial" w:ascii="Arial" w:hAnsi="Arial"/>
          <w:color w:val="4A1212"/>
          <w:sz w:val="15"/>
        </w:rPr>
        <w:t>07:13</w:t>
      </w:r>
      <w:r>
        <w:rPr>
          <w:rFonts w:eastAsia="Times New Roman" w:cs="Arial" w:ascii="Arial" w:hAnsi="Arial"/>
          <w:color w:val="4A1212"/>
          <w:sz w:val="15"/>
          <w:szCs w:val="15"/>
          <w:rtl w:val="true"/>
        </w:rPr>
        <w:t> | </w:t>
      </w:r>
      <w:r>
        <w:rPr>
          <w:rFonts w:ascii="Arial" w:hAnsi="Arial" w:eastAsia="Times New Roman"/>
          <w:color w:val="4A1212"/>
          <w:sz w:val="15"/>
          <w:sz w:val="15"/>
          <w:rtl w:val="true"/>
        </w:rPr>
        <w:t>נכתב על ידי </w:t>
      </w:r>
      <w:hyperlink r:id="rId3">
        <w:r>
          <w:rPr>
            <w:rStyle w:val="ListLabel2"/>
            <w:rFonts w:ascii="Arial" w:hAnsi="Arial" w:eastAsia="Times New Roman"/>
            <w:b/>
            <w:b/>
            <w:bCs/>
            <w:color w:val="5A6827"/>
            <w:sz w:val="15"/>
            <w:sz w:val="15"/>
            <w:rtl w:val="true"/>
          </w:rPr>
          <w:t>הרב בועז מלט</w:t>
        </w:r>
      </w:hyperlink>
      <w:r>
        <w:rPr>
          <w:rFonts w:ascii="Arial" w:hAnsi="Arial" w:eastAsia="Times New Roman"/>
          <w:color w:val="4A1212"/>
          <w:sz w:val="15"/>
          <w:sz w:val="15"/>
          <w:szCs w:val="15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בס״ד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לפרשת דברים התשע״ז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משה רבינו בשנתו האחרונה מסכם את התורה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משלים את כתיבתה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ומבארה לבני ישראל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נואם את נאומי הסיכום של חייו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מצייד את ישראל בצידה לדרך לכל שנות ההיסטוריה אשר נכונו לנו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אומר </w:t>
      </w:r>
      <w:r>
        <w:rPr>
          <w:rFonts w:ascii="Arial" w:hAnsi="Arial" w:eastAsia="Times New Roman"/>
          <w:b/>
          <w:b/>
          <w:bCs/>
          <w:color w:val="150505"/>
          <w:sz w:val="18"/>
          <w:sz w:val="18"/>
          <w:szCs w:val="18"/>
          <w:rtl w:val="true"/>
        </w:rPr>
        <w:t>רבינו בחיי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על דרך הפשט רצה משה לבאר להם עתה בשנת הארבעים כל המצוות ועיקר התורה הזאת שהיא עשרת הדברות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ולפי שהאבות שמעו אותן מפי הקב״ה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חזר משה והשמיעם לבנים ושמעו אותן מפיו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ואף על פי שכבר ידעו זה מפי אבותיהם והאמינו בהם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הנה נבואת משה מבוררת אצלם ומחוזקת בעיניהם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ומה שישמעו מפיו כאילו שמעו מפי עליון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מדוע המתין משה עד עכשיו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צריך לזכור שבמשך כל ימי גזירת הנדודים במדבר היה גם משה נזוף לפני המקום ולא קיבל נבואה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ועכשיו לאחר שכלו מתי מדבר חזרה לשרות עליו השכינה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גם עכשיו התעורר צורך יותר גדול לבאר התורה מאחר שהדור התחלף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ורוב העם הם ילידי המדבר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ועוד שמציאות החיים עומדת להשתנות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השבטים עומדים להתפזר ברחבי ארץ ישראל והחיבור שלהם לתורה עלול להיחלש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ועוד שמשה רבינו אומר כאן דברי תוכחה רבים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והזמן המתאים ביותר לדברים מעין אלה הוא לפני מותו של אדם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 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יותר בעומק אנו מבינים שהתורה בשל עומקה צריכה תהליך ארוך של הפנמה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בפרקי אבות נאמר שבן ארבעים לבינה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ארבעים שנה אדם צריך לחיות כדי להשיג את מעלת הבינה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גם משה רבינו וגם בני ישראל היו צריכים ארבעים שנה שיעברו מאז מתן תורה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כדי לעמוד על דעת ריבונו של עולם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כמו שאומר להם משה ״וְלֹא נָתַן יְ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-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-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וָ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-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 לָכֶם לֵב לָדַעַת וְעֵינַיִם לִרְאוֹת וְאָזְנַיִם לִשְׁמֹעַ עַד הַיּוֹם הַזֶּה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.(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דברים כט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,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ג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)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 xml:space="preserve">אם מבחינה גופנית האדם מגיע לשיא כוחו בגיל </w:t>
      </w:r>
      <w:r>
        <w:rPr>
          <w:rFonts w:eastAsia="Times New Roman" w:cs="Arial" w:ascii="Arial" w:hAnsi="Arial"/>
          <w:color w:val="150505"/>
          <w:sz w:val="18"/>
          <w:szCs w:val="18"/>
        </w:rPr>
        <w:t>30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מבחינה רוחנית האדם הולך וגדל כל חייו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משה רבינו השיג השגות רוחניות בשנתו המאה ועשרים יותר מכל ימי חייו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מהי מלאכת הביאור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?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 xml:space="preserve">מה הכוונה של הפסוק שאומר שמשה הואיל לבאר את התורה הזאת 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b/>
          <w:b/>
          <w:bCs/>
          <w:color w:val="150505"/>
          <w:sz w:val="18"/>
          <w:sz w:val="18"/>
          <w:szCs w:val="18"/>
          <w:rtl w:val="true"/>
        </w:rPr>
        <w:t>הרב אברהם יצחק הכהן קוק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 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(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הקדמת פרוש עין איה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)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מבאר את פעולת הביאור ושונותה מהפרוש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בפעולת הפרוש בא הפרשן לחשוף את המסר הטמון במאמר עצמו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המפרש פורס את המאמר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שוטח אותו ומוצא בו דיוקים שונים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לעומתו </w:t>
      </w:r>
      <w:r>
        <w:rPr>
          <w:rFonts w:ascii="Arial" w:hAnsi="Arial" w:eastAsia="Times New Roman"/>
          <w:b/>
          <w:b/>
          <w:bCs/>
          <w:color w:val="150505"/>
          <w:sz w:val="18"/>
          <w:sz w:val="18"/>
          <w:szCs w:val="18"/>
          <w:rtl w:val="true"/>
        </w:rPr>
        <w:t>המבאר לוקח מהמאמר רעיונות ומשליכם לנושאים אחרים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כמו באר מים חיים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ממנה אנו דולים מים ומשקים שדות וכרמים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נמצא שבמלאכת הפרוש הכוח הבירורי המחלק הוא המרכזי בנפש האדם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ואילו במלאכת הביאור דוקא הכוח המדמה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המקשר דבר לדבר הינו המרכזי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משה רבינו מתוך התבוננות בתורה שקיבל מסיני הוציא את הכללים שלה והסבירם לישראל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לכן רוב המצוות הכלליות שבתורה נמצאות בחומש דברים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בדברי משה האחרונים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בחומש דברים אנו מוצאים דברי תורה שבעל פה של משה רבינו שקיבלו את הסכמת השם ונכללו על פי הגבורה בתורה שבכתב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מאין בא כוח כזה למשה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?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כיצד יכול בן אדם לחדש דברים שלא שמעתם אוזן ועדין הם חלק מתורת השם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מסביר </w:t>
      </w:r>
      <w:r>
        <w:rPr>
          <w:rFonts w:ascii="Arial" w:hAnsi="Arial" w:eastAsia="Times New Roman"/>
          <w:b/>
          <w:b/>
          <w:bCs/>
          <w:color w:val="150505"/>
          <w:sz w:val="18"/>
          <w:sz w:val="18"/>
          <w:szCs w:val="18"/>
          <w:rtl w:val="true"/>
        </w:rPr>
        <w:t>הרב קוק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, (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אורות א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"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י ז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)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התורה ירדה לעולם בשני נתיבים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נתיב אחד ירד דרך הר סיני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קול השם בכח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ונתיב אחד ירד לכנסת ישראל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נטבע בטבע האומה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סידר הקב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"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 כך שכאשר נוהרות עלינו אותיות הקודש של התורה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מתנשאות לעומתן אותיות החיים הטמונות בנו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ותסיסה הרת עולמים מתהוה ברוחנו פנימה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משה רבינו מתוך התבוננות והתחברות לתורת השם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האיר את אותיות החיים שבקרבו וביאר לכל ישראל את התורה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מאז ועד היום ממשיכים חכמי ישראל לדלות מים חיים מבאר התורה ולהשקות את מרחבי החיים כולם באור השם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מלאכת הביאור צריכה יותר סיוע ממרום ממלאכת הפרוש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על כן אפשרית היא בעיקר בארץ ישראל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הארץ שתייחדה לגידול אותיות החיים שבאומה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.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כוח הדמיון שבארץ ישראל זח ונקי מכל הארצות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 xml:space="preserve">, </w:t>
      </w:r>
      <w:r>
        <w:rPr>
          <w:rFonts w:ascii="Arial" w:hAnsi="Arial" w:eastAsia="Times New Roman"/>
          <w:color w:val="150505"/>
          <w:sz w:val="18"/>
          <w:sz w:val="18"/>
          <w:szCs w:val="18"/>
          <w:rtl w:val="true"/>
        </w:rPr>
        <w:t>הוא תורם למלאכת הביאור וגם מאפשר את הנבואה</w:t>
      </w:r>
      <w:r>
        <w:rPr>
          <w:rFonts w:eastAsia="Times New Roman" w:cs="Arial" w:ascii="Arial" w:hAnsi="Arial"/>
          <w:color w:val="150505"/>
          <w:sz w:val="18"/>
          <w:szCs w:val="18"/>
          <w:rtl w:val="true"/>
        </w:rPr>
        <w:t>. </w:t>
      </w:r>
      <w:r>
        <w:rPr>
          <w:rFonts w:ascii="Arial" w:hAnsi="Arial" w:eastAsia="Times New Roman" w:cs="David"/>
          <w:color w:val="222222"/>
          <w:sz w:val="18"/>
          <w:sz w:val="18"/>
          <w:szCs w:val="18"/>
          <w:shd w:fill="FFFFFF" w:val="clear"/>
          <w:rtl w:val="true"/>
        </w:rPr>
        <w:t>לֹא יָרֵעוּ וְלֹא יַשְׁחִיתוּ בְּכָל הַר קָדְשִׁי כִּי מָלְאָה הָאָרֶץ דֵּעָה אֶת יְ</w:t>
      </w:r>
      <w:r>
        <w:rPr>
          <w:rFonts w:eastAsia="Times New Roman" w:cs="David" w:ascii="Arial" w:hAnsi="Arial"/>
          <w:color w:val="222222"/>
          <w:sz w:val="18"/>
          <w:szCs w:val="18"/>
          <w:shd w:fill="FFFFFF" w:val="clear"/>
          <w:rtl w:val="true"/>
        </w:rPr>
        <w:t>-</w:t>
      </w:r>
      <w:r>
        <w:rPr>
          <w:rFonts w:ascii="Arial" w:hAnsi="Arial" w:eastAsia="Times New Roman" w:cs="David"/>
          <w:color w:val="222222"/>
          <w:sz w:val="18"/>
          <w:sz w:val="18"/>
          <w:szCs w:val="18"/>
          <w:shd w:fill="FFFFFF" w:val="clear"/>
          <w:rtl w:val="true"/>
        </w:rPr>
        <w:t>ה</w:t>
      </w:r>
      <w:r>
        <w:rPr>
          <w:rFonts w:eastAsia="Times New Roman" w:cs="David" w:ascii="Arial" w:hAnsi="Arial"/>
          <w:color w:val="222222"/>
          <w:sz w:val="18"/>
          <w:szCs w:val="18"/>
          <w:shd w:fill="FFFFFF" w:val="clear"/>
          <w:rtl w:val="true"/>
        </w:rPr>
        <w:t>-</w:t>
      </w:r>
      <w:r>
        <w:rPr>
          <w:rFonts w:ascii="Arial" w:hAnsi="Arial" w:eastAsia="Times New Roman" w:cs="David"/>
          <w:color w:val="222222"/>
          <w:sz w:val="18"/>
          <w:sz w:val="18"/>
          <w:szCs w:val="18"/>
          <w:shd w:fill="FFFFFF" w:val="clear"/>
          <w:rtl w:val="true"/>
        </w:rPr>
        <w:t>וָ</w:t>
      </w:r>
      <w:r>
        <w:rPr>
          <w:rFonts w:eastAsia="Times New Roman" w:cs="David" w:ascii="Arial" w:hAnsi="Arial"/>
          <w:color w:val="222222"/>
          <w:sz w:val="18"/>
          <w:szCs w:val="18"/>
          <w:shd w:fill="FFFFFF" w:val="clear"/>
          <w:rtl w:val="true"/>
        </w:rPr>
        <w:t>-</w:t>
      </w:r>
      <w:r>
        <w:rPr>
          <w:rFonts w:ascii="Arial" w:hAnsi="Arial" w:eastAsia="Times New Roman" w:cs="David"/>
          <w:color w:val="222222"/>
          <w:sz w:val="18"/>
          <w:sz w:val="18"/>
          <w:szCs w:val="18"/>
          <w:shd w:fill="FFFFFF" w:val="clear"/>
          <w:rtl w:val="true"/>
        </w:rPr>
        <w:t>ה כַּמַּיִם לַיָּם מְכַסִּים</w:t>
      </w:r>
      <w:r>
        <w:rPr>
          <w:rFonts w:eastAsia="Times New Roman" w:cs="David" w:ascii="Arial" w:hAnsi="Arial"/>
          <w:color w:val="222222"/>
          <w:sz w:val="18"/>
          <w:szCs w:val="18"/>
          <w:shd w:fill="FFFFFF" w:val="clear"/>
          <w:rtl w:val="true"/>
        </w:rPr>
        <w:t>.(</w:t>
      </w:r>
      <w:r>
        <w:rPr>
          <w:rFonts w:ascii="Arial" w:hAnsi="Arial" w:eastAsia="Times New Roman" w:cs="David"/>
          <w:color w:val="222222"/>
          <w:sz w:val="18"/>
          <w:sz w:val="18"/>
          <w:szCs w:val="18"/>
          <w:shd w:fill="FFFFFF" w:val="clear"/>
          <w:rtl w:val="true"/>
        </w:rPr>
        <w:t>ישעיה יא</w:t>
      </w:r>
      <w:r>
        <w:rPr>
          <w:rFonts w:eastAsia="Times New Roman" w:cs="David" w:ascii="Arial" w:hAnsi="Arial"/>
          <w:color w:val="222222"/>
          <w:sz w:val="18"/>
          <w:szCs w:val="18"/>
          <w:shd w:fill="FFFFFF" w:val="clear"/>
          <w:rtl w:val="true"/>
        </w:rPr>
        <w:t>)</w:t>
      </w:r>
    </w:p>
    <w:p>
      <w:pPr>
        <w:pStyle w:val="Normal"/>
        <w:shd w:val="clear" w:color="auto" w:fill="FFFFFF"/>
        <w:spacing w:lineRule="auto" w:line="240" w:before="152" w:after="152"/>
        <w:rPr>
          <w:rFonts w:ascii="Arial" w:hAnsi="Arial" w:eastAsia="Times New Roman" w:cs="Arial"/>
          <w:color w:val="150505"/>
          <w:sz w:val="18"/>
          <w:szCs w:val="18"/>
        </w:rPr>
      </w:pPr>
      <w:r>
        <w:rPr>
          <w:rFonts w:eastAsia="Times New Roman" w:cs="Arial" w:ascii="Arial" w:hAnsi="Arial"/>
          <w:color w:val="150505"/>
          <w:sz w:val="18"/>
          <w:szCs w:val="18"/>
          <w:rtl w:val="true"/>
        </w:rPr>
      </w:r>
    </w:p>
    <w:p>
      <w:pPr>
        <w:pStyle w:val="Normal"/>
        <w:shd w:val="clear" w:color="auto" w:fill="FFFFFF"/>
        <w:spacing w:lineRule="auto" w:line="240" w:before="152" w:after="152"/>
        <w:rPr>
          <w:rFonts w:ascii="Arial" w:hAnsi="Arial" w:eastAsia="Times New Roman" w:cs="David"/>
          <w:color w:val="150505"/>
          <w:sz w:val="24"/>
          <w:szCs w:val="24"/>
        </w:rPr>
      </w:pPr>
      <w:r>
        <w:rPr>
          <w:rFonts w:ascii="Arial" w:hAnsi="Arial" w:eastAsia="Times New Roman" w:cs="David"/>
          <w:color w:val="150505"/>
          <w:sz w:val="24"/>
          <w:sz w:val="24"/>
          <w:szCs w:val="24"/>
          <w:rtl w:val="true"/>
        </w:rPr>
        <w:t>להלן המשפטים העיקריים בפרשה שאליהם אני מתייחס בהסבר</w:t>
      </w:r>
      <w:r>
        <w:rPr>
          <w:rFonts w:eastAsia="Times New Roman" w:cs="David" w:ascii="Arial" w:hAnsi="Arial"/>
          <w:color w:val="150505"/>
          <w:sz w:val="24"/>
          <w:szCs w:val="24"/>
          <w:rtl w:val="true"/>
        </w:rPr>
        <w:t>.</w:t>
      </w:r>
      <w:r>
        <w:rPr>
          <w:rFonts w:ascii="Arial" w:hAnsi="Arial" w:eastAsia="Times New Roman" w:cs="David"/>
          <w:color w:val="150505"/>
          <w:sz w:val="24"/>
          <w:sz w:val="24"/>
          <w:szCs w:val="24"/>
          <w:rtl w:val="true"/>
        </w:rPr>
        <w:t>נא לשים לב למילים המודגשות</w:t>
      </w:r>
      <w:r>
        <w:rPr>
          <w:rFonts w:eastAsia="Times New Roman" w:cs="David" w:ascii="Arial" w:hAnsi="Arial"/>
          <w:color w:val="150505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אֵלֶּה הַדְּבָרִים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אֲשֶׁר דִּבֶּר מֹשֶׁה אֶל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כָּל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יִשְׂרָאֵל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,</w:t>
      </w:r>
      <w:r>
        <w:rPr>
          <w:rFonts w:cs="David"/>
          <w:i/>
          <w:iCs/>
          <w:sz w:val="24"/>
          <w:szCs w:val="24"/>
          <w:rtl w:val="true"/>
        </w:rPr>
        <w:t>................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וַיְהִי בְּאַרְבָּעִים שָׁנָה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בְּעַשְׁתֵּי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עָשָׂר חֹדֶשׁ בְּאֶחָד לַחֹדֶשׁ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;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אַחֲרֵי הַכֹּתוֹ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אֵת סִיחֹן מֶלֶךְ הָאֱמֹרִי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אֲשֶׁר יוֹשֵׁב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בְּחֶשְׁבּוֹן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וְאֵת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עוֹג מֶלֶךְ הַבָּשָׁן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אֲשֶׁר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יוֹשֵׁב בְּעַשְׁתָּרֹת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 ......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דִּבֶּר מֹשֶׁה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אֶל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בְּנֵי יִשְׂרָאֵל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כְּכֹל אֲשֶׁר צִוָּה יְהוָה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 אֹתוֹ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אֲלֵהֶם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i/>
          <w:iCs/>
          <w:sz w:val="24"/>
          <w:szCs w:val="24"/>
          <w:rtl w:val="true"/>
        </w:rPr>
        <w:t>...............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הוֹאִיל מֹשֶׁה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בֵּאֵר אֶת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הַתּוֹרָה הַזֹּאת לֵאמֹר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sz w:val="24"/>
          <w:szCs w:val="24"/>
          <w:rtl w:val="true"/>
        </w:rPr>
        <w:t>.............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לְהַשְׁמִידֵנוּ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  </w:t>
      </w:r>
      <w:bookmarkStart w:id="0" w:name="28"/>
      <w:bookmarkEnd w:id="0"/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כח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 אָנָה אֲנַחְנוּ עֹלִים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אַחֵינוּ הֵמַסּוּ אֶת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לְבָבֵנוּ לֵאמֹר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עַם גָּדוֹל וָרָם מִמֶּנּוּ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עָרִים גְּדֹלֹת וּבְצוּרֹת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בַּשָּׁמָיִם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;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וְגַם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בְּנֵי עֲנָקִים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רָאִינוּ שָׁם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b/>
          <w:bCs/>
          <w:sz w:val="24"/>
          <w:szCs w:val="24"/>
          <w:rtl w:val="true"/>
        </w:rPr>
        <w:t>..............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  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רְפָאִים יֵחָשְׁבוּ אַף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הֵם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כָּעֲנָקִים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;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וְהַמֹּאָבִים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יִקְרְאוּ לָהֶם אֵמִים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sz w:val="24"/>
          <w:szCs w:val="24"/>
          <w:rtl w:val="true"/>
        </w:rPr>
        <w:t>..........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color w:val="000000"/>
          <w:sz w:val="24"/>
          <w:szCs w:val="24"/>
          <w:shd w:fill="FFFFFF" w:val="clear"/>
          <w:rtl w:val="true"/>
        </w:rPr>
        <w:t> 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וַנֵּפֶן וַנַּעַל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דֶּרֶךְ הַבָּשָׁן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;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וַיֵּצֵא עוֹג מֶלֶךְ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הַבָּשָׁן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 xml:space="preserve"> לִקְרָאתֵנוּ הוּא וְכָל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עַמּוֹ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לַמִּלְחָמָה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--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אֶדְרֶעִי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</w:t>
      </w:r>
      <w:r>
        <w:rPr>
          <w:rFonts w:cs="David"/>
          <w:sz w:val="24"/>
          <w:szCs w:val="24"/>
          <w:rtl w:val="true"/>
        </w:rPr>
        <w:t>............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יא</w:t>
      </w:r>
      <w:r>
        <w:rPr>
          <w:rFonts w:cs="David"/>
          <w:color w:val="000000"/>
          <w:sz w:val="24"/>
          <w:sz w:val="24"/>
          <w:szCs w:val="24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כִּי רַק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עוֹג מֶלֶךְ הַבָּשָׁן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נִשְׁאַר מִיֶּתֶר הָרְפָאִים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הִנֵּה עַרְשׂוֹ עֶרֶשׂ בַּרְזֶל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הֲלֹה הִוא בְּרַבַּת בְּנֵי עַמּוֹן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: 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תֵּשַׁע אַמּוֹת אָרְכָּהּ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וְאַרְבַּע אַמּוֹת רָחְבָּהּ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בְּאַמַּת</w:t>
      </w:r>
      <w:r>
        <w:rPr>
          <w:rFonts w:cs="David"/>
          <w:b/>
          <w:bCs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אִישׁ</w:t>
      </w:r>
      <w:r>
        <w:rPr>
          <w:rFonts w:cs="David"/>
          <w:color w:val="000000"/>
          <w:sz w:val="24"/>
          <w:szCs w:val="24"/>
          <w:shd w:fill="FFFFFF" w:val="clear"/>
          <w:rtl w:val="true"/>
        </w:rPr>
        <w:t>. 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אחרי שקראתם את פתיחת המאמר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ושמתם לב למילים המודגשות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jc w:val="center"/>
        <w:rPr>
          <w:rFonts w:cs="David"/>
          <w:b/>
          <w:b/>
          <w:bCs/>
          <w:color w:val="000000"/>
          <w:sz w:val="32"/>
          <w:szCs w:val="32"/>
          <w:highlight w:val="white"/>
        </w:rPr>
      </w:pPr>
      <w:r>
        <w:rPr>
          <w:rFonts w:cs="David"/>
          <w:sz w:val="24"/>
          <w:sz w:val="24"/>
          <w:szCs w:val="24"/>
          <w:rtl w:val="true"/>
        </w:rPr>
        <w:t xml:space="preserve">אני עומד להסביר את הרעיון המרכזי במשפט </w:t>
      </w:r>
      <w:r>
        <w:rPr>
          <w:rFonts w:cs="David"/>
          <w:b/>
          <w:b/>
          <w:bCs/>
          <w:color w:val="FF0000"/>
          <w:sz w:val="32"/>
          <w:sz w:val="32"/>
          <w:szCs w:val="32"/>
          <w:shd w:fill="FFFFFF" w:val="clear"/>
          <w:rtl w:val="true"/>
        </w:rPr>
        <w:t>הִנֵּה</w:t>
      </w:r>
      <w:r>
        <w:rPr>
          <w:rFonts w:cs="David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color w:val="FF0000"/>
          <w:sz w:val="32"/>
          <w:sz w:val="32"/>
          <w:szCs w:val="32"/>
          <w:shd w:fill="FFFFFF" w:val="clear"/>
          <w:rtl w:val="true"/>
        </w:rPr>
        <w:t>עַרְשׂוֹ עֶרֶשׂ בַּרְזֶל</w:t>
      </w:r>
      <w:r>
        <w:rPr>
          <w:rFonts w:cs="David"/>
          <w:b/>
          <w:bCs/>
          <w:color w:val="FF0000"/>
          <w:sz w:val="32"/>
          <w:szCs w:val="32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FF0000"/>
          <w:sz w:val="32"/>
          <w:sz w:val="32"/>
          <w:szCs w:val="32"/>
          <w:shd w:fill="FFFFFF" w:val="clear"/>
          <w:rtl w:val="true"/>
        </w:rPr>
        <w:t>הֲלֹה הִוא בְּרַבַּת בְּנֵי עַמּוֹן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 xml:space="preserve">משה נואם לפני בני ישראל שהם דור צעיר שהוריהם מתו במשך </w:t>
      </w:r>
      <w:r>
        <w:rPr>
          <w:rFonts w:cs="David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באַרְבָּעִים שָׁנָה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דור שחלק מהנדודים חוו באופן אישי כילדים וחלק אחר נולדו למציאות חדשה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משה המתאר את כניסת המרגלים לארץ ישראל ומפרט על דברי המרגלים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אומר להם שכל מה שסיפרו המרגלים אמת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ידוע לפי משחק טלפון שבור שהמשפט שנאמר בתחילת המשחק לא יהיה דומה למה שיאמר אחרון המשחקים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כמו כן אדם שכותב קורות חיים מנסה תמיד לפאר ולהעצים את קורות חייו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 xml:space="preserve">משה מספר לכולם 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אם אתם לא מאמינים לסיפורי המרגלים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שפיקפקו ביכולתו של אלוקים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ישנה הצגת תכלית ומוזיאון ברבת עמון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שם מוצבת מיטתו של עוג מלך הבשן ומידותה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כדאי לכם לבקר שם להווכח שהכל אמת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 xml:space="preserve">בעזרת השם נוכל להם 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0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before="0" w:after="200"/>
        <w:rPr/>
      </w:pPr>
      <w:r>
        <w:rPr>
          <w:rtl w:val="true"/>
        </w:rPr>
      </w:r>
    </w:p>
    <w:sectPr>
      <w:type w:val="nextPage"/>
      <w:pgSz w:w="11906" w:h="16838"/>
      <w:pgMar w:left="284" w:right="424" w:header="0" w:top="851" w:footer="0" w:bottom="426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9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3249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2">
    <w:name w:val="Heading 2"/>
    <w:basedOn w:val="Normal"/>
    <w:link w:val="20"/>
    <w:uiPriority w:val="9"/>
    <w:qFormat/>
    <w:rsid w:val="00914bb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כותרת 2 תו"/>
    <w:basedOn w:val="DefaultParagraphFont"/>
    <w:link w:val="2"/>
    <w:uiPriority w:val="9"/>
    <w:qFormat/>
    <w:rsid w:val="00914bb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uiPriority w:val="99"/>
    <w:semiHidden/>
    <w:unhideWhenUsed/>
    <w:rsid w:val="00914bb1"/>
    <w:rPr>
      <w:color w:val="0000FF"/>
      <w:u w:val="single"/>
    </w:rPr>
  </w:style>
  <w:style w:type="character" w:styleId="Artpostdateicon" w:customStyle="1">
    <w:name w:val="art-postdateicon"/>
    <w:basedOn w:val="DefaultParagraphFont"/>
    <w:qFormat/>
    <w:rsid w:val="00914bb1"/>
    <w:rPr/>
  </w:style>
  <w:style w:type="character" w:styleId="Artpostauthoricon" w:customStyle="1">
    <w:name w:val="art-postauthoricon"/>
    <w:basedOn w:val="DefaultParagraphFont"/>
    <w:qFormat/>
    <w:rsid w:val="00914bb1"/>
    <w:rPr/>
  </w:style>
  <w:style w:type="character" w:styleId="Style13" w:customStyle="1">
    <w:name w:val="טקסט בלונים תו"/>
    <w:basedOn w:val="DefaultParagraphFont"/>
    <w:link w:val="a3"/>
    <w:uiPriority w:val="99"/>
    <w:semiHidden/>
    <w:qFormat/>
    <w:rsid w:val="00914bb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eastAsia="Times New Roman" w:cs="Arial"/>
      <w:b/>
      <w:bCs/>
      <w:color w:val="5E1717"/>
      <w:sz w:val="46"/>
    </w:rPr>
  </w:style>
  <w:style w:type="character" w:styleId="ListLabel2">
    <w:name w:val="ListLabel 2"/>
    <w:qFormat/>
    <w:rPr>
      <w:rFonts w:ascii="Arial" w:hAnsi="Arial" w:eastAsia="Times New Roman" w:cs="Arial"/>
      <w:b/>
      <w:bCs/>
      <w:color w:val="5A6827"/>
      <w:sz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NormalWeb">
    <w:name w:val="Normal (Web)"/>
    <w:basedOn w:val="Normal"/>
    <w:uiPriority w:val="99"/>
    <w:semiHidden/>
    <w:unhideWhenUsed/>
    <w:qFormat/>
    <w:rsid w:val="00914bb1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14b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vaot.com/index.php?option=com_content&amp;view=article&amp;id=638:2017-07-30-04-14-02&amp;catid=94:2013-07-04-18-23-00&amp;Itemid=186" TargetMode="External"/><Relationship Id="rId3" Type="http://schemas.openxmlformats.org/officeDocument/2006/relationships/hyperlink" Target="http://gevaot.com/index.php?option=com_contact&amp;view=contact&amp;id=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LibreOffice/6.2.4.2$Linux_X86_64 LibreOffice_project/20$Build-2</Application>
  <Pages>2</Pages>
  <Words>1007</Words>
  <Characters>5036</Characters>
  <CharactersWithSpaces>6031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2019-08-08T15:32:00Z</dcterms:created>
  <dc:creator>1</dc:creator>
  <dc:description/>
  <dc:language>en-US</dc:language>
  <cp:lastModifiedBy>Erel Segal-Halevi</cp:lastModifiedBy>
  <dcterms:modified xsi:type="dcterms:W3CDTF">2019-09-01T20:41:54Z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