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="David"/>
          <w:caps/>
          <w:sz w:val="24"/>
          <w:szCs w:val="24"/>
          <w:rtl/>
        </w:rPr>
        <w:id w:val="3263229"/>
        <w:docPartObj>
          <w:docPartGallery w:val="Cover Pages"/>
          <w:docPartUnique/>
        </w:docPartObj>
      </w:sdtPr>
      <w:sdtEndPr>
        <w:rPr>
          <w:rFonts w:cs="DBS-Toledo"/>
          <w:caps w:val="0"/>
          <w:sz w:val="40"/>
          <w:szCs w:val="28"/>
        </w:rPr>
      </w:sdtEndPr>
      <w:sdtContent>
        <w:tbl>
          <w:tblPr>
            <w:bidiVisual/>
            <w:tblW w:w="5000" w:type="pct"/>
            <w:jc w:val="center"/>
            <w:tblLook w:val="04A0"/>
          </w:tblPr>
          <w:tblGrid>
            <w:gridCol w:w="8522"/>
          </w:tblGrid>
          <w:tr w:rsidR="00CD18F4">
            <w:trPr>
              <w:trHeight w:val="2880"/>
              <w:jc w:val="center"/>
            </w:trPr>
            <w:tc>
              <w:tcPr>
                <w:tcW w:w="5000" w:type="pct"/>
              </w:tcPr>
              <w:p w:rsidR="00CD18F4" w:rsidRDefault="00A5328F" w:rsidP="00CD18F4">
                <w:pPr>
                  <w:pStyle w:val="a9"/>
                  <w:jc w:val="center"/>
                  <w:rPr>
                    <w:rFonts w:asciiTheme="majorHAnsi" w:eastAsiaTheme="majorEastAsia" w:hAnsiTheme="majorHAnsi" w:cs="David"/>
                    <w:caps/>
                    <w:sz w:val="24"/>
                    <w:szCs w:val="24"/>
                    <w:rtl/>
                  </w:rPr>
                </w:pPr>
                <w:sdt>
                  <w:sdtPr>
                    <w:rPr>
                      <w:rFonts w:asciiTheme="majorHAnsi" w:eastAsiaTheme="majorEastAsia" w:hAnsiTheme="majorHAnsi" w:cs="David"/>
                      <w:caps/>
                      <w:sz w:val="24"/>
                      <w:szCs w:val="24"/>
                      <w:rtl/>
                    </w:rPr>
                    <w:alias w:val="חברה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D18F4">
                      <w:rPr>
                        <w:rFonts w:asciiTheme="majorHAnsi" w:eastAsiaTheme="majorEastAsia" w:hAnsiTheme="majorHAnsi" w:cs="David" w:hint="cs"/>
                        <w:caps/>
                        <w:sz w:val="24"/>
                        <w:szCs w:val="24"/>
                        <w:rtl/>
                      </w:rPr>
                      <w:t>מכללת יעקב הרצוג להכשרת מורים</w:t>
                    </w:r>
                  </w:sdtContent>
                </w:sdt>
              </w:p>
              <w:p w:rsidR="00CD18F4" w:rsidRPr="00CD18F4" w:rsidRDefault="00CD18F4" w:rsidP="00CD18F4">
                <w:pPr>
                  <w:pStyle w:val="a9"/>
                  <w:jc w:val="center"/>
                  <w:rPr>
                    <w:rFonts w:asciiTheme="majorHAnsi" w:eastAsiaTheme="majorEastAsia" w:hAnsiTheme="majorHAnsi" w:cs="David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="David" w:hint="cs"/>
                    <w:caps/>
                    <w:sz w:val="24"/>
                    <w:szCs w:val="24"/>
                    <w:rtl/>
                  </w:rPr>
                  <w:t>החוג לתנ"ך</w:t>
                </w:r>
              </w:p>
            </w:tc>
          </w:tr>
          <w:tr w:rsidR="00CD18F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CD18F4" w:rsidRPr="008004B5" w:rsidRDefault="00A5328F" w:rsidP="00325794">
                <w:pPr>
                  <w:pStyle w:val="a9"/>
                  <w:jc w:val="center"/>
                  <w:rPr>
                    <w:rFonts w:asciiTheme="majorHAnsi" w:eastAsiaTheme="majorEastAsia" w:hAnsiTheme="majorHAnsi" w:cs="Guttman Keren"/>
                    <w:sz w:val="80"/>
                    <w:szCs w:val="80"/>
                    <w:rtl/>
                  </w:rPr>
                </w:pPr>
                <w:sdt>
                  <w:sdtPr>
                    <w:rPr>
                      <w:rFonts w:asciiTheme="majorHAnsi" w:eastAsiaTheme="majorEastAsia" w:hAnsiTheme="majorHAnsi" w:cs="Guttman Keren"/>
                      <w:bCs/>
                      <w:spacing w:val="-2"/>
                      <w:sz w:val="80"/>
                      <w:szCs w:val="56"/>
                      <w:rtl/>
                    </w:rPr>
                    <w:alias w:val="כותרת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"כִּי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לֹא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עָשׂוּ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מִימֵי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יֵשׁוּעַ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בִּן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נוּן כֵּן</w:t>
                    </w:r>
                    <w:r w:rsidR="00325794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בְּנֵי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יִשְׂרָאֵל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עַד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הַיּוֹם</w:t>
                    </w:r>
                    <w:r w:rsidR="00143687" w:rsidRPr="008004B5">
                      <w:rPr>
                        <w:rFonts w:asciiTheme="majorHAnsi" w:eastAsiaTheme="majorEastAsia" w:hAnsiTheme="majorHAnsi" w:cs="Guttman Keren"/>
                        <w:bCs/>
                        <w:spacing w:val="-2"/>
                        <w:sz w:val="80"/>
                        <w:szCs w:val="56"/>
                        <w:rtl/>
                      </w:rPr>
                      <w:t xml:space="preserve"> </w:t>
                    </w:r>
                    <w:r w:rsidR="00143687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הַהוּא...</w:t>
                    </w:r>
                    <w:r w:rsidR="008004B5" w:rsidRPr="008004B5">
                      <w:rPr>
                        <w:rFonts w:asciiTheme="majorHAnsi" w:eastAsiaTheme="majorEastAsia" w:hAnsiTheme="majorHAnsi" w:cs="Guttman Keren" w:hint="cs"/>
                        <w:bCs/>
                        <w:spacing w:val="-2"/>
                        <w:sz w:val="80"/>
                        <w:szCs w:val="56"/>
                        <w:rtl/>
                      </w:rPr>
                      <w:t>"</w:t>
                    </w:r>
                  </w:sdtContent>
                </w:sdt>
              </w:p>
            </w:tc>
          </w:tr>
          <w:tr w:rsidR="00CD18F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="DBS-Toledo"/>
                  <w:sz w:val="44"/>
                  <w:szCs w:val="32"/>
                  <w:rtl/>
                </w:rPr>
                <w:alias w:val="כותרת משנה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D18F4" w:rsidRPr="00325794" w:rsidRDefault="00143687" w:rsidP="001D392F">
                    <w:pPr>
                      <w:pStyle w:val="a9"/>
                      <w:jc w:val="center"/>
                      <w:rPr>
                        <w:rFonts w:asciiTheme="majorHAnsi" w:eastAsiaTheme="majorEastAsia" w:hAnsiTheme="majorHAnsi" w:cs="BN Capuccino"/>
                        <w:sz w:val="44"/>
                        <w:szCs w:val="44"/>
                      </w:rPr>
                    </w:pPr>
                    <w:r w:rsidRPr="001D392F">
                      <w:rPr>
                        <w:rFonts w:asciiTheme="majorHAnsi" w:eastAsiaTheme="majorEastAsia" w:hAnsiTheme="majorHAnsi" w:cs="DBS-Toledo" w:hint="cs"/>
                        <w:sz w:val="44"/>
                        <w:szCs w:val="32"/>
                        <w:rtl/>
                      </w:rPr>
                      <w:t>בחינת הזיקה האנלוגית בין ספר עזרא-נחמיה ובין ספר יהושע ומשמעותה</w:t>
                    </w:r>
                  </w:p>
                </w:tc>
              </w:sdtContent>
            </w:sdt>
          </w:tr>
          <w:tr w:rsidR="00CD18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18F4" w:rsidRDefault="00CD18F4">
                <w:pPr>
                  <w:pStyle w:val="a9"/>
                  <w:jc w:val="center"/>
                  <w:rPr>
                    <w:rtl/>
                  </w:rPr>
                </w:pPr>
              </w:p>
              <w:p w:rsidR="00BE2BDD" w:rsidRDefault="00BE2BDD">
                <w:pPr>
                  <w:pStyle w:val="a9"/>
                  <w:jc w:val="center"/>
                  <w:rPr>
                    <w:rtl/>
                  </w:rPr>
                </w:pPr>
              </w:p>
              <w:p w:rsidR="00BE2BDD" w:rsidRPr="008004B5" w:rsidRDefault="00BE2BDD" w:rsidP="00BE2BDD">
                <w:pPr>
                  <w:pStyle w:val="a9"/>
                  <w:jc w:val="center"/>
                  <w:rPr>
                    <w:rFonts w:cs="David"/>
                    <w:szCs w:val="24"/>
                    <w:rtl/>
                  </w:rPr>
                </w:pPr>
                <w:r w:rsidRPr="008004B5">
                  <w:rPr>
                    <w:rFonts w:cs="David" w:hint="cs"/>
                    <w:szCs w:val="24"/>
                    <w:rtl/>
                  </w:rPr>
                  <w:t>מוגש כעבודה סמינריונית לתואר ראשון</w:t>
                </w: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  <w:rPr>
                    <w:rtl/>
                  </w:rPr>
                </w:pPr>
              </w:p>
              <w:p w:rsidR="00BE2BDD" w:rsidRDefault="00BE2BDD" w:rsidP="00BE2BDD">
                <w:pPr>
                  <w:pStyle w:val="a9"/>
                </w:pPr>
              </w:p>
            </w:tc>
          </w:tr>
          <w:tr w:rsidR="00CD18F4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="DBS-Toledo"/>
                  <w:sz w:val="40"/>
                  <w:szCs w:val="28"/>
                  <w:rtl/>
                </w:rPr>
                <w:alias w:val="מחבר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D18F4" w:rsidRPr="001D392F" w:rsidRDefault="00143687" w:rsidP="001D392F">
                    <w:pPr>
                      <w:pStyle w:val="a9"/>
                      <w:jc w:val="center"/>
                      <w:rPr>
                        <w:rFonts w:asciiTheme="majorHAnsi" w:eastAsiaTheme="majorEastAsia" w:hAnsiTheme="majorHAnsi" w:cs="DBS-Toledo"/>
                        <w:sz w:val="40"/>
                        <w:szCs w:val="28"/>
                      </w:rPr>
                    </w:pPr>
                    <w:r w:rsidRPr="001D392F">
                      <w:rPr>
                        <w:rFonts w:asciiTheme="majorHAnsi" w:eastAsiaTheme="majorEastAsia" w:hAnsiTheme="majorHAnsi" w:cs="DBS-Toledo" w:hint="cs"/>
                        <w:sz w:val="40"/>
                        <w:szCs w:val="28"/>
                        <w:rtl/>
                      </w:rPr>
                      <w:t>מגיש: נריה קליין</w:t>
                    </w:r>
                  </w:p>
                </w:tc>
              </w:sdtContent>
            </w:sdt>
          </w:tr>
          <w:tr w:rsidR="00CD18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18F4" w:rsidRPr="001D392F" w:rsidRDefault="00BE2BDD" w:rsidP="001D392F">
                <w:pPr>
                  <w:pStyle w:val="a9"/>
                  <w:jc w:val="center"/>
                  <w:rPr>
                    <w:rFonts w:asciiTheme="majorHAnsi" w:eastAsiaTheme="majorEastAsia" w:hAnsiTheme="majorHAnsi" w:cs="DBS-Toledo"/>
                    <w:sz w:val="40"/>
                    <w:szCs w:val="28"/>
                    <w:rtl/>
                  </w:rPr>
                </w:pPr>
                <w:r w:rsidRPr="001D392F">
                  <w:rPr>
                    <w:rFonts w:asciiTheme="majorHAnsi" w:eastAsiaTheme="majorEastAsia" w:hAnsiTheme="majorHAnsi" w:cs="DBS-Toledo" w:hint="cs"/>
                    <w:sz w:val="40"/>
                    <w:szCs w:val="28"/>
                    <w:rtl/>
                  </w:rPr>
                  <w:t>מנחה: ד"ר יהושע רייס</w:t>
                </w:r>
              </w:p>
            </w:tc>
          </w:tr>
        </w:tbl>
      </w:sdtContent>
    </w:sdt>
    <w:p w:rsidR="00CD18F4" w:rsidRPr="00DF2BEF" w:rsidRDefault="00CD18F4" w:rsidP="00CD18F4">
      <w:pPr>
        <w:bidi w:val="0"/>
        <w:rPr>
          <w:sz w:val="24"/>
        </w:rPr>
      </w:pPr>
      <w:r>
        <w:rPr>
          <w:rFonts w:ascii="David" w:hAnsi="David"/>
          <w:sz w:val="24"/>
          <w:rtl/>
        </w:rPr>
        <w:br w:type="page"/>
      </w:r>
    </w:p>
    <w:p w:rsidR="00493B66" w:rsidRDefault="00962AA9" w:rsidP="00962AA9">
      <w:pPr>
        <w:pStyle w:val="a3"/>
        <w:rPr>
          <w:rtl/>
        </w:rPr>
      </w:pPr>
      <w:r w:rsidRPr="00DF2BEF">
        <w:rPr>
          <w:rFonts w:hint="cs"/>
          <w:szCs w:val="40"/>
          <w:rtl/>
        </w:rPr>
        <w:lastRenderedPageBreak/>
        <w:t>תוכן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2"/>
          <w:rtl/>
          <w:lang w:val="he-IL"/>
        </w:rPr>
        <w:id w:val="3263540"/>
        <w:docPartObj>
          <w:docPartGallery w:val="Table of Contents"/>
          <w:docPartUnique/>
        </w:docPartObj>
      </w:sdtPr>
      <w:sdtEndPr>
        <w:rPr>
          <w:rFonts w:asciiTheme="minorBidi" w:hAnsiTheme="minorBidi"/>
          <w:sz w:val="24"/>
          <w:szCs w:val="24"/>
          <w:lang w:val="en-US"/>
        </w:rPr>
      </w:sdtEndPr>
      <w:sdtContent>
        <w:p w:rsidR="00325794" w:rsidRPr="00325794" w:rsidRDefault="00325794" w:rsidP="00325794">
          <w:pPr>
            <w:pStyle w:val="ad"/>
            <w:spacing w:line="480" w:lineRule="auto"/>
            <w:rPr>
              <w:rFonts w:asciiTheme="minorBidi" w:eastAsiaTheme="minorEastAsia" w:hAnsiTheme="minorBidi" w:cs="David"/>
              <w:bCs w:val="0"/>
              <w:color w:val="auto"/>
              <w:sz w:val="24"/>
              <w:szCs w:val="24"/>
            </w:rPr>
          </w:pPr>
          <w:r w:rsidRPr="00325794">
            <w:rPr>
              <w:rFonts w:asciiTheme="minorBidi" w:eastAsiaTheme="minorEastAsia" w:hAnsiTheme="minorBidi" w:cs="David"/>
              <w:bCs w:val="0"/>
              <w:color w:val="auto"/>
              <w:sz w:val="24"/>
              <w:szCs w:val="24"/>
              <w:rtl/>
            </w:rPr>
            <w:t>מבוא</w:t>
          </w:r>
          <w:r w:rsidRPr="00325794">
            <w:rPr>
              <w:rFonts w:asciiTheme="minorBidi" w:eastAsiaTheme="minorEastAsia" w:hAnsiTheme="minorBidi" w:cs="David"/>
              <w:bCs w:val="0"/>
              <w:color w:val="auto"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eastAsiaTheme="minorEastAsia" w:hAnsiTheme="minorBidi" w:cs="David"/>
              <w:bCs w:val="0"/>
              <w:color w:val="auto"/>
              <w:sz w:val="24"/>
              <w:szCs w:val="24"/>
              <w:rtl/>
            </w:rPr>
            <w:t>1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אנלוגיה ואלוזיה: הגדרות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ביסוס אנלוגיות: קשיים וכלים לפתרונם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3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סיכום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6</w:t>
          </w:r>
        </w:p>
        <w:p w:rsidR="00325794" w:rsidRPr="00325794" w:rsidRDefault="00325794" w:rsidP="00325794">
          <w:pPr>
            <w:pStyle w:val="TOC1"/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פרק ראשון: מערך האנלוגיות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 xml:space="preserve"> בין הספרים עזרא-נחמיה ויהושע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פתיחת הספר (עז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רא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א' מול יהו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שע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א')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בניית המזבח (עז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רא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ג', א-ג מול יהו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שע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ח', ל-לג)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8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עליית עזרא וחציית הירדן (עז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רא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ז'-ח' מול יהו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שע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ג'-ד')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9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גירוש הנשים הנכריות וסיפור עכן (עז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רא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ט'-י' מול יה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ושע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ז')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13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בניית החומה וכיבוש הארץ (נחמ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יה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ב'-ו' מול יהו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שע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 xml:space="preserve"> ה'-י"א)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1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קריאת התורה (נחמיה ח', א-ח מול יהושע ח', לג-לה)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21</w:t>
          </w:r>
        </w:p>
        <w:p w:rsidR="00325794" w:rsidRPr="00325794" w:rsidRDefault="00325794" w:rsidP="00325794">
          <w:pPr>
            <w:pStyle w:val="TOC1"/>
            <w:numPr>
              <w:ilvl w:val="0"/>
              <w:numId w:val="5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הנחלות (נחמיה י"א מול יהושע י"ג-כ"א)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3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סיכום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25</w:t>
          </w:r>
        </w:p>
        <w:p w:rsidR="00325794" w:rsidRPr="00325794" w:rsidRDefault="00325794" w:rsidP="00325794">
          <w:pPr>
            <w:pStyle w:val="TOC1"/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פרק שני: משמעותו של מערך האנלוגיות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  <w:rtl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משמעות ההשוואה לדעת החוקרים השונים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834192">
          <w:pPr>
            <w:pStyle w:val="TOC1"/>
            <w:numPr>
              <w:ilvl w:val="0"/>
              <w:numId w:val="6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זר</w:t>
          </w:r>
          <w:r w:rsidR="00834192">
            <w:rPr>
              <w:rFonts w:asciiTheme="minorBidi" w:hAnsiTheme="minorBidi" w:cs="David" w:hint="cs"/>
              <w:b/>
              <w:sz w:val="24"/>
              <w:szCs w:val="24"/>
              <w:rtl/>
            </w:rPr>
            <w:t>-</w:t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כבוד: התגשמות דברי הנביאים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2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7</w:t>
          </w:r>
        </w:p>
        <w:p w:rsidR="00325794" w:rsidRPr="00325794" w:rsidRDefault="00325794" w:rsidP="00325794">
          <w:pPr>
            <w:pStyle w:val="TOC1"/>
            <w:numPr>
              <w:ilvl w:val="0"/>
              <w:numId w:val="6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בלנקינסופ: ההיסטוריה חוזרת על עצמה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>
            <w:rPr>
              <w:rFonts w:asciiTheme="minorBidi" w:hAnsiTheme="minorBidi" w:cs="David" w:hint="cs"/>
              <w:b/>
              <w:sz w:val="24"/>
              <w:szCs w:val="24"/>
              <w:rtl/>
            </w:rPr>
            <w:t>28</w:t>
          </w:r>
        </w:p>
        <w:p w:rsidR="00325794" w:rsidRPr="00325794" w:rsidRDefault="00325794" w:rsidP="00325794">
          <w:pPr>
            <w:pStyle w:val="TOC1"/>
            <w:numPr>
              <w:ilvl w:val="0"/>
              <w:numId w:val="6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מאיירס: תיקון וחזרה לתורת משה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>
            <w:rPr>
              <w:rFonts w:asciiTheme="minorBidi" w:hAnsiTheme="minorBidi" w:cs="David" w:hint="cs"/>
              <w:b/>
              <w:sz w:val="24"/>
              <w:szCs w:val="24"/>
              <w:rtl/>
            </w:rPr>
            <w:t>29</w:t>
          </w:r>
        </w:p>
        <w:p w:rsidR="00325794" w:rsidRPr="00325794" w:rsidRDefault="00325794" w:rsidP="00325794">
          <w:pPr>
            <w:pStyle w:val="TOC1"/>
            <w:numPr>
              <w:ilvl w:val="0"/>
              <w:numId w:val="6"/>
            </w:numPr>
            <w:spacing w:line="480" w:lineRule="auto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ליפשיץ: חזון אוטופי ותקוות לעתיד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>
            <w:rPr>
              <w:rFonts w:asciiTheme="minorBidi" w:hAnsiTheme="minorBidi" w:cs="David" w:hint="cs"/>
              <w:b/>
              <w:sz w:val="24"/>
              <w:szCs w:val="24"/>
              <w:rtl/>
            </w:rPr>
            <w:t>30</w:t>
          </w:r>
        </w:p>
        <w:p w:rsidR="00325794" w:rsidRPr="00325794" w:rsidRDefault="00325794" w:rsidP="00325794">
          <w:pPr>
            <w:pStyle w:val="TOC1"/>
            <w:spacing w:line="480" w:lineRule="auto"/>
            <w:ind w:firstLine="720"/>
            <w:rPr>
              <w:rFonts w:asciiTheme="minorBidi" w:hAnsiTheme="minorBidi" w:cs="David"/>
              <w:b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הניגוד בין ספר עו"נ לספר יהושע: מגמת הפחתה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>
            <w:rPr>
              <w:rFonts w:asciiTheme="minorBidi" w:hAnsiTheme="minorBidi" w:cs="David" w:hint="cs"/>
              <w:b/>
              <w:sz w:val="24"/>
              <w:szCs w:val="24"/>
              <w:rtl/>
            </w:rPr>
            <w:t>30</w:t>
          </w:r>
        </w:p>
        <w:p w:rsidR="00325794" w:rsidRPr="00325794" w:rsidRDefault="00325794" w:rsidP="00325794">
          <w:pPr>
            <w:pStyle w:val="TOC1"/>
            <w:spacing w:line="480" w:lineRule="auto"/>
            <w:rPr>
              <w:rFonts w:asciiTheme="minorBidi" w:hAnsiTheme="minorBidi" w:cs="David"/>
              <w:b/>
              <w:sz w:val="24"/>
              <w:szCs w:val="24"/>
              <w:rtl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סיכום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3</w:t>
          </w:r>
          <w:r w:rsidRPr="00325794">
            <w:rPr>
              <w:rFonts w:asciiTheme="minorBidi" w:hAnsiTheme="minorBidi" w:cs="David" w:hint="cs"/>
              <w:b/>
              <w:sz w:val="24"/>
              <w:szCs w:val="24"/>
              <w:rtl/>
            </w:rPr>
            <w:t>3</w:t>
          </w:r>
        </w:p>
        <w:p w:rsidR="00962AA9" w:rsidRPr="00325794" w:rsidRDefault="00325794" w:rsidP="00325794">
          <w:pPr>
            <w:pStyle w:val="TOC1"/>
            <w:spacing w:line="480" w:lineRule="auto"/>
            <w:rPr>
              <w:rFonts w:asciiTheme="minorBidi" w:hAnsiTheme="minorBidi"/>
              <w:bCs/>
              <w:sz w:val="24"/>
              <w:szCs w:val="24"/>
            </w:rPr>
          </w:pPr>
          <w:r w:rsidRPr="00325794">
            <w:rPr>
              <w:rFonts w:asciiTheme="minorBidi" w:hAnsiTheme="minorBidi" w:cs="David"/>
              <w:b/>
              <w:sz w:val="24"/>
              <w:szCs w:val="24"/>
              <w:rtl/>
            </w:rPr>
            <w:t>ביבליוגרפיה</w:t>
          </w:r>
          <w:r w:rsidRPr="00325794">
            <w:rPr>
              <w:rFonts w:asciiTheme="minorBidi" w:hAnsiTheme="minorBidi" w:cs="David"/>
              <w:b/>
              <w:sz w:val="24"/>
              <w:szCs w:val="24"/>
            </w:rPr>
            <w:ptab w:relativeTo="margin" w:alignment="right" w:leader="dot"/>
          </w:r>
          <w:r>
            <w:rPr>
              <w:rFonts w:asciiTheme="minorBidi" w:hAnsiTheme="minorBidi" w:cs="David" w:hint="cs"/>
              <w:b/>
              <w:sz w:val="24"/>
              <w:szCs w:val="24"/>
              <w:rtl/>
            </w:rPr>
            <w:t>35</w:t>
          </w:r>
        </w:p>
      </w:sdtContent>
    </w:sdt>
    <w:sectPr w:rsidR="00962AA9" w:rsidRPr="00325794" w:rsidSect="00CD1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477" w:rsidRDefault="00CD4477" w:rsidP="00CD18F4">
      <w:pPr>
        <w:spacing w:after="0" w:line="240" w:lineRule="auto"/>
      </w:pPr>
      <w:r>
        <w:separator/>
      </w:r>
    </w:p>
  </w:endnote>
  <w:endnote w:type="continuationSeparator" w:id="0">
    <w:p w:rsidR="00CD4477" w:rsidRDefault="00CD4477" w:rsidP="00CD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BS-Toledo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uttman Kere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N Capuccino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EBB" w:rsidRDefault="00ED6EB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EBB" w:rsidRDefault="00ED6EB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EBB" w:rsidRDefault="00ED6EB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477" w:rsidRDefault="00CD4477" w:rsidP="00CD18F4">
      <w:pPr>
        <w:spacing w:after="0" w:line="240" w:lineRule="auto"/>
      </w:pPr>
      <w:r>
        <w:separator/>
      </w:r>
    </w:p>
  </w:footnote>
  <w:footnote w:type="continuationSeparator" w:id="0">
    <w:p w:rsidR="00CD4477" w:rsidRDefault="00CD4477" w:rsidP="00CD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EBB" w:rsidRDefault="00ED6EB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8F4" w:rsidRDefault="00CD18F4">
    <w:pPr>
      <w:pStyle w:val="a5"/>
    </w:pPr>
    <w:r>
      <w:rPr>
        <w:rFonts w:hint="cs"/>
        <w:rtl/>
      </w:rPr>
      <w:t>בס"ד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BDD" w:rsidRDefault="0025291F" w:rsidP="00ED6EBB">
    <w:pPr>
      <w:pStyle w:val="a5"/>
    </w:pPr>
    <w:r>
      <w:rPr>
        <w:rFonts w:hint="cs"/>
        <w:rtl/>
      </w:rPr>
      <w:t>בס"ד</w:t>
    </w:r>
    <w:r>
      <w:rPr>
        <w:rFonts w:hint="cs"/>
        <w:rtl/>
      </w:rPr>
      <w:tab/>
    </w:r>
    <w:r>
      <w:rPr>
        <w:rFonts w:hint="cs"/>
        <w:rtl/>
      </w:rPr>
      <w:tab/>
    </w:r>
    <w:r w:rsidR="00ED6EBB">
      <w:rPr>
        <w:rFonts w:hint="cs"/>
        <w:rtl/>
      </w:rPr>
      <w:t>כ"ב באדר ה'תש"ע, 08</w:t>
    </w:r>
    <w:r w:rsidR="00BE2BDD">
      <w:rPr>
        <w:rFonts w:hint="cs"/>
        <w:rtl/>
      </w:rPr>
      <w:t>/0</w:t>
    </w:r>
    <w:r w:rsidR="00ED6EBB">
      <w:rPr>
        <w:rFonts w:hint="cs"/>
        <w:rtl/>
      </w:rPr>
      <w:t>3</w:t>
    </w:r>
    <w:r w:rsidR="00BE2BDD">
      <w:rPr>
        <w:rFonts w:hint="cs"/>
        <w:rtl/>
      </w:rPr>
      <w:t>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0CB"/>
    <w:multiLevelType w:val="hybridMultilevel"/>
    <w:tmpl w:val="763423DC"/>
    <w:lvl w:ilvl="0" w:tplc="75D28F0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4C68FF"/>
    <w:multiLevelType w:val="hybridMultilevel"/>
    <w:tmpl w:val="7244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A7060"/>
    <w:multiLevelType w:val="hybridMultilevel"/>
    <w:tmpl w:val="8708D974"/>
    <w:lvl w:ilvl="0" w:tplc="340E563A">
      <w:start w:val="1"/>
      <w:numFmt w:val="decimal"/>
      <w:lvlText w:val="%1."/>
      <w:lvlJc w:val="left"/>
      <w:pPr>
        <w:ind w:left="576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43FC6440"/>
    <w:multiLevelType w:val="hybridMultilevel"/>
    <w:tmpl w:val="E5BAC740"/>
    <w:lvl w:ilvl="0" w:tplc="48A42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142D67"/>
    <w:multiLevelType w:val="hybridMultilevel"/>
    <w:tmpl w:val="0E82F108"/>
    <w:lvl w:ilvl="0" w:tplc="2194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95951"/>
    <w:multiLevelType w:val="hybridMultilevel"/>
    <w:tmpl w:val="E7043668"/>
    <w:lvl w:ilvl="0" w:tplc="8E40CBBC">
      <w:start w:val="1"/>
      <w:numFmt w:val="decimal"/>
      <w:lvlText w:val="%1."/>
      <w:lvlJc w:val="left"/>
      <w:pPr>
        <w:ind w:left="5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18F4"/>
    <w:rsid w:val="00005142"/>
    <w:rsid w:val="0002491E"/>
    <w:rsid w:val="001042BC"/>
    <w:rsid w:val="00136D5D"/>
    <w:rsid w:val="00143687"/>
    <w:rsid w:val="001D392F"/>
    <w:rsid w:val="0025291F"/>
    <w:rsid w:val="002A5D24"/>
    <w:rsid w:val="00325794"/>
    <w:rsid w:val="003A1366"/>
    <w:rsid w:val="003F3B19"/>
    <w:rsid w:val="0041685E"/>
    <w:rsid w:val="00416E5D"/>
    <w:rsid w:val="00446BB0"/>
    <w:rsid w:val="00484D53"/>
    <w:rsid w:val="00493B66"/>
    <w:rsid w:val="0049716B"/>
    <w:rsid w:val="00586F78"/>
    <w:rsid w:val="006A368C"/>
    <w:rsid w:val="00774086"/>
    <w:rsid w:val="007901CD"/>
    <w:rsid w:val="007940E0"/>
    <w:rsid w:val="008004B5"/>
    <w:rsid w:val="00834192"/>
    <w:rsid w:val="00843DAB"/>
    <w:rsid w:val="00870D42"/>
    <w:rsid w:val="008F01AB"/>
    <w:rsid w:val="00962AA9"/>
    <w:rsid w:val="00972A30"/>
    <w:rsid w:val="009A2099"/>
    <w:rsid w:val="009D58F3"/>
    <w:rsid w:val="009F053A"/>
    <w:rsid w:val="00A24B09"/>
    <w:rsid w:val="00A5324E"/>
    <w:rsid w:val="00A5328F"/>
    <w:rsid w:val="00AB4822"/>
    <w:rsid w:val="00B0684A"/>
    <w:rsid w:val="00B1072C"/>
    <w:rsid w:val="00B318FF"/>
    <w:rsid w:val="00B53680"/>
    <w:rsid w:val="00BE2BDD"/>
    <w:rsid w:val="00BF0060"/>
    <w:rsid w:val="00C3194F"/>
    <w:rsid w:val="00CD18F4"/>
    <w:rsid w:val="00CD4477"/>
    <w:rsid w:val="00CF4189"/>
    <w:rsid w:val="00D41A2F"/>
    <w:rsid w:val="00D77456"/>
    <w:rsid w:val="00DF2BEF"/>
    <w:rsid w:val="00E76393"/>
    <w:rsid w:val="00EA5DCE"/>
    <w:rsid w:val="00ED6EBB"/>
    <w:rsid w:val="00EE4EE6"/>
    <w:rsid w:val="00EE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F4"/>
    <w:pPr>
      <w:bidi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962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F2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DBS-Toledo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rsid w:val="00DF2BEF"/>
    <w:rPr>
      <w:rFonts w:asciiTheme="majorHAnsi" w:eastAsiaTheme="majorEastAsia" w:hAnsiTheme="majorHAnsi" w:cs="DBS-Toledo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CD18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CD18F4"/>
    <w:rPr>
      <w:rFonts w:cs="David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CD18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D18F4"/>
    <w:rPr>
      <w:rFonts w:cs="David"/>
      <w:szCs w:val="24"/>
    </w:rPr>
  </w:style>
  <w:style w:type="paragraph" w:styleId="a9">
    <w:name w:val="No Spacing"/>
    <w:link w:val="aa"/>
    <w:uiPriority w:val="1"/>
    <w:qFormat/>
    <w:rsid w:val="00CD18F4"/>
    <w:pPr>
      <w:bidi/>
      <w:spacing w:after="0" w:line="240" w:lineRule="auto"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CD18F4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CD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CD18F4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962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962AA9"/>
    <w:pPr>
      <w:outlineLvl w:val="9"/>
    </w:pPr>
  </w:style>
  <w:style w:type="paragraph" w:styleId="TOC2">
    <w:name w:val="toc 2"/>
    <w:basedOn w:val="a"/>
    <w:next w:val="a"/>
    <w:autoRedefine/>
    <w:uiPriority w:val="39"/>
    <w:semiHidden/>
    <w:unhideWhenUsed/>
    <w:qFormat/>
    <w:rsid w:val="00962AA9"/>
    <w:pPr>
      <w:spacing w:after="100"/>
      <w:ind w:left="220"/>
    </w:pPr>
    <w:rPr>
      <w:rFonts w:eastAsiaTheme="minorEastAsia" w:cstheme="minorBidi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962AA9"/>
    <w:pPr>
      <w:spacing w:after="100"/>
    </w:pPr>
    <w:rPr>
      <w:rFonts w:eastAsiaTheme="minorEastAsia" w:cstheme="minorBidi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962AA9"/>
    <w:pPr>
      <w:spacing w:after="100"/>
      <w:ind w:left="440"/>
    </w:pPr>
    <w:rPr>
      <w:rFonts w:eastAsiaTheme="minorEastAsia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ACA99-0A7E-4A0D-9E3A-E887E0CC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181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"כִּי לֹא עָשׂוּ מִימֵי יֵשׁוּעַ בִּן נוּן כֵּן בְּנֵי יִשְׂרָאֵל עַד הַיּוֹם הַהוּא...</vt:lpstr>
      <vt:lpstr/>
    </vt:vector>
  </TitlesOfParts>
  <Company>מכללת יעקב הרצוג להכשרת מורים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"כִּי לֹא עָשׂוּ מִימֵי יֵשׁוּעַ בִּן נוּן כֵּן בְּנֵי יִשְׂרָאֵל עַד הַיּוֹם הַהוּא..."</dc:title>
  <dc:subject>בחינת הזיקה האנלוגית בין ספר עזרא-נחמיה ובין ספר יהושע ומשמעותה</dc:subject>
  <dc:creator>מגיש: נריה קליין</dc:creator>
  <cp:lastModifiedBy>klein</cp:lastModifiedBy>
  <cp:revision>24</cp:revision>
  <cp:lastPrinted>2010-02-07T22:05:00Z</cp:lastPrinted>
  <dcterms:created xsi:type="dcterms:W3CDTF">2010-02-04T10:02:00Z</dcterms:created>
  <dcterms:modified xsi:type="dcterms:W3CDTF">2010-03-07T20:27:00Z</dcterms:modified>
</cp:coreProperties>
</file>