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B37D" w14:textId="77777777" w:rsidR="00DD08A6" w:rsidRDefault="00DD08A6" w:rsidP="00DD08A6">
      <w:pPr>
        <w:pStyle w:val="TTB1"/>
        <w:widowControl/>
        <w:ind w:left="12902"/>
        <w:jc w:val="left"/>
      </w:pPr>
      <w:r>
        <w:t xml:space="preserve">                                                                                                                                 </w:t>
      </w:r>
    </w:p>
    <w:p w14:paraId="543A99DA" w14:textId="77777777" w:rsidR="006F631A" w:rsidRDefault="00E652F8" w:rsidP="00CE7D00">
      <w:pPr>
        <w:pStyle w:val="TTB"/>
        <w:widowControl/>
        <w:ind w:firstLine="0"/>
        <w:jc w:val="left"/>
      </w:pPr>
      <w:r>
        <w:rPr>
          <w:b/>
          <w:bCs/>
          <w:iCs/>
        </w:rPr>
        <w:t xml:space="preserve">                                                                                                      </w:t>
      </w:r>
      <w:r w:rsidR="004C0654">
        <w:rPr>
          <w:b/>
          <w:bCs/>
          <w:iCs/>
        </w:rPr>
        <w:tab/>
      </w:r>
      <w:r w:rsidR="004C0654">
        <w:rPr>
          <w:b/>
          <w:bCs/>
          <w:iCs/>
        </w:rPr>
        <w:tab/>
      </w:r>
      <w:r w:rsidR="004C0654">
        <w:rPr>
          <w:b/>
          <w:bCs/>
          <w:iCs/>
        </w:rPr>
        <w:tab/>
      </w:r>
    </w:p>
    <w:p w14:paraId="672D248F" w14:textId="77777777" w:rsidR="004D27F2" w:rsidRDefault="004D27F2" w:rsidP="004D27F2">
      <w:pPr>
        <w:pStyle w:val="TTB1"/>
        <w:widowControl/>
        <w:ind w:left="7230" w:hanging="7230"/>
        <w:jc w:val="left"/>
      </w:pPr>
      <w:r>
        <w:t xml:space="preserve">                                                                    </w:t>
      </w:r>
    </w:p>
    <w:p w14:paraId="49E07ABC" w14:textId="77777777" w:rsidR="006F631A" w:rsidRDefault="00E652F8" w:rsidP="006F631A">
      <w:pPr>
        <w:pStyle w:val="TTB1"/>
        <w:widowControl/>
        <w:ind w:left="7230" w:hanging="7230"/>
        <w:jc w:val="left"/>
      </w:pPr>
      <w:r>
        <w:t xml:space="preserve">                                                                     </w:t>
      </w:r>
    </w:p>
    <w:p w14:paraId="43D150A5" w14:textId="77777777" w:rsidR="006F631A" w:rsidRDefault="006F631A" w:rsidP="00DD08A6">
      <w:pPr>
        <w:pStyle w:val="TTB"/>
        <w:widowControl/>
        <w:ind w:firstLine="0"/>
        <w:jc w:val="left"/>
        <w:rPr>
          <w:b/>
          <w:bCs/>
          <w:iCs/>
        </w:rPr>
      </w:pPr>
    </w:p>
    <w:p w14:paraId="500F9552" w14:textId="77777777" w:rsidR="00CE7D00" w:rsidRDefault="00CE7D00" w:rsidP="00CE7D00">
      <w:pPr>
        <w:pStyle w:val="TTB1"/>
        <w:widowControl/>
        <w:jc w:val="left"/>
      </w:pPr>
    </w:p>
    <w:p w14:paraId="00E03A4B" w14:textId="77777777" w:rsidR="00CE7D00" w:rsidRDefault="00CE7D00" w:rsidP="00CE7D00">
      <w:pPr>
        <w:pStyle w:val="TTB1"/>
        <w:widowControl/>
      </w:pPr>
      <w:r>
        <w:t>Схема состава международного поезда №13(К9795)/14(К9796)</w:t>
      </w:r>
    </w:p>
    <w:p w14:paraId="3528F802" w14:textId="77777777" w:rsidR="00CE7D00" w:rsidRDefault="00CE7D00" w:rsidP="00CE7D00">
      <w:pPr>
        <w:pStyle w:val="TTB1"/>
        <w:widowControl/>
      </w:pPr>
      <w:r>
        <w:t>в сообщении Алматы-2-Урумчи на график движения поездов 202</w:t>
      </w:r>
      <w:r w:rsidR="00DE4D08">
        <w:t>4/</w:t>
      </w:r>
      <w:r>
        <w:t>202</w:t>
      </w:r>
      <w:r w:rsidR="00DE4D08">
        <w:t>5</w:t>
      </w:r>
      <w:r>
        <w:t xml:space="preserve"> годы</w:t>
      </w:r>
    </w:p>
    <w:p w14:paraId="7FBF375F" w14:textId="77777777" w:rsidR="00CE7D00" w:rsidRDefault="00CE7D00" w:rsidP="00CE7D00">
      <w:pPr>
        <w:pStyle w:val="TTB1"/>
        <w:widowControl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3260"/>
        <w:gridCol w:w="850"/>
        <w:gridCol w:w="709"/>
        <w:gridCol w:w="709"/>
        <w:gridCol w:w="709"/>
        <w:gridCol w:w="2182"/>
      </w:tblGrid>
      <w:tr w:rsidR="00CE7D00" w14:paraId="3E8AD506" w14:textId="77777777" w:rsidTr="00C817EC">
        <w:trPr>
          <w:cantSplit/>
          <w:trHeight w:val="285"/>
          <w:tblHeader/>
        </w:trPr>
        <w:tc>
          <w:tcPr>
            <w:tcW w:w="1134" w:type="dxa"/>
            <w:vMerge w:val="restart"/>
            <w:tcBorders>
              <w:bottom w:val="nil"/>
            </w:tcBorders>
          </w:tcPr>
          <w:p w14:paraId="65BC2A43" w14:textId="77777777" w:rsidR="00CE7D00" w:rsidRDefault="00CE7D00" w:rsidP="00C817EC">
            <w:pPr>
              <w:pStyle w:val="TTB6"/>
              <w:widowControl/>
            </w:pPr>
          </w:p>
          <w:p w14:paraId="7EAE4066" w14:textId="77777777" w:rsidR="00CE7D00" w:rsidRDefault="00CE7D00" w:rsidP="00C817EC">
            <w:pPr>
              <w:pStyle w:val="TTB6"/>
              <w:widowControl/>
            </w:pPr>
            <w:r>
              <w:t>№</w:t>
            </w:r>
          </w:p>
          <w:p w14:paraId="7DE9971E" w14:textId="77777777" w:rsidR="00CE7D00" w:rsidRDefault="00CE7D00" w:rsidP="00C817EC">
            <w:pPr>
              <w:pStyle w:val="TTB6"/>
              <w:widowControl/>
            </w:pPr>
            <w:r>
              <w:t xml:space="preserve"> вагона</w:t>
            </w:r>
          </w:p>
        </w:tc>
        <w:tc>
          <w:tcPr>
            <w:tcW w:w="993" w:type="dxa"/>
            <w:vMerge w:val="restart"/>
            <w:tcBorders>
              <w:bottom w:val="nil"/>
            </w:tcBorders>
          </w:tcPr>
          <w:p w14:paraId="055742BA" w14:textId="77777777" w:rsidR="00CE7D00" w:rsidRDefault="00CE7D00" w:rsidP="00C817EC">
            <w:pPr>
              <w:pStyle w:val="TTB6"/>
              <w:widowControl/>
            </w:pPr>
            <w:r>
              <w:br/>
            </w:r>
          </w:p>
          <w:p w14:paraId="7FA7918A" w14:textId="77777777" w:rsidR="00CE7D00" w:rsidRDefault="00CE7D00" w:rsidP="00C817EC">
            <w:pPr>
              <w:pStyle w:val="TTB6"/>
              <w:widowControl/>
            </w:pPr>
            <w:r>
              <w:t>Тип</w:t>
            </w:r>
          </w:p>
          <w:p w14:paraId="5A874F45" w14:textId="77777777" w:rsidR="00CE7D00" w:rsidRDefault="00CE7D00" w:rsidP="00C817EC">
            <w:pPr>
              <w:pStyle w:val="TTB6"/>
              <w:widowControl/>
            </w:pPr>
            <w:r>
              <w:t>вагона</w:t>
            </w:r>
          </w:p>
        </w:tc>
        <w:tc>
          <w:tcPr>
            <w:tcW w:w="3260" w:type="dxa"/>
            <w:vMerge w:val="restart"/>
            <w:tcBorders>
              <w:bottom w:val="nil"/>
            </w:tcBorders>
          </w:tcPr>
          <w:p w14:paraId="13F8F8E3" w14:textId="77777777" w:rsidR="00CE7D00" w:rsidRDefault="00CE7D00" w:rsidP="00C817EC">
            <w:pPr>
              <w:pStyle w:val="TTB6"/>
              <w:widowControl/>
            </w:pPr>
            <w:r>
              <w:br/>
            </w:r>
          </w:p>
          <w:p w14:paraId="5170E8BE" w14:textId="77777777" w:rsidR="00CE7D00" w:rsidRDefault="00CE7D00" w:rsidP="00C817EC">
            <w:pPr>
              <w:pStyle w:val="TTB6"/>
              <w:widowControl/>
            </w:pPr>
            <w:r>
              <w:t>Пункты обращения вагона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</w:tcPr>
          <w:p w14:paraId="739D976A" w14:textId="77777777" w:rsidR="00CE7D00" w:rsidRDefault="00CE7D00" w:rsidP="00C817EC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182" w:type="dxa"/>
            <w:vMerge w:val="restart"/>
          </w:tcPr>
          <w:p w14:paraId="7FC6A7E7" w14:textId="77777777" w:rsidR="00CE7D00" w:rsidRDefault="00CE7D00" w:rsidP="00C817EC">
            <w:pPr>
              <w:pStyle w:val="TTB6"/>
              <w:widowControl/>
            </w:pPr>
          </w:p>
          <w:p w14:paraId="0324466D" w14:textId="77777777" w:rsidR="00CE7D00" w:rsidRDefault="00CE7D00" w:rsidP="00C817EC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обороте,</w:t>
            </w:r>
            <w:r>
              <w:br/>
              <w:t>собственник подви</w:t>
            </w:r>
            <w:r>
              <w:t>ж</w:t>
            </w:r>
            <w:r>
              <w:t>ного состава</w:t>
            </w:r>
          </w:p>
          <w:p w14:paraId="21AE80AB" w14:textId="77777777" w:rsidR="00CE7D00" w:rsidRDefault="00CE7D00" w:rsidP="00C817EC">
            <w:pPr>
              <w:pStyle w:val="TTB6"/>
              <w:widowControl/>
            </w:pPr>
          </w:p>
        </w:tc>
      </w:tr>
      <w:tr w:rsidR="00CE7D00" w14:paraId="4B7F8570" w14:textId="77777777" w:rsidTr="00C817EC">
        <w:trPr>
          <w:cantSplit/>
          <w:trHeight w:val="791"/>
          <w:tblHeader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6F1B1ACC" w14:textId="77777777" w:rsidR="00CE7D00" w:rsidRDefault="00CE7D00" w:rsidP="00C817EC">
            <w:pPr>
              <w:pStyle w:val="TTB6"/>
              <w:widowControl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7DDFF938" w14:textId="77777777" w:rsidR="00CE7D00" w:rsidRDefault="00CE7D00" w:rsidP="00C817EC">
            <w:pPr>
              <w:pStyle w:val="TTB6"/>
              <w:widowControl/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14:paraId="1468D5F4" w14:textId="77777777" w:rsidR="00CE7D00" w:rsidRDefault="00CE7D00" w:rsidP="00C817EC">
            <w:pPr>
              <w:pStyle w:val="TTB6"/>
              <w:widowControl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A7D1" w14:textId="77777777" w:rsidR="00CE7D00" w:rsidRDefault="00CE7D00" w:rsidP="00C817EC">
            <w:pPr>
              <w:pStyle w:val="TTB6"/>
              <w:widowControl/>
            </w:pPr>
          </w:p>
          <w:p w14:paraId="2306BCEB" w14:textId="77777777" w:rsidR="00CE7D00" w:rsidRDefault="00CE7D00" w:rsidP="00C817EC">
            <w:pPr>
              <w:pStyle w:val="TTB6"/>
              <w:widowControl/>
            </w:pPr>
            <w:r>
              <w:t>СВ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3B7E" w14:textId="77777777" w:rsidR="00CE7D00" w:rsidRDefault="00CE7D00" w:rsidP="00C817EC">
            <w:pPr>
              <w:pStyle w:val="TTB6"/>
              <w:widowControl/>
            </w:pPr>
          </w:p>
          <w:p w14:paraId="56192C7C" w14:textId="77777777" w:rsidR="00CE7D00" w:rsidRDefault="00CE7D00" w:rsidP="00C817EC">
            <w:pPr>
              <w:pStyle w:val="TTB6"/>
              <w:widowControl/>
            </w:pPr>
            <w:r>
              <w:t>куп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777A" w14:textId="77777777" w:rsidR="00CE7D00" w:rsidRDefault="00CE7D00" w:rsidP="00C817EC">
            <w:pPr>
              <w:pStyle w:val="TTB6"/>
              <w:widowControl/>
            </w:pPr>
          </w:p>
          <w:p w14:paraId="25104269" w14:textId="77777777" w:rsidR="00CE7D00" w:rsidRDefault="00CE7D00" w:rsidP="00C817EC">
            <w:pPr>
              <w:pStyle w:val="TTB6"/>
              <w:widowControl/>
            </w:pPr>
            <w:r>
              <w:t>плац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D08DBB" w14:textId="77777777" w:rsidR="00CE7D00" w:rsidRDefault="00CE7D00" w:rsidP="00C817EC">
            <w:pPr>
              <w:pStyle w:val="TTB6"/>
              <w:widowControl/>
            </w:pPr>
          </w:p>
          <w:p w14:paraId="0ADA4C1A" w14:textId="77777777" w:rsidR="00CE7D00" w:rsidRDefault="00CE7D00" w:rsidP="00C817EC">
            <w:pPr>
              <w:pStyle w:val="TTB6"/>
              <w:widowControl/>
            </w:pPr>
            <w:r>
              <w:t>общ</w:t>
            </w:r>
          </w:p>
        </w:tc>
        <w:tc>
          <w:tcPr>
            <w:tcW w:w="2182" w:type="dxa"/>
            <w:vMerge/>
            <w:tcBorders>
              <w:bottom w:val="single" w:sz="4" w:space="0" w:color="auto"/>
            </w:tcBorders>
          </w:tcPr>
          <w:p w14:paraId="73A63D03" w14:textId="77777777" w:rsidR="00CE7D00" w:rsidRDefault="00CE7D00" w:rsidP="00C817EC">
            <w:pPr>
              <w:pStyle w:val="TTB6"/>
              <w:widowControl/>
            </w:pPr>
          </w:p>
        </w:tc>
      </w:tr>
      <w:tr w:rsidR="00CE7D00" w14:paraId="01AA367C" w14:textId="77777777" w:rsidTr="00C817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7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2F0282" w14:textId="77777777" w:rsidR="00CE7D00" w:rsidRDefault="00CE7D00" w:rsidP="00C817EC">
            <w:pPr>
              <w:pStyle w:val="TTBa"/>
              <w:widowControl/>
            </w:pPr>
          </w:p>
          <w:p w14:paraId="048039DB" w14:textId="77777777" w:rsidR="00CE7D00" w:rsidRDefault="00CE7D00" w:rsidP="00C817EC">
            <w:pPr>
              <w:pStyle w:val="TTBa"/>
              <w:widowControl/>
            </w:pPr>
            <w:r>
              <w:t>1</w:t>
            </w:r>
          </w:p>
          <w:p w14:paraId="46382727" w14:textId="77777777" w:rsidR="00CE7D00" w:rsidRDefault="00CE7D00" w:rsidP="00C817EC">
            <w:pPr>
              <w:pStyle w:val="TTBa"/>
            </w:pPr>
            <w:r>
              <w:t>2</w:t>
            </w:r>
          </w:p>
          <w:p w14:paraId="7342DD87" w14:textId="77777777" w:rsidR="00CE7D00" w:rsidRDefault="00CE7D00" w:rsidP="00C817EC">
            <w:pPr>
              <w:pStyle w:val="TTBa"/>
            </w:pPr>
            <w:r>
              <w:t>3</w:t>
            </w:r>
          </w:p>
          <w:p w14:paraId="6739867E" w14:textId="77777777" w:rsidR="00CE7D00" w:rsidRDefault="00CE7D00" w:rsidP="00C817EC">
            <w:pPr>
              <w:pStyle w:val="TTBa"/>
            </w:pPr>
            <w:r>
              <w:t>4</w:t>
            </w:r>
          </w:p>
          <w:p w14:paraId="24E972C1" w14:textId="77777777" w:rsidR="00CE7D00" w:rsidRDefault="00CE7D00" w:rsidP="00C817EC">
            <w:pPr>
              <w:pStyle w:val="TTBa"/>
              <w:widowControl/>
            </w:pPr>
            <w:r>
              <w:t>5ф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2AE42DEE" w14:textId="77777777" w:rsidR="00CE7D00" w:rsidRDefault="00CE7D00" w:rsidP="00C817EC">
            <w:pPr>
              <w:pStyle w:val="TTBa"/>
              <w:widowControl/>
            </w:pPr>
          </w:p>
          <w:p w14:paraId="0EC2D8CF" w14:textId="77777777" w:rsidR="00CE7D00" w:rsidRDefault="00CE7D00" w:rsidP="00C817EC">
            <w:pPr>
              <w:pStyle w:val="TTBa"/>
              <w:widowControl/>
            </w:pPr>
            <w:r>
              <w:t>К</w:t>
            </w:r>
          </w:p>
          <w:p w14:paraId="64042C67" w14:textId="77777777" w:rsidR="00CE7D00" w:rsidRDefault="00CE7D00" w:rsidP="00C817EC">
            <w:pPr>
              <w:pStyle w:val="TTBa"/>
            </w:pPr>
            <w:r>
              <w:t>К</w:t>
            </w:r>
          </w:p>
          <w:p w14:paraId="0F2855E5" w14:textId="77777777" w:rsidR="00CE7D00" w:rsidRDefault="00CE7D00" w:rsidP="00C817EC">
            <w:pPr>
              <w:pStyle w:val="TTBa"/>
            </w:pPr>
            <w:r>
              <w:t>КР</w:t>
            </w:r>
          </w:p>
          <w:p w14:paraId="1973E9F1" w14:textId="77777777" w:rsidR="00CE7D00" w:rsidRDefault="00CE7D00" w:rsidP="00C817EC">
            <w:pPr>
              <w:pStyle w:val="TTBa"/>
            </w:pPr>
            <w:r>
              <w:t>К</w:t>
            </w:r>
          </w:p>
          <w:p w14:paraId="0EE27B6D" w14:textId="77777777" w:rsidR="00CE7D00" w:rsidRDefault="00CE7D00" w:rsidP="00C817EC">
            <w:pPr>
              <w:pStyle w:val="TTBa"/>
              <w:widowControl/>
            </w:pPr>
            <w:r>
              <w:t>К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21A5B2E8" w14:textId="77777777" w:rsidR="00CE7D00" w:rsidRDefault="00CE7D00" w:rsidP="00C817EC">
            <w:pPr>
              <w:pStyle w:val="TTB2"/>
              <w:widowControl/>
            </w:pPr>
          </w:p>
          <w:p w14:paraId="6CCD2B7F" w14:textId="77777777" w:rsidR="00CE7D00" w:rsidRDefault="00CE7D00" w:rsidP="00C817EC">
            <w:pPr>
              <w:pStyle w:val="TTB2"/>
              <w:widowControl/>
            </w:pPr>
            <w:r>
              <w:t>Алматы-2 – Урумчи</w:t>
            </w:r>
          </w:p>
          <w:p w14:paraId="160A9057" w14:textId="77777777" w:rsidR="00CE7D00" w:rsidRDefault="00CE7D00" w:rsidP="00C817EC">
            <w:pPr>
              <w:pStyle w:val="TTB2"/>
            </w:pPr>
            <w:r>
              <w:t xml:space="preserve"> – “ –</w:t>
            </w:r>
          </w:p>
          <w:p w14:paraId="2E500DFB" w14:textId="77777777" w:rsidR="00CE7D00" w:rsidRDefault="00CE7D00" w:rsidP="00C817EC">
            <w:pPr>
              <w:pStyle w:val="TTB2"/>
            </w:pPr>
            <w:r>
              <w:t xml:space="preserve"> – “ –</w:t>
            </w:r>
          </w:p>
          <w:p w14:paraId="50352EC0" w14:textId="77777777" w:rsidR="00CE7D00" w:rsidRDefault="00CE7D00" w:rsidP="00C817EC">
            <w:pPr>
              <w:pStyle w:val="TTBa"/>
              <w:jc w:val="left"/>
            </w:pPr>
            <w:r>
              <w:t xml:space="preserve"> – “ –</w:t>
            </w:r>
          </w:p>
          <w:p w14:paraId="234F4A0D" w14:textId="77777777" w:rsidR="00CE7D00" w:rsidRDefault="00CE7D00" w:rsidP="00C817EC">
            <w:pPr>
              <w:pStyle w:val="TTB2"/>
              <w:widowControl/>
            </w:pPr>
            <w:r>
              <w:t xml:space="preserve"> – “ 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33D8A772" w14:textId="77777777" w:rsidR="00CE7D00" w:rsidRDefault="00CE7D00" w:rsidP="00C817EC">
            <w:pPr>
              <w:pStyle w:val="TTBa"/>
            </w:pPr>
          </w:p>
          <w:p w14:paraId="199C8846" w14:textId="77777777" w:rsidR="00CE7D00" w:rsidRDefault="00CE7D00" w:rsidP="00C817EC">
            <w:pPr>
              <w:pStyle w:val="TTBa"/>
              <w:widowControl/>
            </w:pPr>
            <w:r>
              <w:t>–</w:t>
            </w:r>
          </w:p>
          <w:p w14:paraId="2524A053" w14:textId="77777777" w:rsidR="00CE7D00" w:rsidRDefault="00CE7D00" w:rsidP="00C817EC">
            <w:pPr>
              <w:jc w:val="center"/>
            </w:pPr>
            <w:r>
              <w:t>–</w:t>
            </w:r>
          </w:p>
          <w:p w14:paraId="09276127" w14:textId="77777777" w:rsidR="00CE7D00" w:rsidRDefault="00CE7D00" w:rsidP="00C817EC">
            <w:pPr>
              <w:pStyle w:val="TTBa"/>
            </w:pPr>
            <w:r>
              <w:t>–</w:t>
            </w:r>
          </w:p>
          <w:p w14:paraId="46C6D635" w14:textId="77777777" w:rsidR="00CE7D00" w:rsidRDefault="00CE7D00" w:rsidP="00C817EC">
            <w:pPr>
              <w:pStyle w:val="TTBa"/>
              <w:widowControl/>
            </w:pPr>
            <w:r>
              <w:t>–</w:t>
            </w:r>
          </w:p>
          <w:p w14:paraId="55147C34" w14:textId="77777777" w:rsidR="00CE7D00" w:rsidRDefault="00CE7D00" w:rsidP="00C817EC">
            <w:pPr>
              <w:pStyle w:val="TTBa"/>
            </w:pPr>
            <w:r>
              <w:t>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0DEDC5A3" w14:textId="77777777" w:rsidR="00CE7D00" w:rsidRDefault="00CE7D00" w:rsidP="00C817EC">
            <w:pPr>
              <w:pStyle w:val="TTBa"/>
            </w:pPr>
          </w:p>
          <w:p w14:paraId="75C3C385" w14:textId="77777777" w:rsidR="00CE7D00" w:rsidRPr="005B7247" w:rsidRDefault="00CE7D00" w:rsidP="00C817EC">
            <w:pPr>
              <w:pStyle w:val="TTBa"/>
              <w:widowControl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  <w:p w14:paraId="7230C631" w14:textId="77777777" w:rsidR="00CE7D00" w:rsidRPr="005B7247" w:rsidRDefault="00CE7D00" w:rsidP="00C817EC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  <w:p w14:paraId="54302FD3" w14:textId="77777777" w:rsidR="00CE7D00" w:rsidRPr="00F33147" w:rsidRDefault="00CE7D00" w:rsidP="00C817EC">
            <w:pPr>
              <w:pStyle w:val="TTBa"/>
            </w:pPr>
            <w:r>
              <w:t>30/6</w:t>
            </w:r>
          </w:p>
          <w:p w14:paraId="57A78C64" w14:textId="77777777" w:rsidR="00CE7D00" w:rsidRDefault="00CE7D00" w:rsidP="00C817EC">
            <w:pPr>
              <w:pStyle w:val="TTBa"/>
            </w:pPr>
            <w:r>
              <w:t>36</w:t>
            </w:r>
          </w:p>
          <w:p w14:paraId="51C1B0E5" w14:textId="77777777" w:rsidR="00CE7D00" w:rsidRDefault="00CE7D00" w:rsidP="00C817EC">
            <w:pPr>
              <w:pStyle w:val="TTBa"/>
              <w:widowControl/>
            </w:pPr>
            <w:r w:rsidRPr="00D63A9A">
              <w:t>36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0EAC0F7F" w14:textId="77777777" w:rsidR="00CE7D00" w:rsidRDefault="00CE7D00" w:rsidP="00C817EC">
            <w:pPr>
              <w:pStyle w:val="TTBa"/>
            </w:pPr>
          </w:p>
          <w:p w14:paraId="79DB277E" w14:textId="77777777" w:rsidR="00CE7D00" w:rsidRPr="00B17AE1" w:rsidRDefault="00CE7D00" w:rsidP="00C817EC">
            <w:pPr>
              <w:pStyle w:val="TTBa"/>
              <w:rPr>
                <w:lang w:val="en-US"/>
              </w:rPr>
            </w:pPr>
            <w:r>
              <w:t>–</w:t>
            </w:r>
          </w:p>
          <w:p w14:paraId="6786FAFE" w14:textId="77777777" w:rsidR="00CE7D00" w:rsidRDefault="00CE7D00" w:rsidP="00C817EC">
            <w:pPr>
              <w:pStyle w:val="TTBa"/>
              <w:widowControl/>
            </w:pPr>
            <w:r>
              <w:t>–</w:t>
            </w:r>
          </w:p>
          <w:p w14:paraId="4057C39B" w14:textId="77777777" w:rsidR="00CE7D00" w:rsidRDefault="00CE7D00" w:rsidP="00C817EC">
            <w:pPr>
              <w:pStyle w:val="TTBa"/>
            </w:pPr>
            <w:r>
              <w:t>–</w:t>
            </w:r>
          </w:p>
          <w:p w14:paraId="01F7E947" w14:textId="77777777" w:rsidR="00CE7D00" w:rsidRDefault="00CE7D00" w:rsidP="00C817EC">
            <w:pPr>
              <w:pStyle w:val="TTBa"/>
            </w:pPr>
            <w:r>
              <w:t>–</w:t>
            </w:r>
          </w:p>
          <w:p w14:paraId="1EBD05B6" w14:textId="77777777" w:rsidR="00CE7D00" w:rsidRDefault="00CE7D00" w:rsidP="00C817EC">
            <w:pPr>
              <w:pStyle w:val="TTBa"/>
            </w:pPr>
            <w:r>
              <w:t>–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5490E472" w14:textId="77777777" w:rsidR="00CE7D00" w:rsidRDefault="00CE7D00" w:rsidP="00C817EC">
            <w:pPr>
              <w:pStyle w:val="TTBa"/>
            </w:pPr>
          </w:p>
          <w:p w14:paraId="5598C546" w14:textId="77777777" w:rsidR="00CE7D00" w:rsidRPr="00B17AE1" w:rsidRDefault="00CE7D00" w:rsidP="00C817EC">
            <w:pPr>
              <w:pStyle w:val="TTBa"/>
              <w:rPr>
                <w:lang w:val="en-US"/>
              </w:rPr>
            </w:pPr>
            <w:r>
              <w:t>–</w:t>
            </w:r>
          </w:p>
          <w:p w14:paraId="60D502CB" w14:textId="77777777" w:rsidR="00CE7D00" w:rsidRDefault="00CE7D00" w:rsidP="00C817EC">
            <w:pPr>
              <w:pStyle w:val="TTBa"/>
              <w:widowControl/>
            </w:pPr>
            <w:r>
              <w:t>–</w:t>
            </w:r>
          </w:p>
          <w:p w14:paraId="66D902F4" w14:textId="77777777" w:rsidR="00CE7D00" w:rsidRDefault="00CE7D00" w:rsidP="00C817EC">
            <w:pPr>
              <w:pStyle w:val="TTBa"/>
            </w:pPr>
            <w:r>
              <w:t>–</w:t>
            </w:r>
          </w:p>
          <w:p w14:paraId="2E534959" w14:textId="77777777" w:rsidR="00CE7D00" w:rsidRDefault="00CE7D00" w:rsidP="00C817EC">
            <w:pPr>
              <w:pStyle w:val="TTBa"/>
            </w:pPr>
            <w:r>
              <w:t>–</w:t>
            </w:r>
          </w:p>
          <w:p w14:paraId="4C3194BA" w14:textId="77777777" w:rsidR="00CE7D00" w:rsidRDefault="00CE7D00" w:rsidP="00C817EC">
            <w:pPr>
              <w:pStyle w:val="TTBa"/>
            </w:pPr>
            <w:r>
              <w:t>–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252382A8" w14:textId="77777777" w:rsidR="00CE7D00" w:rsidRDefault="00CE7D00" w:rsidP="00C817EC">
            <w:pPr>
              <w:pStyle w:val="TTBa"/>
              <w:widowControl/>
            </w:pPr>
          </w:p>
          <w:p w14:paraId="5E582DC3" w14:textId="77777777" w:rsidR="00CE7D00" w:rsidRDefault="00CE7D00" w:rsidP="00C817EC">
            <w:pPr>
              <w:pStyle w:val="TTBa"/>
              <w:widowControl/>
            </w:pPr>
            <w:r>
              <w:t>В обороте один состав</w:t>
            </w:r>
          </w:p>
          <w:p w14:paraId="77E07DA9" w14:textId="77777777" w:rsidR="00CE7D00" w:rsidRDefault="00CE7D00" w:rsidP="00C817EC">
            <w:pPr>
              <w:pStyle w:val="TTBa"/>
              <w:widowControl/>
            </w:pPr>
            <w:r>
              <w:t xml:space="preserve"> АО “ПП”</w:t>
            </w:r>
          </w:p>
          <w:p w14:paraId="7A41A4D7" w14:textId="77777777" w:rsidR="00CE7D00" w:rsidRDefault="00CE7D00" w:rsidP="00C817EC">
            <w:pPr>
              <w:pStyle w:val="TTBa"/>
              <w:widowControl/>
            </w:pPr>
            <w:r>
              <w:t>ЛВРЮ Алматы</w:t>
            </w:r>
          </w:p>
          <w:p w14:paraId="435DD466" w14:textId="77777777" w:rsidR="00CE7D00" w:rsidRDefault="00CE7D00" w:rsidP="00C817EC">
            <w:pPr>
              <w:pStyle w:val="TTBa"/>
            </w:pPr>
            <w:r>
              <w:t xml:space="preserve"> на ЭПТ и ЭО</w:t>
            </w:r>
          </w:p>
        </w:tc>
      </w:tr>
      <w:tr w:rsidR="00CE7D00" w14:paraId="1E84EF65" w14:textId="77777777" w:rsidTr="00C817EC">
        <w:trPr>
          <w:cantSplit/>
          <w:trHeight w:val="366"/>
        </w:trPr>
        <w:tc>
          <w:tcPr>
            <w:tcW w:w="5387" w:type="dxa"/>
            <w:gridSpan w:val="3"/>
          </w:tcPr>
          <w:p w14:paraId="79F8D5F6" w14:textId="77777777" w:rsidR="00CE7D00" w:rsidRPr="00CC75C0" w:rsidRDefault="00CE7D00" w:rsidP="00C817EC">
            <w:pPr>
              <w:pStyle w:val="TTBa"/>
              <w:spacing w:before="60" w:after="60"/>
              <w:jc w:val="left"/>
              <w:rPr>
                <w:b/>
              </w:rPr>
            </w:pPr>
            <w:r w:rsidRPr="00CC75C0">
              <w:rPr>
                <w:b/>
              </w:rPr>
              <w:t>ВСЕГО:</w:t>
            </w:r>
          </w:p>
        </w:tc>
        <w:tc>
          <w:tcPr>
            <w:tcW w:w="850" w:type="dxa"/>
          </w:tcPr>
          <w:p w14:paraId="5A3530EF" w14:textId="77777777" w:rsidR="00CE7D00" w:rsidRPr="00F80C77" w:rsidRDefault="00CE7D00" w:rsidP="00C817EC">
            <w:pPr>
              <w:pStyle w:val="TTBa"/>
              <w:spacing w:before="60" w:after="60"/>
              <w:rPr>
                <w:b/>
                <w:bCs/>
              </w:rPr>
            </w:pPr>
            <w:r>
              <w:t>–</w:t>
            </w:r>
          </w:p>
        </w:tc>
        <w:tc>
          <w:tcPr>
            <w:tcW w:w="709" w:type="dxa"/>
          </w:tcPr>
          <w:p w14:paraId="45A31BDD" w14:textId="77777777" w:rsidR="00CE7D00" w:rsidRPr="00F80C77" w:rsidRDefault="00CE7D00" w:rsidP="00C817EC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174/6</w:t>
            </w:r>
          </w:p>
        </w:tc>
        <w:tc>
          <w:tcPr>
            <w:tcW w:w="709" w:type="dxa"/>
          </w:tcPr>
          <w:p w14:paraId="1D70BB5D" w14:textId="77777777" w:rsidR="00CE7D00" w:rsidRPr="00F80C77" w:rsidRDefault="00CE7D00" w:rsidP="00C817EC">
            <w:pPr>
              <w:pStyle w:val="TTBa"/>
              <w:spacing w:before="60" w:after="60"/>
              <w:rPr>
                <w:b/>
                <w:bCs/>
              </w:rPr>
            </w:pPr>
            <w:r w:rsidRPr="00F80C77">
              <w:rPr>
                <w:b/>
                <w:bCs/>
              </w:rPr>
              <w:t>–</w:t>
            </w:r>
          </w:p>
        </w:tc>
        <w:tc>
          <w:tcPr>
            <w:tcW w:w="709" w:type="dxa"/>
          </w:tcPr>
          <w:p w14:paraId="08D09C9B" w14:textId="77777777" w:rsidR="00CE7D00" w:rsidRPr="00F80C77" w:rsidRDefault="00CE7D00" w:rsidP="00C817EC">
            <w:pPr>
              <w:pStyle w:val="TTBa"/>
              <w:spacing w:before="60" w:after="60"/>
              <w:rPr>
                <w:b/>
                <w:bCs/>
              </w:rPr>
            </w:pPr>
            <w:r w:rsidRPr="00F80C77">
              <w:rPr>
                <w:b/>
                <w:bCs/>
              </w:rPr>
              <w:t>–</w:t>
            </w:r>
          </w:p>
        </w:tc>
        <w:tc>
          <w:tcPr>
            <w:tcW w:w="2182" w:type="dxa"/>
          </w:tcPr>
          <w:p w14:paraId="4614942A" w14:textId="77777777" w:rsidR="00CE7D00" w:rsidRPr="00F80C77" w:rsidRDefault="00CE7D00" w:rsidP="00C817EC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174/6</w:t>
            </w:r>
          </w:p>
        </w:tc>
      </w:tr>
    </w:tbl>
    <w:p w14:paraId="6CE0AAE3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0208C553" w14:textId="77777777" w:rsidR="00CE7D00" w:rsidRPr="00CC75C0" w:rsidRDefault="00CE7D00" w:rsidP="00CE7D00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 xml:space="preserve">1. </w:t>
      </w:r>
      <w:r w:rsidR="00DE4D08">
        <w:rPr>
          <w:b/>
          <w:bCs/>
        </w:rPr>
        <w:t>П</w:t>
      </w:r>
      <w:r>
        <w:rPr>
          <w:b/>
          <w:bCs/>
        </w:rPr>
        <w:t xml:space="preserve">оезд №13(К9795)/14(К9796) Алматы-2-Урумчи </w:t>
      </w:r>
      <w:r w:rsidR="00DE4D08">
        <w:rPr>
          <w:b/>
          <w:bCs/>
        </w:rPr>
        <w:t xml:space="preserve">международный скорый </w:t>
      </w:r>
      <w:r>
        <w:rPr>
          <w:b/>
          <w:bCs/>
        </w:rPr>
        <w:t>круглогодичный</w:t>
      </w:r>
      <w:r w:rsidRPr="00B81B37">
        <w:rPr>
          <w:b/>
          <w:bCs/>
        </w:rPr>
        <w:t xml:space="preserve">, </w:t>
      </w:r>
      <w:r>
        <w:rPr>
          <w:b/>
          <w:bCs/>
        </w:rPr>
        <w:t xml:space="preserve">                         </w:t>
      </w:r>
      <w:r w:rsidRPr="00B81B37">
        <w:rPr>
          <w:b/>
          <w:bCs/>
        </w:rPr>
        <w:t>курсирует один раз в неделю</w:t>
      </w:r>
      <w:r>
        <w:rPr>
          <w:b/>
          <w:bCs/>
        </w:rPr>
        <w:t xml:space="preserve">, </w:t>
      </w:r>
      <w:r w:rsidRPr="005A4DFE">
        <w:rPr>
          <w:bCs/>
        </w:rPr>
        <w:t>отправлением из Алматы</w:t>
      </w:r>
      <w:r>
        <w:rPr>
          <w:bCs/>
        </w:rPr>
        <w:t xml:space="preserve">-2 по воскресеньям, прибытием и отправлением Урумчи по понедельникам, прибытием в Алматы-2 по средам. </w:t>
      </w:r>
    </w:p>
    <w:p w14:paraId="2586A233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jc w:val="left"/>
      </w:pPr>
      <w:r>
        <w:rPr>
          <w:b/>
          <w:bCs/>
        </w:rPr>
        <w:t xml:space="preserve">2. Нумерация вагонов </w:t>
      </w:r>
      <w:r w:rsidRPr="006513EB">
        <w:rPr>
          <w:b/>
        </w:rPr>
        <w:t>указана</w:t>
      </w:r>
      <w:r>
        <w:t>: при отправлении из Алматы-2 с «головы», из Урумчи с «хвоста» поезда.</w:t>
      </w:r>
    </w:p>
    <w:p w14:paraId="390935FA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3.Максимальная допустимая длина поезда по участкам следования:</w:t>
      </w:r>
      <w:r w:rsidRPr="00FC1522">
        <w:rPr>
          <w:bCs/>
        </w:rPr>
        <w:t xml:space="preserve"> Алма</w:t>
      </w:r>
      <w:r>
        <w:rPr>
          <w:bCs/>
        </w:rPr>
        <w:t>ты</w:t>
      </w:r>
      <w:r w:rsidRPr="00FC1522">
        <w:rPr>
          <w:bCs/>
        </w:rPr>
        <w:t xml:space="preserve">-2-Достык-21 вагон, </w:t>
      </w:r>
      <w:r>
        <w:rPr>
          <w:bCs/>
        </w:rPr>
        <w:t xml:space="preserve">                          </w:t>
      </w:r>
      <w:r w:rsidRPr="00FC1522">
        <w:rPr>
          <w:bCs/>
        </w:rPr>
        <w:t>Достык-Урумчи-10 вагонов.</w:t>
      </w:r>
    </w:p>
    <w:p w14:paraId="3168922F" w14:textId="77777777" w:rsidR="00CE7D00" w:rsidRPr="00F23BF7" w:rsidRDefault="00CE7D00" w:rsidP="00CE7D00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Cs/>
        </w:rPr>
      </w:pPr>
      <w:r>
        <w:rPr>
          <w:b/>
          <w:bCs/>
        </w:rPr>
        <w:t xml:space="preserve">4. </w:t>
      </w:r>
      <w:r>
        <w:rPr>
          <w:b/>
        </w:rPr>
        <w:t xml:space="preserve">Установленная схема поезда по участкам следования (состав сформирован из вагонов длиной                  24,5 м): </w:t>
      </w:r>
      <w:r w:rsidRPr="00F23BF7">
        <w:t xml:space="preserve">от Алматы до Урумчи – </w:t>
      </w:r>
      <w:r>
        <w:t>5</w:t>
      </w:r>
      <w:r w:rsidRPr="00F23BF7">
        <w:t xml:space="preserve"> вагон</w:t>
      </w:r>
      <w:r>
        <w:t>ов</w:t>
      </w:r>
      <w:r w:rsidRPr="00F23BF7">
        <w:t>.</w:t>
      </w:r>
    </w:p>
    <w:p w14:paraId="13BCF12A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jc w:val="left"/>
      </w:pPr>
      <w:r>
        <w:rPr>
          <w:b/>
          <w:bCs/>
        </w:rPr>
        <w:t>5. Станции изменении направления движения поезда:</w:t>
      </w:r>
      <w:r w:rsidRPr="00B81B37">
        <w:t xml:space="preserve"> </w:t>
      </w:r>
      <w:r>
        <w:t xml:space="preserve"> Алматы-1, Актогай, </w:t>
      </w:r>
      <w:r w:rsidRPr="00B81B37">
        <w:rPr>
          <w:b/>
        </w:rPr>
        <w:t xml:space="preserve">нумерации </w:t>
      </w:r>
      <w:r>
        <w:t>Алматы-1,                    Актогай, Достык.</w:t>
      </w:r>
    </w:p>
    <w:p w14:paraId="527C94CD" w14:textId="77777777" w:rsidR="00CE7D00" w:rsidRDefault="00CE7D00" w:rsidP="00CE7D00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 w:rsidRPr="00FC1522">
        <w:rPr>
          <w:b/>
          <w:bCs/>
        </w:rPr>
        <w:t xml:space="preserve">6. </w:t>
      </w:r>
      <w:r>
        <w:rPr>
          <w:b/>
          <w:bCs/>
        </w:rPr>
        <w:t>Станции смены локомотивов:</w:t>
      </w:r>
      <w:r w:rsidRPr="00B81B37">
        <w:t xml:space="preserve"> </w:t>
      </w:r>
      <w:r>
        <w:t>Сарыозек, Матай, Актогай.</w:t>
      </w:r>
    </w:p>
    <w:p w14:paraId="10654D53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b/>
        </w:rPr>
      </w:pPr>
      <w:r>
        <w:rPr>
          <w:b/>
          <w:bCs/>
        </w:rPr>
        <w:t>7.</w:t>
      </w:r>
      <w:r w:rsidRPr="00391696">
        <w:rPr>
          <w:b/>
        </w:rPr>
        <w:t xml:space="preserve">Станции смены локомотивных бригад без смены локомотива: </w:t>
      </w:r>
      <w:r>
        <w:t>Сарыозек, Уштобе, Матай.</w:t>
      </w:r>
    </w:p>
    <w:p w14:paraId="19541C42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jc w:val="left"/>
      </w:pPr>
      <w:r w:rsidRPr="00391696">
        <w:rPr>
          <w:b/>
        </w:rPr>
        <w:t xml:space="preserve">8. </w:t>
      </w:r>
      <w:r>
        <w:rPr>
          <w:b/>
        </w:rPr>
        <w:t>Станции снабжения поезда водой:</w:t>
      </w:r>
      <w:r w:rsidRPr="00B81B37">
        <w:t xml:space="preserve"> </w:t>
      </w:r>
      <w:r>
        <w:t>Алматы-2,1, Актогай, Достык.</w:t>
      </w:r>
    </w:p>
    <w:p w14:paraId="4ACCBECE" w14:textId="77777777" w:rsidR="00CE7D00" w:rsidRDefault="00CE7D00" w:rsidP="00CE7D00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9. Станции снабжения топливом:</w:t>
      </w:r>
      <w:r w:rsidRPr="00B81B37">
        <w:t xml:space="preserve"> </w:t>
      </w:r>
      <w:r>
        <w:t>Алматы-2,1, Достык.</w:t>
      </w:r>
    </w:p>
    <w:p w14:paraId="2BC0D2D5" w14:textId="77777777" w:rsidR="00CE7D00" w:rsidRDefault="00CE7D00" w:rsidP="00CE7D00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Cs/>
        </w:rPr>
      </w:pPr>
      <w:r>
        <w:rPr>
          <w:b/>
          <w:bCs/>
        </w:rPr>
        <w:t xml:space="preserve">10. Станции обслуживания ЭЧТК: </w:t>
      </w:r>
      <w:r w:rsidRPr="00FA3644">
        <w:rPr>
          <w:bCs/>
        </w:rPr>
        <w:t>нет.</w:t>
      </w:r>
    </w:p>
    <w:p w14:paraId="1F6501BC" w14:textId="77777777" w:rsidR="00CE7D00" w:rsidRPr="00FA3644" w:rsidRDefault="00CE7D00" w:rsidP="00CE7D00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 w:rsidRPr="00FA3644">
        <w:rPr>
          <w:b/>
          <w:bCs/>
        </w:rPr>
        <w:t>1</w:t>
      </w:r>
      <w:r>
        <w:rPr>
          <w:b/>
          <w:bCs/>
        </w:rPr>
        <w:t>1</w:t>
      </w:r>
      <w:r w:rsidRPr="00FA3644">
        <w:rPr>
          <w:b/>
          <w:bCs/>
        </w:rPr>
        <w:t xml:space="preserve">. </w:t>
      </w:r>
      <w:r>
        <w:rPr>
          <w:b/>
        </w:rPr>
        <w:t>Станции сбора твердых бытовых отходов (ТБО) и шлака:</w:t>
      </w:r>
      <w:r w:rsidRPr="00B81B37">
        <w:t xml:space="preserve"> </w:t>
      </w:r>
      <w:r>
        <w:t>Алматы-1,2, Уштобе, Актогай.</w:t>
      </w:r>
    </w:p>
    <w:p w14:paraId="0100404C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Cs/>
        </w:rPr>
      </w:pPr>
      <w:r>
        <w:rPr>
          <w:b/>
          <w:bCs/>
        </w:rPr>
        <w:t xml:space="preserve">      </w:t>
      </w:r>
      <w:r w:rsidRPr="003E00DC">
        <w:rPr>
          <w:b/>
          <w:bCs/>
        </w:rPr>
        <w:t>1</w:t>
      </w:r>
      <w:r>
        <w:rPr>
          <w:b/>
          <w:bCs/>
        </w:rPr>
        <w:t>2.</w:t>
      </w:r>
      <w:r w:rsidRPr="006D351B">
        <w:rPr>
          <w:b/>
        </w:rPr>
        <w:t xml:space="preserve">Выделяются места: </w:t>
      </w:r>
      <w:r w:rsidRPr="00144B1F">
        <w:rPr>
          <w:bCs/>
        </w:rPr>
        <w:t xml:space="preserve">в купейных вагонах двухместное купе </w:t>
      </w:r>
      <w:r>
        <w:rPr>
          <w:bCs/>
        </w:rPr>
        <w:t xml:space="preserve">для отдыха проводников. </w:t>
      </w:r>
    </w:p>
    <w:p w14:paraId="01AF6387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>
        <w:rPr>
          <w:bCs/>
        </w:rPr>
        <w:t xml:space="preserve">В вагоне </w:t>
      </w:r>
      <w:r w:rsidRPr="007C1920">
        <w:rPr>
          <w:b/>
          <w:bCs/>
        </w:rPr>
        <w:t>№3</w:t>
      </w:r>
      <w:r>
        <w:rPr>
          <w:b/>
          <w:bCs/>
        </w:rPr>
        <w:t xml:space="preserve"> </w:t>
      </w:r>
      <w:r w:rsidRPr="007C1920">
        <w:rPr>
          <w:b/>
          <w:bCs/>
        </w:rPr>
        <w:t xml:space="preserve">КР </w:t>
      </w:r>
      <w:r>
        <w:rPr>
          <w:b/>
          <w:bCs/>
        </w:rPr>
        <w:t xml:space="preserve">место 1 для ЛНП, места 2,3 </w:t>
      </w:r>
      <w:r w:rsidRPr="007C1920">
        <w:rPr>
          <w:bCs/>
        </w:rPr>
        <w:t>для отдыха проводников,</w:t>
      </w:r>
      <w:r>
        <w:rPr>
          <w:b/>
          <w:bCs/>
        </w:rPr>
        <w:t xml:space="preserve"> </w:t>
      </w:r>
      <w:r w:rsidRPr="004A2A2E">
        <w:rPr>
          <w:bCs/>
        </w:rPr>
        <w:t>место 4 для ПЭМ</w:t>
      </w:r>
      <w:r>
        <w:rPr>
          <w:b/>
          <w:bCs/>
        </w:rPr>
        <w:t xml:space="preserve"> </w:t>
      </w:r>
      <w:r w:rsidRPr="007C1920">
        <w:rPr>
          <w:bCs/>
        </w:rPr>
        <w:t xml:space="preserve">с выделением  </w:t>
      </w:r>
      <w:r>
        <w:rPr>
          <w:bCs/>
        </w:rPr>
        <w:t>ко</w:t>
      </w:r>
      <w:r>
        <w:rPr>
          <w:bCs/>
        </w:rPr>
        <w:t>м</w:t>
      </w:r>
      <w:r>
        <w:rPr>
          <w:bCs/>
        </w:rPr>
        <w:t>плекта постельного белья и рундук под местом №1 для хранения технической аптечки, места с 5 по 34 для па</w:t>
      </w:r>
      <w:r>
        <w:rPr>
          <w:bCs/>
        </w:rPr>
        <w:t>с</w:t>
      </w:r>
      <w:r>
        <w:rPr>
          <w:bCs/>
        </w:rPr>
        <w:t xml:space="preserve">сажиров, места 35,36 для наряда полиции по сопровождению </w:t>
      </w:r>
      <w:r w:rsidRPr="004D4BD3">
        <w:rPr>
          <w:bCs/>
        </w:rPr>
        <w:t>поездов</w:t>
      </w:r>
      <w:r w:rsidRPr="004D4BD3">
        <w:t xml:space="preserve"> на участке Алматы-Достык-Алматы для сопровождающих КЗХ, на участке Алашанькоу-Урумчи-Алашанькоу для сопровождающих КЖД.</w:t>
      </w:r>
    </w:p>
    <w:p w14:paraId="4089E333" w14:textId="77777777" w:rsidR="00CE7D00" w:rsidRPr="007C192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right="-86" w:firstLine="0"/>
        <w:jc w:val="left"/>
        <w:rPr>
          <w:bCs/>
        </w:rPr>
      </w:pPr>
      <w:r>
        <w:rPr>
          <w:bCs/>
        </w:rPr>
        <w:t>В вагонах №2,4 верхние полки двухместного купе для отдыха мойщиков-уборщиков.</w:t>
      </w:r>
    </w:p>
    <w:p w14:paraId="04DDE080" w14:textId="77777777" w:rsidR="00CE7D00" w:rsidRPr="003E00DC" w:rsidRDefault="00CE7D00" w:rsidP="00CE7D00">
      <w:pPr>
        <w:pStyle w:val="TTB"/>
        <w:widowControl/>
        <w:tabs>
          <w:tab w:val="left" w:leader="dot" w:pos="2268"/>
          <w:tab w:val="left" w:pos="9639"/>
        </w:tabs>
        <w:spacing w:line="216" w:lineRule="auto"/>
        <w:jc w:val="left"/>
        <w:rPr>
          <w:b/>
          <w:bCs/>
        </w:rPr>
      </w:pPr>
      <w:r>
        <w:rPr>
          <w:b/>
          <w:bCs/>
        </w:rPr>
        <w:t>13</w:t>
      </w:r>
      <w:r w:rsidRPr="003E00DC">
        <w:rPr>
          <w:b/>
          <w:bCs/>
        </w:rPr>
        <w:t>.Переменный трафарет</w:t>
      </w:r>
      <w:r>
        <w:rPr>
          <w:b/>
          <w:bCs/>
        </w:rPr>
        <w:t xml:space="preserve">: </w:t>
      </w:r>
      <w:r>
        <w:rPr>
          <w:bCs/>
        </w:rPr>
        <w:t>нет</w:t>
      </w:r>
      <w:r w:rsidRPr="003E00DC">
        <w:rPr>
          <w:b/>
          <w:bCs/>
        </w:rPr>
        <w:t xml:space="preserve"> </w:t>
      </w:r>
    </w:p>
    <w:p w14:paraId="4EFA45DF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rPr>
          <w:b/>
        </w:rPr>
        <w:t xml:space="preserve">     </w:t>
      </w:r>
      <w:r w:rsidRPr="006D351B">
        <w:rPr>
          <w:b/>
        </w:rPr>
        <w:t>14.</w:t>
      </w:r>
      <w:r>
        <w:rPr>
          <w:b/>
        </w:rPr>
        <w:t xml:space="preserve"> Вагоны повышенной комфортности: </w:t>
      </w:r>
      <w:r w:rsidRPr="006D351B">
        <w:t>нет.</w:t>
      </w:r>
    </w:p>
    <w:p w14:paraId="72575EC4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    </w:t>
      </w:r>
      <w:r w:rsidRPr="006D351B">
        <w:rPr>
          <w:b/>
        </w:rPr>
        <w:t>15.</w:t>
      </w:r>
      <w:r>
        <w:rPr>
          <w:b/>
        </w:rPr>
        <w:t xml:space="preserve"> Беспересадочные вагоны: </w:t>
      </w:r>
      <w:r>
        <w:t>нет</w:t>
      </w:r>
    </w:p>
    <w:p w14:paraId="1CDB6E7B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    </w:t>
      </w:r>
      <w:r w:rsidRPr="006D351B">
        <w:rPr>
          <w:b/>
        </w:rPr>
        <w:t>16. Прицепные вагоны:</w:t>
      </w:r>
      <w:r>
        <w:t xml:space="preserve"> нет.</w:t>
      </w:r>
    </w:p>
    <w:p w14:paraId="292A201A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</w:pPr>
      <w:r>
        <w:rPr>
          <w:b/>
        </w:rPr>
        <w:t xml:space="preserve">    </w:t>
      </w:r>
      <w:r w:rsidRPr="006D351B">
        <w:rPr>
          <w:b/>
        </w:rPr>
        <w:t>17. Прочие вагоны:</w:t>
      </w:r>
      <w:r>
        <w:t xml:space="preserve"> нет.</w:t>
      </w:r>
    </w:p>
    <w:p w14:paraId="501E60DB" w14:textId="77777777" w:rsidR="00CE7D00" w:rsidRPr="004976CE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Cs/>
        </w:rPr>
      </w:pPr>
      <w:r>
        <w:rPr>
          <w:b/>
        </w:rPr>
        <w:t xml:space="preserve">    </w:t>
      </w:r>
      <w:r w:rsidRPr="006D351B">
        <w:rPr>
          <w:b/>
        </w:rPr>
        <w:t>18</w:t>
      </w:r>
      <w:r>
        <w:rPr>
          <w:b/>
        </w:rPr>
        <w:t>.</w:t>
      </w:r>
      <w:r>
        <w:rPr>
          <w:b/>
          <w:bCs/>
        </w:rPr>
        <w:t xml:space="preserve">Факультативные вагоны: </w:t>
      </w:r>
      <w:r w:rsidRPr="00BB781A">
        <w:rPr>
          <w:bCs/>
        </w:rPr>
        <w:t>нет.</w:t>
      </w:r>
    </w:p>
    <w:p w14:paraId="3876A27A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    19. Станции пограничного и таможенного контроля: </w:t>
      </w:r>
      <w:r w:rsidRPr="004976CE">
        <w:rPr>
          <w:bCs/>
        </w:rPr>
        <w:t>Достык, Алашанькоу.</w:t>
      </w:r>
    </w:p>
    <w:p w14:paraId="3A43F1E5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sz w:val="24"/>
          <w:szCs w:val="24"/>
        </w:rPr>
      </w:pPr>
    </w:p>
    <w:p w14:paraId="5BA3B448" w14:textId="77777777" w:rsidR="00CE7D00" w:rsidRDefault="00CE7D00" w:rsidP="00CE7D00">
      <w:pPr>
        <w:pStyle w:val="TTB"/>
        <w:widowControl/>
        <w:tabs>
          <w:tab w:val="left" w:leader="dot" w:pos="2268"/>
        </w:tabs>
        <w:spacing w:line="216" w:lineRule="auto"/>
        <w:ind w:firstLine="0"/>
        <w:jc w:val="left"/>
        <w:rPr>
          <w:b/>
          <w:bCs/>
        </w:rPr>
      </w:pPr>
    </w:p>
    <w:p w14:paraId="3248230C" w14:textId="77777777" w:rsidR="00C75960" w:rsidRDefault="00C75960" w:rsidP="002E7C3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sz w:val="24"/>
          <w:szCs w:val="24"/>
        </w:rPr>
      </w:pPr>
    </w:p>
    <w:sectPr w:rsidR="00C75960" w:rsidSect="004F4ABA">
      <w:headerReference w:type="default" r:id="rId7"/>
      <w:footerReference w:type="default" r:id="rId8"/>
      <w:pgSz w:w="11906" w:h="16838"/>
      <w:pgMar w:top="142" w:right="680" w:bottom="142" w:left="680" w:header="191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0B385" w14:textId="77777777" w:rsidR="0010348F" w:rsidRDefault="0010348F">
      <w:r>
        <w:separator/>
      </w:r>
    </w:p>
  </w:endnote>
  <w:endnote w:type="continuationSeparator" w:id="0">
    <w:p w14:paraId="7720EEB7" w14:textId="77777777" w:rsidR="0010348F" w:rsidRDefault="0010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E2912" w14:textId="77777777" w:rsidR="007A5875" w:rsidRDefault="007A5875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DE4D08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79413" w14:textId="77777777" w:rsidR="0010348F" w:rsidRDefault="0010348F">
      <w:r>
        <w:separator/>
      </w:r>
    </w:p>
  </w:footnote>
  <w:footnote w:type="continuationSeparator" w:id="0">
    <w:p w14:paraId="12FCED8E" w14:textId="77777777" w:rsidR="0010348F" w:rsidRDefault="0010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7B695" w14:textId="77777777" w:rsidR="007A5875" w:rsidRDefault="007A5875" w:rsidP="004F4ABA">
    <w:pPr>
      <w:pStyle w:val="TTB0"/>
      <w:widowControl/>
      <w:tabs>
        <w:tab w:val="left" w:pos="1329"/>
      </w:tabs>
    </w:pPr>
    <w:r>
      <w:tab/>
    </w:r>
    <w:r w:rsidR="004F4ABA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DB5"/>
    <w:multiLevelType w:val="singleLevel"/>
    <w:tmpl w:val="FFFFFFFF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26530386"/>
    <w:multiLevelType w:val="hybridMultilevel"/>
    <w:tmpl w:val="FFFFFFFF"/>
    <w:lvl w:ilvl="0" w:tplc="941EC11A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54ED4F26"/>
    <w:multiLevelType w:val="hybridMultilevel"/>
    <w:tmpl w:val="FFFFFFFF"/>
    <w:lvl w:ilvl="0" w:tplc="D28247D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 w16cid:durableId="5134770">
    <w:abstractNumId w:val="0"/>
  </w:num>
  <w:num w:numId="2" w16cid:durableId="1059208322">
    <w:abstractNumId w:val="2"/>
  </w:num>
  <w:num w:numId="3" w16cid:durableId="19951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65"/>
    <w:rsid w:val="00001E67"/>
    <w:rsid w:val="00012333"/>
    <w:rsid w:val="000300F2"/>
    <w:rsid w:val="000316DA"/>
    <w:rsid w:val="0003238F"/>
    <w:rsid w:val="00036A58"/>
    <w:rsid w:val="00064687"/>
    <w:rsid w:val="00073294"/>
    <w:rsid w:val="000D1237"/>
    <w:rsid w:val="000E0DFD"/>
    <w:rsid w:val="000E58CD"/>
    <w:rsid w:val="0010348F"/>
    <w:rsid w:val="0011585B"/>
    <w:rsid w:val="0012348E"/>
    <w:rsid w:val="00134ED6"/>
    <w:rsid w:val="001352BE"/>
    <w:rsid w:val="0013768B"/>
    <w:rsid w:val="00144B1F"/>
    <w:rsid w:val="00147AEF"/>
    <w:rsid w:val="0015572B"/>
    <w:rsid w:val="00155890"/>
    <w:rsid w:val="00155F89"/>
    <w:rsid w:val="0016619F"/>
    <w:rsid w:val="0017145F"/>
    <w:rsid w:val="00174F1C"/>
    <w:rsid w:val="001A0D7E"/>
    <w:rsid w:val="001B6690"/>
    <w:rsid w:val="001C3D02"/>
    <w:rsid w:val="001D24AC"/>
    <w:rsid w:val="001F43F6"/>
    <w:rsid w:val="001F657D"/>
    <w:rsid w:val="002044E0"/>
    <w:rsid w:val="0022022C"/>
    <w:rsid w:val="00220B72"/>
    <w:rsid w:val="00226CBB"/>
    <w:rsid w:val="00230141"/>
    <w:rsid w:val="0024723D"/>
    <w:rsid w:val="00252DB1"/>
    <w:rsid w:val="002553AE"/>
    <w:rsid w:val="0026060D"/>
    <w:rsid w:val="00260AE6"/>
    <w:rsid w:val="00273CDF"/>
    <w:rsid w:val="002760B1"/>
    <w:rsid w:val="00293A91"/>
    <w:rsid w:val="002A13C0"/>
    <w:rsid w:val="002B25AF"/>
    <w:rsid w:val="002B6D75"/>
    <w:rsid w:val="002C06D4"/>
    <w:rsid w:val="002C34BF"/>
    <w:rsid w:val="002C61F6"/>
    <w:rsid w:val="002E3895"/>
    <w:rsid w:val="002E57FF"/>
    <w:rsid w:val="002E7C39"/>
    <w:rsid w:val="002F2CAA"/>
    <w:rsid w:val="00307B75"/>
    <w:rsid w:val="00311B5A"/>
    <w:rsid w:val="00324C9B"/>
    <w:rsid w:val="00330460"/>
    <w:rsid w:val="00341595"/>
    <w:rsid w:val="00347277"/>
    <w:rsid w:val="00361AF0"/>
    <w:rsid w:val="00364961"/>
    <w:rsid w:val="00374DF6"/>
    <w:rsid w:val="00380EB5"/>
    <w:rsid w:val="003907C7"/>
    <w:rsid w:val="00391696"/>
    <w:rsid w:val="00393695"/>
    <w:rsid w:val="003B023C"/>
    <w:rsid w:val="003B79FF"/>
    <w:rsid w:val="003C4803"/>
    <w:rsid w:val="003C74F2"/>
    <w:rsid w:val="003C7D65"/>
    <w:rsid w:val="003D7702"/>
    <w:rsid w:val="003E00DC"/>
    <w:rsid w:val="003E184B"/>
    <w:rsid w:val="003E7F7E"/>
    <w:rsid w:val="003F0AEF"/>
    <w:rsid w:val="003F1F4B"/>
    <w:rsid w:val="003F6999"/>
    <w:rsid w:val="00403CEB"/>
    <w:rsid w:val="004116AB"/>
    <w:rsid w:val="004144D7"/>
    <w:rsid w:val="0041719C"/>
    <w:rsid w:val="004273EA"/>
    <w:rsid w:val="00461A76"/>
    <w:rsid w:val="00465D34"/>
    <w:rsid w:val="004678F2"/>
    <w:rsid w:val="00487C07"/>
    <w:rsid w:val="00490D48"/>
    <w:rsid w:val="004970EB"/>
    <w:rsid w:val="004976CE"/>
    <w:rsid w:val="004A2A2E"/>
    <w:rsid w:val="004A3B4F"/>
    <w:rsid w:val="004A4361"/>
    <w:rsid w:val="004B5C97"/>
    <w:rsid w:val="004C0654"/>
    <w:rsid w:val="004C176B"/>
    <w:rsid w:val="004D18D2"/>
    <w:rsid w:val="004D27F2"/>
    <w:rsid w:val="004D3453"/>
    <w:rsid w:val="004D4BD3"/>
    <w:rsid w:val="004E06DA"/>
    <w:rsid w:val="004E715F"/>
    <w:rsid w:val="004F1236"/>
    <w:rsid w:val="004F2952"/>
    <w:rsid w:val="004F4ABA"/>
    <w:rsid w:val="0050065B"/>
    <w:rsid w:val="0050327F"/>
    <w:rsid w:val="00516B02"/>
    <w:rsid w:val="00517B3B"/>
    <w:rsid w:val="005240F9"/>
    <w:rsid w:val="005241DF"/>
    <w:rsid w:val="0053589B"/>
    <w:rsid w:val="00571EA1"/>
    <w:rsid w:val="005A4DFE"/>
    <w:rsid w:val="005B7247"/>
    <w:rsid w:val="005D21AB"/>
    <w:rsid w:val="005D71AD"/>
    <w:rsid w:val="005E62DC"/>
    <w:rsid w:val="00602B38"/>
    <w:rsid w:val="006143E9"/>
    <w:rsid w:val="0062165F"/>
    <w:rsid w:val="006309CB"/>
    <w:rsid w:val="00643724"/>
    <w:rsid w:val="00643D87"/>
    <w:rsid w:val="006513EB"/>
    <w:rsid w:val="00652919"/>
    <w:rsid w:val="00664329"/>
    <w:rsid w:val="006B53EC"/>
    <w:rsid w:val="006C40FC"/>
    <w:rsid w:val="006C63A5"/>
    <w:rsid w:val="006D351B"/>
    <w:rsid w:val="006D5553"/>
    <w:rsid w:val="006E0844"/>
    <w:rsid w:val="006E6629"/>
    <w:rsid w:val="006F3F1F"/>
    <w:rsid w:val="006F631A"/>
    <w:rsid w:val="00722325"/>
    <w:rsid w:val="00725693"/>
    <w:rsid w:val="00733003"/>
    <w:rsid w:val="00737261"/>
    <w:rsid w:val="00741E44"/>
    <w:rsid w:val="0076034C"/>
    <w:rsid w:val="00760577"/>
    <w:rsid w:val="00763E39"/>
    <w:rsid w:val="00794B95"/>
    <w:rsid w:val="00795D33"/>
    <w:rsid w:val="007A5875"/>
    <w:rsid w:val="007A7719"/>
    <w:rsid w:val="007B702D"/>
    <w:rsid w:val="007C1920"/>
    <w:rsid w:val="007C2224"/>
    <w:rsid w:val="007C4022"/>
    <w:rsid w:val="007C4730"/>
    <w:rsid w:val="007C5AAE"/>
    <w:rsid w:val="007C5B61"/>
    <w:rsid w:val="007D3898"/>
    <w:rsid w:val="007D4178"/>
    <w:rsid w:val="007F3FFA"/>
    <w:rsid w:val="007F6AFC"/>
    <w:rsid w:val="00812E18"/>
    <w:rsid w:val="00824AC2"/>
    <w:rsid w:val="0084348E"/>
    <w:rsid w:val="00845E20"/>
    <w:rsid w:val="0085185F"/>
    <w:rsid w:val="00870545"/>
    <w:rsid w:val="008730D7"/>
    <w:rsid w:val="00874184"/>
    <w:rsid w:val="008776BD"/>
    <w:rsid w:val="008812DE"/>
    <w:rsid w:val="00886AE4"/>
    <w:rsid w:val="00892D51"/>
    <w:rsid w:val="00893873"/>
    <w:rsid w:val="008B3E1A"/>
    <w:rsid w:val="008C309A"/>
    <w:rsid w:val="008C58F2"/>
    <w:rsid w:val="008C611A"/>
    <w:rsid w:val="008D1DB6"/>
    <w:rsid w:val="008D47AD"/>
    <w:rsid w:val="008D7644"/>
    <w:rsid w:val="008F08DB"/>
    <w:rsid w:val="00913330"/>
    <w:rsid w:val="00916383"/>
    <w:rsid w:val="00924C83"/>
    <w:rsid w:val="00924CCE"/>
    <w:rsid w:val="0093216C"/>
    <w:rsid w:val="00934B70"/>
    <w:rsid w:val="00940AEF"/>
    <w:rsid w:val="009513B7"/>
    <w:rsid w:val="009526C5"/>
    <w:rsid w:val="009564D6"/>
    <w:rsid w:val="00956562"/>
    <w:rsid w:val="00962AB6"/>
    <w:rsid w:val="009A6B77"/>
    <w:rsid w:val="009B55AD"/>
    <w:rsid w:val="009D1D72"/>
    <w:rsid w:val="009D230A"/>
    <w:rsid w:val="009D3ACD"/>
    <w:rsid w:val="009D687B"/>
    <w:rsid w:val="009D751E"/>
    <w:rsid w:val="009F2454"/>
    <w:rsid w:val="00A049A1"/>
    <w:rsid w:val="00A228EE"/>
    <w:rsid w:val="00A32C48"/>
    <w:rsid w:val="00A33081"/>
    <w:rsid w:val="00A4114F"/>
    <w:rsid w:val="00A42560"/>
    <w:rsid w:val="00A50F8F"/>
    <w:rsid w:val="00A63F3F"/>
    <w:rsid w:val="00A70BE4"/>
    <w:rsid w:val="00A7318C"/>
    <w:rsid w:val="00A7362E"/>
    <w:rsid w:val="00A73FEC"/>
    <w:rsid w:val="00A779B9"/>
    <w:rsid w:val="00A77ABB"/>
    <w:rsid w:val="00A969DC"/>
    <w:rsid w:val="00A97FC2"/>
    <w:rsid w:val="00AA1041"/>
    <w:rsid w:val="00AA1AF3"/>
    <w:rsid w:val="00AA4444"/>
    <w:rsid w:val="00AB10E0"/>
    <w:rsid w:val="00AC1132"/>
    <w:rsid w:val="00AC15DE"/>
    <w:rsid w:val="00AC60CB"/>
    <w:rsid w:val="00AD390D"/>
    <w:rsid w:val="00AD3CE7"/>
    <w:rsid w:val="00AE321A"/>
    <w:rsid w:val="00AF29AD"/>
    <w:rsid w:val="00AF3683"/>
    <w:rsid w:val="00AF380F"/>
    <w:rsid w:val="00B0177A"/>
    <w:rsid w:val="00B140C8"/>
    <w:rsid w:val="00B14AE2"/>
    <w:rsid w:val="00B179B9"/>
    <w:rsid w:val="00B17AE1"/>
    <w:rsid w:val="00B427E8"/>
    <w:rsid w:val="00B65FCA"/>
    <w:rsid w:val="00B75CDD"/>
    <w:rsid w:val="00B76909"/>
    <w:rsid w:val="00B81B37"/>
    <w:rsid w:val="00B858C2"/>
    <w:rsid w:val="00B92BD8"/>
    <w:rsid w:val="00B9479B"/>
    <w:rsid w:val="00BA020C"/>
    <w:rsid w:val="00BA4993"/>
    <w:rsid w:val="00BB663B"/>
    <w:rsid w:val="00BB781A"/>
    <w:rsid w:val="00BC0FB8"/>
    <w:rsid w:val="00BC2F1E"/>
    <w:rsid w:val="00BC3B7A"/>
    <w:rsid w:val="00BD02E6"/>
    <w:rsid w:val="00BD1234"/>
    <w:rsid w:val="00BD12BA"/>
    <w:rsid w:val="00BF5373"/>
    <w:rsid w:val="00C01DAC"/>
    <w:rsid w:val="00C207A8"/>
    <w:rsid w:val="00C249DC"/>
    <w:rsid w:val="00C451C8"/>
    <w:rsid w:val="00C457E9"/>
    <w:rsid w:val="00C63890"/>
    <w:rsid w:val="00C70FC9"/>
    <w:rsid w:val="00C7315B"/>
    <w:rsid w:val="00C75960"/>
    <w:rsid w:val="00C817EC"/>
    <w:rsid w:val="00C84F95"/>
    <w:rsid w:val="00C8797D"/>
    <w:rsid w:val="00C92D91"/>
    <w:rsid w:val="00CA50B0"/>
    <w:rsid w:val="00CA6D2C"/>
    <w:rsid w:val="00CC345B"/>
    <w:rsid w:val="00CC6992"/>
    <w:rsid w:val="00CC75C0"/>
    <w:rsid w:val="00CD5FEE"/>
    <w:rsid w:val="00CE26CE"/>
    <w:rsid w:val="00CE5120"/>
    <w:rsid w:val="00CE7D00"/>
    <w:rsid w:val="00D10020"/>
    <w:rsid w:val="00D1124C"/>
    <w:rsid w:val="00D12A54"/>
    <w:rsid w:val="00D24036"/>
    <w:rsid w:val="00D25F21"/>
    <w:rsid w:val="00D34C49"/>
    <w:rsid w:val="00D35725"/>
    <w:rsid w:val="00D4026E"/>
    <w:rsid w:val="00D53A5E"/>
    <w:rsid w:val="00D5620D"/>
    <w:rsid w:val="00D56592"/>
    <w:rsid w:val="00D63A9A"/>
    <w:rsid w:val="00D7012B"/>
    <w:rsid w:val="00D754A6"/>
    <w:rsid w:val="00DA4627"/>
    <w:rsid w:val="00DA4CB3"/>
    <w:rsid w:val="00DB14CB"/>
    <w:rsid w:val="00DC341D"/>
    <w:rsid w:val="00DD08A6"/>
    <w:rsid w:val="00DD1E0F"/>
    <w:rsid w:val="00DD6E38"/>
    <w:rsid w:val="00DE044D"/>
    <w:rsid w:val="00DE46AD"/>
    <w:rsid w:val="00DE4D08"/>
    <w:rsid w:val="00DF0DDC"/>
    <w:rsid w:val="00DF7DF6"/>
    <w:rsid w:val="00E04574"/>
    <w:rsid w:val="00E30F84"/>
    <w:rsid w:val="00E652F8"/>
    <w:rsid w:val="00E75AED"/>
    <w:rsid w:val="00E91705"/>
    <w:rsid w:val="00EA72FD"/>
    <w:rsid w:val="00EB4533"/>
    <w:rsid w:val="00EC4A31"/>
    <w:rsid w:val="00ED30FA"/>
    <w:rsid w:val="00F15FC4"/>
    <w:rsid w:val="00F23BF7"/>
    <w:rsid w:val="00F2639A"/>
    <w:rsid w:val="00F27FA4"/>
    <w:rsid w:val="00F33147"/>
    <w:rsid w:val="00F33495"/>
    <w:rsid w:val="00F458B7"/>
    <w:rsid w:val="00F56208"/>
    <w:rsid w:val="00F72414"/>
    <w:rsid w:val="00F80C77"/>
    <w:rsid w:val="00F8110D"/>
    <w:rsid w:val="00F901CF"/>
    <w:rsid w:val="00F910B4"/>
    <w:rsid w:val="00F93E33"/>
    <w:rsid w:val="00F94A64"/>
    <w:rsid w:val="00FA2B11"/>
    <w:rsid w:val="00FA3644"/>
    <w:rsid w:val="00FA45A1"/>
    <w:rsid w:val="00FC1522"/>
    <w:rsid w:val="00FC1C12"/>
    <w:rsid w:val="00FD68E2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24A8E"/>
  <w14:defaultImageDpi w14:val="0"/>
  <w15:docId w15:val="{0E4EE9E4-B1AA-4003-A3EA-10EA8FEE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KZ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after="0" w:line="240" w:lineRule="auto"/>
    </w:pPr>
    <w:rPr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paragraph" w:customStyle="1" w:styleId="TTB">
    <w:name w:val="TTB:текст"/>
    <w:pPr>
      <w:widowControl w:val="0"/>
      <w:autoSpaceDE w:val="0"/>
      <w:autoSpaceDN w:val="0"/>
      <w:spacing w:after="0" w:line="240" w:lineRule="auto"/>
      <w:ind w:firstLine="284"/>
      <w:jc w:val="both"/>
    </w:pPr>
    <w:rPr>
      <w:lang w:val="ru-RU" w:eastAsia="ru-RU"/>
    </w:rPr>
  </w:style>
  <w:style w:type="paragraph" w:customStyle="1" w:styleId="TTB0">
    <w:name w:val="TTB:загол"/>
    <w:uiPriority w:val="99"/>
    <w:pPr>
      <w:widowControl w:val="0"/>
      <w:tabs>
        <w:tab w:val="center" w:pos="5229"/>
        <w:tab w:val="right" w:pos="10456"/>
      </w:tabs>
      <w:autoSpaceDE w:val="0"/>
      <w:autoSpaceDN w:val="0"/>
      <w:spacing w:after="0" w:line="240" w:lineRule="auto"/>
      <w:jc w:val="both"/>
    </w:pPr>
    <w:rPr>
      <w:b/>
      <w:bCs/>
      <w:lang w:val="ru-RU" w:eastAsia="ru-RU"/>
    </w:rPr>
  </w:style>
  <w:style w:type="paragraph" w:customStyle="1" w:styleId="TTB1">
    <w:name w:val="TTB:загол1"/>
    <w:pPr>
      <w:widowControl w:val="0"/>
      <w:autoSpaceDE w:val="0"/>
      <w:autoSpaceDN w:val="0"/>
      <w:spacing w:after="0" w:line="240" w:lineRule="auto"/>
      <w:jc w:val="center"/>
    </w:pPr>
    <w:rPr>
      <w:b/>
      <w:bCs/>
      <w:lang w:val="ru-RU" w:eastAsia="ru-RU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spacing w:after="0" w:line="240" w:lineRule="auto"/>
    </w:pPr>
    <w:rPr>
      <w:lang w:val="ru-RU" w:eastAsia="ru-RU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spacing w:after="0" w:line="240" w:lineRule="auto"/>
      <w:jc w:val="center"/>
    </w:pPr>
    <w:rPr>
      <w:lang w:val="ru-RU" w:eastAsia="ru-RU"/>
    </w:rPr>
  </w:style>
  <w:style w:type="paragraph" w:customStyle="1" w:styleId="TTB4">
    <w:name w:val="TTB:назначение"/>
    <w:uiPriority w:val="99"/>
    <w:pPr>
      <w:widowControl w:val="0"/>
      <w:tabs>
        <w:tab w:val="right" w:pos="10456"/>
      </w:tabs>
      <w:autoSpaceDE w:val="0"/>
      <w:autoSpaceDN w:val="0"/>
      <w:spacing w:before="60" w:after="60" w:line="240" w:lineRule="auto"/>
    </w:pPr>
    <w:rPr>
      <w:b/>
      <w:bCs/>
      <w:lang w:val="ru-RU" w:eastAsia="ru-RU"/>
    </w:rPr>
  </w:style>
  <w:style w:type="paragraph" w:customStyle="1" w:styleId="TTB5">
    <w:name w:val="TTB:общее время"/>
    <w:uiPriority w:val="99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 w:line="240" w:lineRule="auto"/>
    </w:pPr>
    <w:rPr>
      <w:b/>
      <w:bCs/>
      <w:lang w:val="ru-RU" w:eastAsia="ru-RU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spacing w:before="60" w:after="0" w:line="192" w:lineRule="auto"/>
      <w:jc w:val="center"/>
    </w:pPr>
    <w:rPr>
      <w:lang w:val="ru-RU" w:eastAsia="ru-RU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spacing w:before="60" w:after="0" w:line="240" w:lineRule="auto"/>
      <w:jc w:val="center"/>
    </w:pPr>
    <w:rPr>
      <w:b/>
      <w:bCs/>
      <w:lang w:val="ru-RU" w:eastAsia="ru-RU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spacing w:after="0" w:line="240" w:lineRule="auto"/>
    </w:pPr>
    <w:rPr>
      <w:lang w:val="ru-RU" w:eastAsia="ru-RU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spacing w:after="0" w:line="240" w:lineRule="auto"/>
      <w:jc w:val="right"/>
    </w:pPr>
    <w:rPr>
      <w:lang w:val="ru-RU" w:eastAsia="ru-RU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spacing w:after="0" w:line="240" w:lineRule="auto"/>
      <w:jc w:val="center"/>
    </w:pPr>
    <w:rPr>
      <w:lang w:val="ru-RU" w:eastAsia="ru-RU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spacing w:after="0" w:line="240" w:lineRule="auto"/>
      <w:jc w:val="center"/>
    </w:pPr>
    <w:rPr>
      <w:i/>
      <w:iCs/>
      <w:lang w:val="ru-RU" w:eastAsia="ru-RU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Pr>
      <w:rFonts w:cs="Times New Roman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8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2428</Characters>
  <Application>Microsoft Office Word</Application>
  <DocSecurity>0</DocSecurity>
  <Lines>20</Lines>
  <Paragraphs>5</Paragraphs>
  <ScaleCrop>false</ScaleCrop>
  <Company>ГДП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subject/>
  <dc:creator>1</dc:creator>
  <cp:keywords/>
  <dc:description/>
  <cp:lastModifiedBy>User</cp:lastModifiedBy>
  <cp:revision>2</cp:revision>
  <cp:lastPrinted>2022-10-11T10:36:00Z</cp:lastPrinted>
  <dcterms:created xsi:type="dcterms:W3CDTF">2025-10-11T18:24:00Z</dcterms:created>
  <dcterms:modified xsi:type="dcterms:W3CDTF">2025-10-11T18:24:00Z</dcterms:modified>
</cp:coreProperties>
</file>