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xsi="http://www.w3.org/2001/XMLSchema-instance" xmlns:wp="http://schemas.openxmlformats.org/drawingml/2006/wordprocessingDrawing" xmlns:r="http://schemas.openxmlformats.org/officeDocument/2006/relationships">
  <w:body>
    <w:p>
      <w:pPr>
        <w:jc w:val="center"/>
        <w:textAlignment w:val="top"/>
      </w:pPr>
      <w:r>
        <w:rPr>
          <w:rFonts w:ascii="Times New Roman" w:hAnsi="Times New Roman" w:cs="Times New Roman" w:eastAsia="Times New Roman"/>
          <w:b w:val="true"/>
          <w:position w:val="10"/>
          <w:sz w:val="48"/>
        </w:rPr>
        <w:t>Отчет</w:t>
      </w:r>
    </w:p>
    <w:p>
      <w:pPr>
        <w:jc w:val="left"/>
        <w:textAlignment w:val="center"/>
      </w:pPr>
      <w:r>
        <w:rPr>
          <w:rFonts w:ascii="Times New Roman" w:hAnsi="Times New Roman" w:cs="Times New Roman" w:eastAsia="Times New Roman"/>
          <w:b w:val="false"/>
          <w:position w:val="10"/>
          <w:sz w:val="28"/>
        </w:rPr>
        <w:t xml:space="preserve">Таблица исходных данных: </w:t>
      </w:r>
    </w:p>
    <w:tbl>
      <w:tblPr>
        <w:tblW w:w="8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9000"/>
      </w:tblPr>
      <w:tr>
        <w:tc>
          <w:p>
            <w:r>
              <w:t>Модель</w:t>
            </w:r>
          </w:p>
        </w:tc>
        <w:tc>
          <w:p>
            <w:r>
              <w:t xml:space="preserve">Тонкостенный цилиндр </w:t>
            </w:r>
          </w:p>
        </w:tc>
      </w:tr>
      <w:tr>
        <w:tc>
          <w:p>
            <w:r>
              <w:t xml:space="preserve">        Деталь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 xml:space="preserve">                Внутренний радиус</w:t>
            </w:r>
          </w:p>
        </w:tc>
        <w:tc>
          <w:p>
            <w:r>
              <w:t>0.029</w:t>
            </w:r>
          </w:p>
        </w:tc>
      </w:tr>
      <w:tr>
        <w:tc>
          <w:p>
            <w:r>
              <w:t xml:space="preserve">                Внешний радиус</w:t>
            </w:r>
          </w:p>
        </w:tc>
        <w:tc>
          <w:p>
            <w:r>
              <w:t>0.03</w:t>
            </w:r>
          </w:p>
        </w:tc>
      </w:tr>
      <w:tr>
        <w:tc>
          <w:p>
            <w:r>
              <w:t xml:space="preserve">                Длина</w:t>
            </w:r>
          </w:p>
        </w:tc>
        <w:tc>
          <w:p>
            <w:r>
              <w:t>0.06</w:t>
            </w:r>
          </w:p>
        </w:tc>
      </w:tr>
      <w:tr>
        <w:tc>
          <w:p>
            <w:r>
              <w:t xml:space="preserve">                Допуск</w:t>
            </w:r>
          </w:p>
        </w:tc>
        <w:tc>
          <w:p>
            <w:r>
              <w:t>0.001</w:t>
            </w:r>
          </w:p>
        </w:tc>
      </w:tr>
      <w:tr>
        <w:tc>
          <w:p>
            <w:r>
              <w:t xml:space="preserve">                Материал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 xml:space="preserve">                        Название</w:t>
            </w:r>
          </w:p>
        </w:tc>
        <w:tc>
          <w:p>
            <w:r>
              <w:t>Сталь</w:t>
            </w:r>
          </w:p>
        </w:tc>
      </w:tr>
      <w:tr>
        <w:tc>
          <w:p>
            <w:r>
              <w:t xml:space="preserve">                        Модуль упругости</w:t>
            </w:r>
          </w:p>
        </w:tc>
        <w:tc>
          <w:p>
            <w:r>
              <w:t>2.147E9</w:t>
            </w:r>
          </w:p>
        </w:tc>
      </w:tr>
      <w:tr>
        <w:tc>
          <w:p>
            <w:r>
              <w:t xml:space="preserve">                        Коэффициент Пуассона</w:t>
            </w:r>
          </w:p>
        </w:tc>
        <w:tc>
          <w:p>
            <w:r>
              <w:t>0.3</w:t>
            </w:r>
          </w:p>
        </w:tc>
      </w:tr>
      <w:tr>
        <w:tc>
          <w:p>
            <w:r>
              <w:t xml:space="preserve">        Кулачки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 xml:space="preserve">                Радиальное смещение</w:t>
            </w:r>
          </w:p>
        </w:tc>
        <w:tc>
          <w:p>
            <w:r>
              <w:t>0.001</w:t>
            </w:r>
          </w:p>
        </w:tc>
      </w:tr>
      <w:tr>
        <w:tc>
          <w:p>
            <w:r>
              <w:t xml:space="preserve">                Количество</w:t>
            </w:r>
          </w:p>
        </w:tc>
        <w:tc>
          <w:p>
            <w:r>
              <w:t>4.0</w:t>
            </w:r>
          </w:p>
        </w:tc>
      </w:tr>
      <w:tr>
        <w:tc>
          <w:p>
            <w:r>
              <w:t xml:space="preserve">                Размеры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 xml:space="preserve">                        Длина</w:t>
            </w:r>
          </w:p>
        </w:tc>
        <w:tc>
          <w:p>
            <w:r>
              <w:t>0.015</w:t>
            </w:r>
          </w:p>
        </w:tc>
      </w:tr>
      <w:tr>
        <w:tc>
          <w:p>
            <w:r>
              <w:t xml:space="preserve">                        Высота</w:t>
            </w:r>
          </w:p>
        </w:tc>
        <w:tc>
          <w:p>
            <w:r>
              <w:t>0.015</w:t>
            </w:r>
          </w:p>
        </w:tc>
      </w:tr>
      <w:tr>
        <w:tc>
          <w:p>
            <w:r>
              <w:t xml:space="preserve">                        Ширина</w:t>
            </w:r>
          </w:p>
        </w:tc>
        <w:tc>
          <w:p>
            <w:r>
              <w:t>0.015</w:t>
            </w:r>
          </w:p>
        </w:tc>
      </w:tr>
      <w:tr>
        <w:tc>
          <w:p>
            <w:r>
              <w:t xml:space="preserve">                Материал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 xml:space="preserve">                        Название</w:t>
            </w:r>
          </w:p>
        </w:tc>
        <w:tc>
          <w:p>
            <w:r>
              <w:t>Сталь</w:t>
            </w:r>
          </w:p>
        </w:tc>
      </w:tr>
      <w:tr>
        <w:tc>
          <w:p>
            <w:r>
              <w:t xml:space="preserve">                        Модуль упругости</w:t>
            </w:r>
          </w:p>
        </w:tc>
        <w:tc>
          <w:p>
            <w:r>
              <w:t>2.147E9</w:t>
            </w:r>
          </w:p>
        </w:tc>
      </w:tr>
      <w:tr>
        <w:tc>
          <w:p>
            <w:r>
              <w:t xml:space="preserve">                        Коэффициент Пуассона</w:t>
            </w:r>
          </w:p>
        </w:tc>
        <w:tc>
          <w:p>
            <w:r>
              <w:t>0.3</w:t>
            </w:r>
          </w:p>
        </w:tc>
      </w:tr>
      <w:tr>
        <w:tc>
          <w:p>
            <w:r>
              <w:t xml:space="preserve">        Сила резания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 xml:space="preserve">                Проекции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 xml:space="preserve">                        Касательная</w:t>
            </w:r>
          </w:p>
        </w:tc>
        <w:tc>
          <w:p>
            <w:r>
              <w:t>0.0</w:t>
            </w:r>
          </w:p>
        </w:tc>
      </w:tr>
      <w:tr>
        <w:tc>
          <w:p>
            <w:r>
              <w:t xml:space="preserve">                        Радиальная</w:t>
            </w:r>
          </w:p>
        </w:tc>
        <w:tc>
          <w:p>
            <w:r>
              <w:t>0.0</w:t>
            </w:r>
          </w:p>
        </w:tc>
      </w:tr>
      <w:tr>
        <w:tc>
          <w:p>
            <w:r>
              <w:t xml:space="preserve">                        Осевая</w:t>
            </w:r>
          </w:p>
        </w:tc>
        <w:tc>
          <w:p>
            <w:r>
              <w:t>0.0</w:t>
            </w:r>
          </w:p>
        </w:tc>
      </w:tr>
      <w:tr>
        <w:tc>
          <w:p>
            <w:r>
              <w:t xml:space="preserve">                Угловое положение</w:t>
            </w:r>
          </w:p>
        </w:tc>
        <w:tc>
          <w:p>
            <w:r>
              <w:t>0.0</w:t>
            </w:r>
          </w:p>
        </w:tc>
      </w:tr>
      <w:tr>
        <w:tc>
          <w:p>
            <w:r>
              <w:t xml:space="preserve">        Измерительные плоскости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 xml:space="preserve">                Радиальная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 xml:space="preserve">                        Видимость</w:t>
            </w:r>
          </w:p>
        </w:tc>
        <w:tc>
          <w:p>
            <w:r>
              <w:t>ВЫКЛ</w:t>
            </w:r>
          </w:p>
        </w:tc>
      </w:tr>
      <w:tr>
        <w:tc>
          <w:p>
            <w:r>
              <w:t xml:space="preserve">                        Угловое положение</w:t>
            </w:r>
          </w:p>
        </w:tc>
        <w:tc>
          <w:p>
            <w:r>
              <w:t>90.0</w:t>
            </w:r>
          </w:p>
        </w:tc>
      </w:tr>
      <w:tr>
        <w:tc>
          <w:p>
            <w:r>
              <w:t xml:space="preserve">                Поперечная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 xml:space="preserve">                        Видимость</w:t>
            </w:r>
          </w:p>
        </w:tc>
        <w:tc>
          <w:p>
            <w:r>
              <w:t>ВЫКЛ</w:t>
            </w:r>
          </w:p>
        </w:tc>
      </w:tr>
      <w:tr>
        <w:tc>
          <w:p>
            <w:r>
              <w:t xml:space="preserve">                        Относительное положение</w:t>
            </w:r>
          </w:p>
        </w:tc>
        <w:tc>
          <w:p>
            <w:r>
              <w:t>1.0</w:t>
            </w:r>
          </w:p>
        </w:tc>
      </w:tr>
      <w:tr>
        <w:tc>
          <w:p/>
        </w:tc>
        <w:tc>
          <w:p/>
        </w:tc>
      </w:tr>
    </w:tbl>
    <w:p>
      <w:pPr>
        <w:jc w:val="left"/>
        <w:textAlignment w:val="center"/>
      </w:pPr>
      <w:r>
        <w:rPr>
          <w:rFonts w:ascii="Times New Roman" w:hAnsi="Times New Roman" w:cs="Times New Roman" w:eastAsia="Times New Roman"/>
          <w:b w:val="false"/>
          <w:sz w:val="28"/>
        </w:rPr>
        <w:br/>
        <w:t xml:space="preserve">
Диаграмма деформаций: </w:t>
      </w:r>
    </w:p>
    <w:p>
      <w:r>
        <w:drawing>
          <wp:inline distT="0" distR="0" distB="0" distL="0">
            <wp:extent cx="5715000" cy="4279900"/>
            <wp:docPr id="0" name="Drawing 0" descr="pl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plot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br w:type="page"/>
        <w:br w:type="textWrapping"/>
      </w:r>
    </w:p>
    <w:p>
      <w:pPr>
        <w:jc w:val="left"/>
        <w:textAlignment w:val="center"/>
      </w:pPr>
      <w:r>
        <w:rPr>
          <w:rFonts w:ascii="Times New Roman" w:hAnsi="Times New Roman" w:cs="Times New Roman" w:eastAsia="Times New Roman"/>
          <w:b w:val="false"/>
          <w:sz w:val="28"/>
        </w:rPr>
        <w:br/>
        <w:t xml:space="preserve">
Диаграмма напряжений: </w:t>
      </w:r>
    </w:p>
    <w:p>
      <w:r>
        <w:drawing>
          <wp:inline distT="0" distR="0" distB="0" distL="0">
            <wp:extent cx="5715000" cy="4279900"/>
            <wp:docPr id="1" name="Drawing 1" descr="pl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2016-02-11T21:15:42Z</dcterms:created>
  <dc:creator>Apache POI</dc:creator>
</cp:coreProperties>
</file>