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7A5C" w:rsidRDefault="00C97A5C" w:rsidP="00C97A5C">
      <w:pPr>
        <w:rPr>
          <w:lang w:val="en-US"/>
        </w:rPr>
      </w:pPr>
      <w:r w:rsidRPr="004B6C6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E75CB7" wp14:editId="30DCDA08">
            <wp:simplePos x="0" y="0"/>
            <wp:positionH relativeFrom="column">
              <wp:posOffset>1921714</wp:posOffset>
            </wp:positionH>
            <wp:positionV relativeFrom="paragraph">
              <wp:posOffset>0</wp:posOffset>
            </wp:positionV>
            <wp:extent cx="1991003" cy="704948"/>
            <wp:effectExtent l="0" t="0" r="9525" b="0"/>
            <wp:wrapThrough wrapText="bothSides">
              <wp:wrapPolygon edited="0">
                <wp:start x="0" y="0"/>
                <wp:lineTo x="0" y="21016"/>
                <wp:lineTo x="21497" y="21016"/>
                <wp:lineTo x="21497" y="0"/>
                <wp:lineTo x="0" y="0"/>
              </wp:wrapPolygon>
            </wp:wrapThrough>
            <wp:docPr id="110368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07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A5C" w:rsidRDefault="00C97A5C" w:rsidP="00C97A5C">
      <w:pPr>
        <w:rPr>
          <w:lang w:val="en-US"/>
        </w:rPr>
      </w:pPr>
    </w:p>
    <w:p w:rsidR="00C97A5C" w:rsidRDefault="00C97A5C" w:rsidP="00C97A5C">
      <w:pPr>
        <w:rPr>
          <w:lang w:val="en-US"/>
        </w:rPr>
      </w:pPr>
    </w:p>
    <w:p w:rsidR="00C97A5C" w:rsidRDefault="00C97A5C" w:rsidP="00C97A5C">
      <w:pPr>
        <w:rPr>
          <w:lang w:val="en-US"/>
        </w:rPr>
      </w:pPr>
    </w:p>
    <w:p w:rsidR="00C97A5C" w:rsidRPr="002C1680" w:rsidRDefault="00C97A5C" w:rsidP="00C97A5C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Основы электротехники</w:t>
      </w:r>
    </w:p>
    <w:p w:rsidR="00C97A5C" w:rsidRPr="00C97A5C" w:rsidRDefault="00C97A5C" w:rsidP="00C97A5C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Домашнее задание №</w:t>
      </w:r>
      <w:r>
        <w:rPr>
          <w:rFonts w:cstheme="minorHAnsi"/>
          <w:sz w:val="36"/>
          <w:szCs w:val="36"/>
        </w:rPr>
        <w:t>4</w:t>
      </w:r>
    </w:p>
    <w:p w:rsidR="00C97A5C" w:rsidRPr="00C97A5C" w:rsidRDefault="00C97A5C" w:rsidP="00C97A5C">
      <w:pPr>
        <w:pStyle w:val="1"/>
        <w:jc w:val="center"/>
        <w:rPr>
          <w:rFonts w:asciiTheme="minorHAnsi" w:eastAsiaTheme="minorHAnsi" w:hAnsiTheme="minorHAnsi" w:cstheme="minorHAnsi"/>
          <w:color w:val="auto"/>
          <w:sz w:val="36"/>
          <w:szCs w:val="36"/>
        </w:rPr>
      </w:pPr>
      <w:r w:rsidRPr="00C97A5C">
        <w:rPr>
          <w:rFonts w:asciiTheme="minorHAnsi" w:eastAsiaTheme="minorHAnsi" w:hAnsiTheme="minorHAnsi" w:cstheme="minorHAnsi"/>
          <w:color w:val="auto"/>
          <w:sz w:val="36"/>
          <w:szCs w:val="36"/>
        </w:rPr>
        <w:t>Расчет цепей несинусоидального периодического тока</w:t>
      </w:r>
    </w:p>
    <w:p w:rsidR="00C97A5C" w:rsidRPr="004B6C68" w:rsidRDefault="00C97A5C" w:rsidP="00C97A5C">
      <w:pPr>
        <w:jc w:val="center"/>
        <w:rPr>
          <w:rFonts w:cstheme="minorHAnsi"/>
          <w:sz w:val="36"/>
          <w:szCs w:val="36"/>
        </w:rPr>
      </w:pPr>
    </w:p>
    <w:p w:rsidR="00C97A5C" w:rsidRPr="004B6C68" w:rsidRDefault="00C97A5C" w:rsidP="00C97A5C">
      <w:pPr>
        <w:jc w:val="center"/>
        <w:rPr>
          <w:rFonts w:cstheme="minorHAnsi"/>
          <w:sz w:val="36"/>
          <w:szCs w:val="36"/>
        </w:rPr>
      </w:pPr>
    </w:p>
    <w:p w:rsidR="00C97A5C" w:rsidRPr="004B6C68" w:rsidRDefault="00C97A5C" w:rsidP="00C97A5C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Группа </w:t>
      </w:r>
      <w:r w:rsidRPr="004B6C68">
        <w:rPr>
          <w:rFonts w:cstheme="minorHAnsi"/>
          <w:i/>
          <w:iCs/>
          <w:color w:val="FF0000"/>
          <w:sz w:val="36"/>
          <w:szCs w:val="36"/>
        </w:rPr>
        <w:t>P3333</w:t>
      </w:r>
    </w:p>
    <w:p w:rsidR="00C97A5C" w:rsidRPr="004B6C68" w:rsidRDefault="00C97A5C" w:rsidP="00C97A5C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Вариант </w:t>
      </w:r>
      <w:r>
        <w:rPr>
          <w:rFonts w:cstheme="minorHAnsi"/>
          <w:i/>
          <w:iCs/>
          <w:color w:val="FF0000"/>
          <w:sz w:val="36"/>
          <w:szCs w:val="36"/>
        </w:rPr>
        <w:t>100</w:t>
      </w:r>
    </w:p>
    <w:p w:rsidR="00C97A5C" w:rsidRPr="004B6C68" w:rsidRDefault="00C97A5C" w:rsidP="00C97A5C">
      <w:pPr>
        <w:jc w:val="center"/>
        <w:rPr>
          <w:rFonts w:cstheme="minorHAnsi"/>
          <w:sz w:val="36"/>
          <w:szCs w:val="36"/>
        </w:rPr>
      </w:pPr>
    </w:p>
    <w:p w:rsidR="00C97A5C" w:rsidRPr="004B6C68" w:rsidRDefault="00C97A5C" w:rsidP="00C97A5C">
      <w:pPr>
        <w:jc w:val="center"/>
        <w:rPr>
          <w:rFonts w:cstheme="minorHAnsi"/>
          <w:sz w:val="36"/>
          <w:szCs w:val="36"/>
        </w:rPr>
      </w:pPr>
    </w:p>
    <w:p w:rsidR="00C97A5C" w:rsidRPr="004B6C68" w:rsidRDefault="00C97A5C" w:rsidP="00C97A5C">
      <w:pPr>
        <w:rPr>
          <w:rFonts w:cstheme="minorHAnsi"/>
          <w:sz w:val="36"/>
          <w:szCs w:val="36"/>
        </w:rPr>
      </w:pPr>
    </w:p>
    <w:p w:rsidR="00C97A5C" w:rsidRPr="004B6C68" w:rsidRDefault="00C97A5C" w:rsidP="00C97A5C">
      <w:pPr>
        <w:rPr>
          <w:rFonts w:cstheme="minorHAnsi"/>
          <w:sz w:val="36"/>
          <w:szCs w:val="36"/>
        </w:rPr>
      </w:pPr>
    </w:p>
    <w:p w:rsidR="00C97A5C" w:rsidRPr="004B6C68" w:rsidRDefault="00C97A5C" w:rsidP="00C97A5C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Выполнил: </w:t>
      </w:r>
      <w:r w:rsidRPr="004B6C68">
        <w:rPr>
          <w:rFonts w:cstheme="minorHAnsi"/>
          <w:i/>
          <w:iCs/>
          <w:color w:val="FF0000"/>
          <w:sz w:val="36"/>
          <w:szCs w:val="36"/>
        </w:rPr>
        <w:t>Рахматов Неъматджон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C97A5C" w:rsidRPr="004B6C68" w:rsidRDefault="00C97A5C" w:rsidP="00C97A5C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Дата сдачи: </w:t>
      </w:r>
      <w:r>
        <w:rPr>
          <w:rFonts w:cstheme="minorHAnsi"/>
          <w:i/>
          <w:iCs/>
          <w:color w:val="FF0000"/>
          <w:sz w:val="36"/>
          <w:szCs w:val="36"/>
        </w:rPr>
        <w:t>21</w:t>
      </w:r>
      <w:r w:rsidRPr="004B6C68">
        <w:rPr>
          <w:rFonts w:cstheme="minorHAnsi"/>
          <w:i/>
          <w:iCs/>
          <w:color w:val="FF0000"/>
          <w:sz w:val="36"/>
          <w:szCs w:val="36"/>
        </w:rPr>
        <w:t>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C97A5C" w:rsidRPr="002C1680" w:rsidRDefault="00C97A5C" w:rsidP="00C97A5C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Контрольный срок сдачи: </w:t>
      </w:r>
      <w:r w:rsidR="00C32C5B">
        <w:rPr>
          <w:rFonts w:cstheme="minorHAnsi"/>
          <w:i/>
          <w:iCs/>
          <w:color w:val="FF0000"/>
          <w:sz w:val="36"/>
          <w:szCs w:val="36"/>
        </w:rPr>
        <w:t>18</w:t>
      </w:r>
      <w:r w:rsidRPr="004B6C68">
        <w:rPr>
          <w:rFonts w:cstheme="minorHAnsi"/>
          <w:i/>
          <w:iCs/>
          <w:color w:val="FF0000"/>
          <w:sz w:val="36"/>
          <w:szCs w:val="36"/>
        </w:rPr>
        <w:t>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C97A5C" w:rsidRPr="005E668F" w:rsidRDefault="00C97A5C" w:rsidP="00C97A5C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Количество баллов: </w:t>
      </w:r>
    </w:p>
    <w:p w:rsidR="00C97A5C" w:rsidRPr="005E668F" w:rsidRDefault="00C97A5C" w:rsidP="00C97A5C">
      <w:pPr>
        <w:rPr>
          <w:rFonts w:cstheme="minorHAnsi"/>
          <w:sz w:val="36"/>
          <w:szCs w:val="36"/>
        </w:rPr>
      </w:pPr>
    </w:p>
    <w:p w:rsidR="00C97A5C" w:rsidRPr="005E668F" w:rsidRDefault="00C97A5C" w:rsidP="00C97A5C">
      <w:pPr>
        <w:rPr>
          <w:rFonts w:cstheme="minorHAnsi"/>
          <w:sz w:val="36"/>
          <w:szCs w:val="36"/>
        </w:rPr>
      </w:pPr>
    </w:p>
    <w:p w:rsidR="00C97A5C" w:rsidRPr="005E668F" w:rsidRDefault="00C97A5C" w:rsidP="00C97A5C">
      <w:pPr>
        <w:rPr>
          <w:rFonts w:cstheme="minorHAnsi"/>
          <w:sz w:val="36"/>
          <w:szCs w:val="36"/>
        </w:rPr>
      </w:pPr>
    </w:p>
    <w:p w:rsidR="00C97A5C" w:rsidRPr="004B6C68" w:rsidRDefault="00C97A5C" w:rsidP="00C97A5C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СПб – 2024</w:t>
      </w:r>
    </w:p>
    <w:p w:rsidR="00BF2720" w:rsidRDefault="00BF2720"/>
    <w:p w:rsidR="00C97A5C" w:rsidRPr="00C97A5C" w:rsidRDefault="00C97A5C" w:rsidP="00C97A5C">
      <w:pPr>
        <w:pStyle w:val="1"/>
        <w:rPr>
          <w:color w:val="FF0000"/>
        </w:rPr>
      </w:pPr>
      <w:r w:rsidRPr="00C97A5C">
        <w:rPr>
          <w:color w:val="FF0000"/>
        </w:rPr>
        <w:lastRenderedPageBreak/>
        <w:t>Расчет цепей несинусоидального периодического тока</w:t>
      </w:r>
    </w:p>
    <w:p w:rsidR="00C97A5C" w:rsidRDefault="00C97A5C" w:rsidP="00C97A5C">
      <w:r w:rsidRPr="00A204C8">
        <w:t xml:space="preserve">Для заданной схемы электрической цепи, структура которой представлена на рисунке 4.1 или 4.2 и параметрами из таблиц 4.0 и 4.1, найти действующее и мгновенное значения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(ωt)</m:t>
        </m:r>
      </m:oMath>
      <w:r w:rsidRPr="00A204C8">
        <w:t xml:space="preserve"> (напряжение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(t)</m:t>
        </m:r>
      </m:oMath>
      <w:r w:rsidRPr="00A204C8">
        <w:t xml:space="preserve"> или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(t)</m:t>
        </m:r>
      </m:oMath>
      <w:r w:rsidRPr="00A204C8">
        <w:t>), указанной в таблице 4.1, используя первые пять слагаемых несинусоидального источника энергии.</w:t>
      </w:r>
    </w:p>
    <w:p w:rsidR="00C97A5C" w:rsidRDefault="00C97A5C" w:rsidP="00C97A5C">
      <w:r>
        <w:rPr>
          <w:noProof/>
          <w:lang w:eastAsia="ru-RU"/>
        </w:rPr>
        <w:drawing>
          <wp:inline distT="0" distB="0" distL="0" distR="0" wp14:anchorId="796BF48A" wp14:editId="3D913F9B">
            <wp:extent cx="6120765" cy="1571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5C" w:rsidRDefault="00C97A5C" w:rsidP="00C97A5C">
      <w:pPr>
        <w:jc w:val="center"/>
      </w:pPr>
      <w:r>
        <w:t>Рисунок 4.1                                                 Рисунок 4.2</w:t>
      </w:r>
    </w:p>
    <w:p w:rsidR="00C97A5C" w:rsidRDefault="00C97A5C" w:rsidP="00C97A5C">
      <w:r>
        <w:t>Перед расчетом в соответствии с вариантом задания необходимо составить электрическую схему цепи, заменив элементы структуры элементами R, L и C, а мгновенное значение источника энергии согласно своему варианту функцией из таблицы 4.0.</w:t>
      </w:r>
    </w:p>
    <w:p w:rsidR="00C97A5C" w:rsidRDefault="00C97A5C" w:rsidP="00C97A5C">
      <w:r>
        <w:t>Обратите внимание, что номер варианта и номер функции разложения в ряд Фурье источника энергии НЕ СОВПАДАЮТ (за исключением некоторых вариантов).</w:t>
      </w:r>
    </w:p>
    <w:p w:rsidR="00C97A5C" w:rsidRPr="00C97A5C" w:rsidRDefault="00C97A5C" w:rsidP="00C97A5C">
      <w:pPr>
        <w:pStyle w:val="31"/>
        <w:rPr>
          <w:rStyle w:val="ad"/>
          <w:i/>
          <w:iCs w:val="0"/>
          <w:color w:val="FF0000"/>
        </w:rPr>
      </w:pPr>
      <w:r w:rsidRPr="00C97A5C">
        <w:rPr>
          <w:rStyle w:val="ad"/>
          <w:color w:val="FF0000"/>
        </w:rPr>
        <w:t>Выполнение</w:t>
      </w:r>
    </w:p>
    <w:p w:rsidR="00C97A5C" w:rsidRPr="00C97A5C" w:rsidRDefault="00C97A5C" w:rsidP="00C97A5C">
      <w:pPr>
        <w:pStyle w:val="31"/>
        <w:rPr>
          <w:rStyle w:val="ad"/>
          <w:i/>
          <w:iCs w:val="0"/>
          <w:color w:val="FF0000"/>
        </w:rPr>
      </w:pPr>
      <w:r w:rsidRPr="00C97A5C">
        <w:rPr>
          <w:rStyle w:val="ad"/>
          <w:color w:val="FF0000"/>
        </w:rPr>
        <w:t>вариант 100</w:t>
      </w:r>
    </w:p>
    <w:p w:rsidR="00C97A5C" w:rsidRDefault="00C97A5C" w:rsidP="00C97A5C">
      <w:pPr>
        <w:keepNext/>
      </w:pPr>
      <w:r>
        <w:t>Исходные данные приведены в таблицах 4.0 и 4.1</w:t>
      </w:r>
    </w:p>
    <w:p w:rsidR="00C97A5C" w:rsidRPr="0039023C" w:rsidRDefault="00C97A5C" w:rsidP="00C97A5C">
      <w:pPr>
        <w:keepNext/>
        <w:rPr>
          <w:b/>
        </w:rPr>
      </w:pPr>
      <w:r>
        <w:t xml:space="preserve">Таблица 4.0 – </w:t>
      </w:r>
      <w:r w:rsidRPr="0039023C">
        <w:t>Ряды Фурье для несинусоидальных 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C97A5C" w:rsidTr="008E7CC0">
        <w:trPr>
          <w:cantSplit/>
          <w:trHeight w:val="978"/>
        </w:trPr>
        <w:tc>
          <w:tcPr>
            <w:tcW w:w="846" w:type="dxa"/>
            <w:textDirection w:val="btLr"/>
          </w:tcPr>
          <w:p w:rsidR="00C97A5C" w:rsidRDefault="00C97A5C" w:rsidP="008E7CC0">
            <w:pPr>
              <w:keepNext/>
              <w:ind w:left="113" w:right="113"/>
            </w:pPr>
            <w:r w:rsidRPr="003B7A7A">
              <w:rPr>
                <w:sz w:val="20"/>
              </w:rPr>
              <w:t>№ функции</w:t>
            </w:r>
          </w:p>
        </w:tc>
        <w:tc>
          <w:tcPr>
            <w:tcW w:w="8783" w:type="dxa"/>
            <w:vAlign w:val="center"/>
          </w:tcPr>
          <w:p w:rsidR="00C97A5C" w:rsidRDefault="00C97A5C" w:rsidP="008E7CC0">
            <w:pPr>
              <w:keepNext/>
              <w:jc w:val="center"/>
            </w:pPr>
            <w:r w:rsidRPr="0039023C">
              <w:t xml:space="preserve">Разложение функции </w:t>
            </w:r>
            <w:r w:rsidRPr="0039023C">
              <w:rPr>
                <w:i/>
                <w:iCs/>
              </w:rPr>
              <w:t xml:space="preserve">f </w:t>
            </w:r>
            <w:r w:rsidRPr="0039023C">
              <w:t>(</w:t>
            </w:r>
            <w:r w:rsidRPr="0039023C">
              <w:rPr>
                <w:i/>
                <w:iCs/>
              </w:rPr>
              <w:t>x</w:t>
            </w:r>
            <w:r w:rsidRPr="0039023C">
              <w:t xml:space="preserve">) в ряд Фурье, где </w:t>
            </w:r>
            <m:oMath>
              <m:r>
                <w:rPr>
                  <w:rFonts w:ascii="Cambria Math" w:hAnsi="Cambria Math"/>
                </w:rPr>
                <m:t xml:space="preserve">x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·t</m:t>
              </m:r>
            </m:oMath>
          </w:p>
        </w:tc>
      </w:tr>
      <w:tr w:rsidR="00C97A5C" w:rsidTr="008E7CC0">
        <w:tc>
          <w:tcPr>
            <w:tcW w:w="846" w:type="dxa"/>
          </w:tcPr>
          <w:p w:rsidR="00C97A5C" w:rsidRDefault="00C97A5C" w:rsidP="008E7CC0">
            <w:pPr>
              <w:keepNext/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8783" w:type="dxa"/>
          </w:tcPr>
          <w:p w:rsidR="00C97A5C" w:rsidRDefault="00000000" w:rsidP="008E7CC0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x-12°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0,326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1,67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2,33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</m:oMath>
            </m:oMathPara>
          </w:p>
        </w:tc>
      </w:tr>
    </w:tbl>
    <w:p w:rsidR="00C97A5C" w:rsidRDefault="00C97A5C" w:rsidP="00C97A5C">
      <w:pPr>
        <w:sectPr w:rsidR="00C97A5C" w:rsidSect="00C97A5C">
          <w:pgSz w:w="11906" w:h="16838"/>
          <w:pgMar w:top="1134" w:right="566" w:bottom="1134" w:left="1701" w:header="708" w:footer="708" w:gutter="0"/>
          <w:cols w:space="708"/>
          <w:docGrid w:linePitch="381"/>
        </w:sectPr>
      </w:pPr>
    </w:p>
    <w:p w:rsidR="00C97A5C" w:rsidRDefault="00C97A5C" w:rsidP="00C97A5C"/>
    <w:p w:rsidR="00C97A5C" w:rsidRDefault="00C97A5C" w:rsidP="00C97A5C">
      <w:pPr>
        <w:keepNext/>
      </w:pPr>
      <w:r>
        <w:t xml:space="preserve">Таблица 4.1 – </w:t>
      </w:r>
    </w:p>
    <w:tbl>
      <w:tblPr>
        <w:tblStyle w:val="ac"/>
        <w:tblW w:w="14271" w:type="dxa"/>
        <w:tblInd w:w="687" w:type="dxa"/>
        <w:tblLook w:val="04A0" w:firstRow="1" w:lastRow="0" w:firstColumn="1" w:lastColumn="0" w:noHBand="0" w:noVBand="1"/>
      </w:tblPr>
      <w:tblGrid>
        <w:gridCol w:w="1001"/>
        <w:gridCol w:w="1213"/>
        <w:gridCol w:w="971"/>
        <w:gridCol w:w="1019"/>
        <w:gridCol w:w="1200"/>
        <w:gridCol w:w="1000"/>
        <w:gridCol w:w="1192"/>
        <w:gridCol w:w="964"/>
        <w:gridCol w:w="964"/>
        <w:gridCol w:w="964"/>
        <w:gridCol w:w="949"/>
        <w:gridCol w:w="964"/>
        <w:gridCol w:w="920"/>
        <w:gridCol w:w="950"/>
      </w:tblGrid>
      <w:tr w:rsidR="00C97A5C" w:rsidTr="008E7CC0">
        <w:tc>
          <w:tcPr>
            <w:tcW w:w="1001" w:type="dxa"/>
            <w:vMerge w:val="restart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Вари-</w:t>
            </w:r>
          </w:p>
          <w:p w:rsidR="00C97A5C" w:rsidRDefault="00C97A5C" w:rsidP="008E7CC0">
            <w:pPr>
              <w:keepNext/>
              <w:jc w:val="center"/>
            </w:pPr>
            <w:r>
              <w:t>ант</w:t>
            </w:r>
          </w:p>
        </w:tc>
        <w:tc>
          <w:tcPr>
            <w:tcW w:w="1213" w:type="dxa"/>
            <w:vMerge w:val="restart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Рисунок</w:t>
            </w:r>
          </w:p>
          <w:p w:rsidR="00C97A5C" w:rsidRDefault="00C97A5C" w:rsidP="008E7CC0">
            <w:pPr>
              <w:keepNext/>
              <w:jc w:val="center"/>
            </w:pPr>
            <w:r>
              <w:t>схемы</w:t>
            </w:r>
          </w:p>
        </w:tc>
        <w:tc>
          <w:tcPr>
            <w:tcW w:w="4190" w:type="dxa"/>
            <w:gridSpan w:val="4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Параметры источника</w:t>
            </w:r>
          </w:p>
        </w:tc>
        <w:tc>
          <w:tcPr>
            <w:tcW w:w="1192" w:type="dxa"/>
            <w:vMerge w:val="restart"/>
            <w:vAlign w:val="center"/>
          </w:tcPr>
          <w:p w:rsidR="00C97A5C" w:rsidRPr="0092184F" w:rsidRDefault="00000000" w:rsidP="008E7CC0">
            <w:pPr>
              <w:keepNext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(ω)</m:t>
                </m:r>
              </m:oMath>
            </m:oMathPara>
          </w:p>
        </w:tc>
        <w:tc>
          <w:tcPr>
            <w:tcW w:w="6675" w:type="dxa"/>
            <w:gridSpan w:val="7"/>
            <w:vAlign w:val="center"/>
          </w:tcPr>
          <w:p w:rsidR="00C97A5C" w:rsidRPr="0092184F" w:rsidRDefault="00C97A5C" w:rsidP="008E7CC0">
            <w:pPr>
              <w:keepNext/>
              <w:jc w:val="center"/>
              <w:rPr>
                <w:i/>
              </w:rPr>
            </w:pPr>
            <w:r>
              <w:t xml:space="preserve">Параметры элементов 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Ом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,L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мГн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,C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мкФ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oMath>
          </w:p>
        </w:tc>
      </w:tr>
      <w:tr w:rsidR="00C97A5C" w:rsidTr="008E7CC0">
        <w:tc>
          <w:tcPr>
            <w:tcW w:w="1001" w:type="dxa"/>
            <w:vMerge/>
            <w:vAlign w:val="center"/>
          </w:tcPr>
          <w:p w:rsidR="00C97A5C" w:rsidRDefault="00C97A5C" w:rsidP="008E7CC0">
            <w:pPr>
              <w:keepNext/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C97A5C" w:rsidRDefault="00C97A5C" w:rsidP="008E7CC0">
            <w:pPr>
              <w:keepNext/>
              <w:jc w:val="center"/>
            </w:pPr>
          </w:p>
        </w:tc>
        <w:tc>
          <w:tcPr>
            <w:tcW w:w="4190" w:type="dxa"/>
            <w:gridSpan w:val="4"/>
            <w:vAlign w:val="center"/>
          </w:tcPr>
          <w:p w:rsidR="00C97A5C" w:rsidRDefault="00C97A5C" w:rsidP="008E7CC0">
            <w:pPr>
              <w:keepNext/>
              <w:jc w:val="center"/>
            </w:pPr>
          </w:p>
        </w:tc>
        <w:tc>
          <w:tcPr>
            <w:tcW w:w="1192" w:type="dxa"/>
            <w:vMerge/>
            <w:vAlign w:val="center"/>
          </w:tcPr>
          <w:p w:rsidR="00C97A5C" w:rsidRDefault="00C97A5C" w:rsidP="008E7CC0">
            <w:pPr>
              <w:keepNext/>
              <w:jc w:val="center"/>
            </w:pPr>
          </w:p>
        </w:tc>
        <w:tc>
          <w:tcPr>
            <w:tcW w:w="6675" w:type="dxa"/>
            <w:gridSpan w:val="7"/>
            <w:vAlign w:val="center"/>
          </w:tcPr>
          <w:p w:rsidR="00C97A5C" w:rsidRPr="00BA788D" w:rsidRDefault="00C97A5C" w:rsidP="008E7CC0">
            <w:pPr>
              <w:keepNext/>
              <w:jc w:val="center"/>
              <w:rPr>
                <w:spacing w:val="60"/>
              </w:rPr>
            </w:pPr>
            <w:r w:rsidRPr="00BA788D">
              <w:rPr>
                <w:spacing w:val="60"/>
              </w:rPr>
              <w:t>Номера ветвей</w:t>
            </w:r>
          </w:p>
        </w:tc>
      </w:tr>
      <w:tr w:rsidR="00C97A5C" w:rsidTr="008E7CC0">
        <w:tc>
          <w:tcPr>
            <w:tcW w:w="1001" w:type="dxa"/>
            <w:vMerge/>
            <w:vAlign w:val="center"/>
          </w:tcPr>
          <w:p w:rsidR="00C97A5C" w:rsidRDefault="00C97A5C" w:rsidP="008E7CC0">
            <w:pPr>
              <w:keepNext/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C97A5C" w:rsidRDefault="00C97A5C" w:rsidP="008E7CC0">
            <w:pPr>
              <w:keepNext/>
              <w:jc w:val="center"/>
            </w:pPr>
          </w:p>
        </w:tc>
        <w:tc>
          <w:tcPr>
            <w:tcW w:w="971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Тип</w:t>
            </w:r>
          </w:p>
        </w:tc>
        <w:tc>
          <w:tcPr>
            <w:tcW w:w="1019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Форма</w:t>
            </w:r>
          </w:p>
        </w:tc>
        <w:tc>
          <w:tcPr>
            <w:tcW w:w="1200" w:type="dxa"/>
            <w:vAlign w:val="center"/>
          </w:tcPr>
          <w:p w:rsidR="00C97A5C" w:rsidRPr="0092184F" w:rsidRDefault="00000000" w:rsidP="008E7CC0">
            <w:pPr>
              <w:keepNext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А,В</m:t>
                    </m:r>
                  </m:e>
                </m:d>
              </m:oMath>
            </m:oMathPara>
          </w:p>
        </w:tc>
        <w:tc>
          <w:tcPr>
            <w:tcW w:w="1000" w:type="dxa"/>
            <w:vAlign w:val="center"/>
          </w:tcPr>
          <w:p w:rsidR="00C97A5C" w:rsidRDefault="00000000" w:rsidP="008E7CC0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2" w:type="dxa"/>
            <w:vMerge/>
            <w:vAlign w:val="center"/>
          </w:tcPr>
          <w:p w:rsidR="00C97A5C" w:rsidRDefault="00C97A5C" w:rsidP="008E7CC0">
            <w:pPr>
              <w:keepNext/>
              <w:jc w:val="center"/>
            </w:pPr>
          </w:p>
        </w:tc>
        <w:tc>
          <w:tcPr>
            <w:tcW w:w="964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1</w:t>
            </w:r>
          </w:p>
        </w:tc>
        <w:tc>
          <w:tcPr>
            <w:tcW w:w="964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2</w:t>
            </w:r>
          </w:p>
        </w:tc>
        <w:tc>
          <w:tcPr>
            <w:tcW w:w="964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3</w:t>
            </w:r>
          </w:p>
        </w:tc>
        <w:tc>
          <w:tcPr>
            <w:tcW w:w="949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4</w:t>
            </w:r>
          </w:p>
        </w:tc>
        <w:tc>
          <w:tcPr>
            <w:tcW w:w="964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5</w:t>
            </w:r>
          </w:p>
        </w:tc>
        <w:tc>
          <w:tcPr>
            <w:tcW w:w="920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6</w:t>
            </w:r>
          </w:p>
        </w:tc>
        <w:tc>
          <w:tcPr>
            <w:tcW w:w="950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7</w:t>
            </w:r>
          </w:p>
        </w:tc>
      </w:tr>
      <w:tr w:rsidR="00C97A5C" w:rsidTr="008E7CC0">
        <w:tc>
          <w:tcPr>
            <w:tcW w:w="1001" w:type="dxa"/>
            <w:vAlign w:val="center"/>
          </w:tcPr>
          <w:p w:rsidR="00C97A5C" w:rsidRPr="00C20B47" w:rsidRDefault="00C97A5C" w:rsidP="008E7CC0">
            <w:pPr>
              <w:keepNext/>
              <w:jc w:val="center"/>
            </w:pPr>
            <w:r>
              <w:t>100</w:t>
            </w:r>
          </w:p>
        </w:tc>
        <w:tc>
          <w:tcPr>
            <w:tcW w:w="1213" w:type="dxa"/>
            <w:vAlign w:val="center"/>
          </w:tcPr>
          <w:p w:rsidR="00C97A5C" w:rsidRPr="00BA788D" w:rsidRDefault="00C97A5C" w:rsidP="008E7CC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971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тока</w:t>
            </w:r>
          </w:p>
        </w:tc>
        <w:tc>
          <w:tcPr>
            <w:tcW w:w="1019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1200" w:type="dxa"/>
            <w:vAlign w:val="center"/>
          </w:tcPr>
          <w:p w:rsidR="00C97A5C" w:rsidRPr="00BA788D" w:rsidRDefault="00000000" w:rsidP="008E7CC0">
            <w:pPr>
              <w:keepNext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</m:oMath>
            <w:r w:rsidR="00C97A5C">
              <w:rPr>
                <w:rFonts w:eastAsiaTheme="minorEastAsia"/>
              </w:rPr>
              <w:t>=1,</w:t>
            </w:r>
            <w:r w:rsidR="00C97A5C">
              <w:rPr>
                <w:rFonts w:eastAsiaTheme="minorEastAsia"/>
                <w:lang w:val="en-US"/>
              </w:rPr>
              <w:t>4</w:t>
            </w:r>
            <w:r w:rsidR="00C97A5C">
              <w:rPr>
                <w:rFonts w:eastAsiaTheme="minorEastAsia"/>
              </w:rPr>
              <w:t>А</w:t>
            </w:r>
          </w:p>
        </w:tc>
        <w:tc>
          <w:tcPr>
            <w:tcW w:w="1000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rPr>
                <w:lang w:val="en-US"/>
              </w:rPr>
              <w:t>2</w:t>
            </w:r>
            <w:r>
              <w:t>000</w:t>
            </w:r>
          </w:p>
        </w:tc>
        <w:tc>
          <w:tcPr>
            <w:tcW w:w="1192" w:type="dxa"/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76"/>
            </w:tblGrid>
            <w:tr w:rsidR="00C97A5C" w:rsidRPr="00BA788D" w:rsidTr="008E7CC0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97A5C" w:rsidRPr="00BA788D" w:rsidRDefault="00000000" w:rsidP="008E7CC0">
                  <w:pPr>
                    <w:keepNext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oMath>
                  </m:oMathPara>
                </w:p>
              </w:tc>
            </w:tr>
          </w:tbl>
          <w:p w:rsidR="00C97A5C" w:rsidRDefault="00C97A5C" w:rsidP="008E7CC0">
            <w:pPr>
              <w:keepNext/>
              <w:jc w:val="center"/>
            </w:pPr>
          </w:p>
        </w:tc>
        <w:tc>
          <w:tcPr>
            <w:tcW w:w="964" w:type="dxa"/>
            <w:vAlign w:val="center"/>
          </w:tcPr>
          <w:p w:rsidR="00C97A5C" w:rsidRDefault="00C97A5C" w:rsidP="008E7CC0">
            <w:pPr>
              <w:keepNext/>
              <w:jc w:val="center"/>
            </w:pPr>
            <w:r w:rsidRPr="00BA788D">
              <w:rPr>
                <w:i/>
                <w:lang w:val="en-US"/>
              </w:rPr>
              <w:t>R</w:t>
            </w:r>
            <w:r>
              <w:rPr>
                <w:lang w:val="en-US"/>
              </w:rPr>
              <w:t>=28</w:t>
            </w:r>
          </w:p>
        </w:tc>
        <w:tc>
          <w:tcPr>
            <w:tcW w:w="964" w:type="dxa"/>
            <w:vAlign w:val="center"/>
          </w:tcPr>
          <w:p w:rsidR="00C97A5C" w:rsidRDefault="00C97A5C" w:rsidP="008E7CC0">
            <w:pPr>
              <w:keepNext/>
              <w:jc w:val="center"/>
            </w:pP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=5</w:t>
            </w:r>
          </w:p>
        </w:tc>
        <w:tc>
          <w:tcPr>
            <w:tcW w:w="964" w:type="dxa"/>
            <w:vAlign w:val="center"/>
          </w:tcPr>
          <w:p w:rsidR="00C97A5C" w:rsidRPr="00BA788D" w:rsidRDefault="00C97A5C" w:rsidP="008E7CC0">
            <w:pPr>
              <w:keepNext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  <w:tc>
          <w:tcPr>
            <w:tcW w:w="949" w:type="dxa"/>
            <w:vAlign w:val="center"/>
          </w:tcPr>
          <w:p w:rsidR="00C97A5C" w:rsidRPr="00BA788D" w:rsidRDefault="00C97A5C" w:rsidP="008E7CC0">
            <w:pPr>
              <w:keepNext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lang w:val="en-US"/>
              </w:rPr>
              <w:t>=10</w:t>
            </w:r>
          </w:p>
        </w:tc>
        <w:tc>
          <w:tcPr>
            <w:tcW w:w="964" w:type="dxa"/>
            <w:vAlign w:val="center"/>
          </w:tcPr>
          <w:p w:rsidR="00C97A5C" w:rsidRPr="00BA788D" w:rsidRDefault="00C97A5C" w:rsidP="008E7CC0">
            <w:pPr>
              <w:keepNext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=5</w:t>
            </w:r>
          </w:p>
        </w:tc>
        <w:tc>
          <w:tcPr>
            <w:tcW w:w="920" w:type="dxa"/>
            <w:vAlign w:val="center"/>
          </w:tcPr>
          <w:p w:rsidR="00C97A5C" w:rsidRPr="00BA788D" w:rsidRDefault="00C97A5C" w:rsidP="008E7CC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0" w:type="dxa"/>
            <w:vAlign w:val="center"/>
          </w:tcPr>
          <w:p w:rsidR="00C97A5C" w:rsidRPr="00BA788D" w:rsidRDefault="00C97A5C" w:rsidP="008E7CC0">
            <w:pPr>
              <w:keepNext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lang w:val="en-US"/>
              </w:rPr>
              <w:t>=28</w:t>
            </w:r>
          </w:p>
        </w:tc>
      </w:tr>
    </w:tbl>
    <w:p w:rsidR="00C97A5C" w:rsidRDefault="00C97A5C" w:rsidP="00C97A5C">
      <w:pPr>
        <w:rPr>
          <w:b/>
        </w:rPr>
      </w:pPr>
    </w:p>
    <w:p w:rsidR="00C97A5C" w:rsidRPr="0059261A" w:rsidRDefault="00C97A5C" w:rsidP="00C97A5C">
      <w:pPr>
        <w:rPr>
          <w:rFonts w:eastAsiaTheme="minorEastAsia"/>
        </w:rPr>
      </w:pPr>
      <w:r w:rsidRPr="006734D3">
        <w:rPr>
          <w:b/>
        </w:rPr>
        <w:t>Дано</w:t>
      </w:r>
      <w:r>
        <w:t>: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(ωt)=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(ωt)≈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М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-12°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0,326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1,67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2,33</m:t>
                </m:r>
              </m:den>
            </m:f>
            <m:r>
              <w:rPr>
                <w:rFonts w:ascii="Cambria Math" w:hAnsi="Cambria Math"/>
              </w:rPr>
              <m:t>+…</m:t>
            </m:r>
          </m:e>
        </m:d>
      </m:oMath>
      <w:r w:rsidRPr="00387C8D">
        <w:rPr>
          <w:rFonts w:eastAsiaTheme="minorEastAsia"/>
        </w:rPr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r>
          <w:rPr>
            <w:rFonts w:ascii="Cambria Math" w:eastAsiaTheme="minorEastAsia" w:hAnsi="Cambria Math"/>
          </w:rPr>
          <m:t>=1,4 А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=2000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=28 Ом;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Pr="00C33E23">
        <w:t xml:space="preserve"> </w:t>
      </w:r>
      <w:r w:rsidRPr="00C33E23">
        <w:rPr>
          <w:rFonts w:eastAsiaTheme="minorEastAsia"/>
        </w:rPr>
        <w:t>Ом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=5 мГн</m:t>
        </m:r>
      </m:oMath>
      <w:r>
        <w:rPr>
          <w:rFonts w:eastAsiaTheme="minorEastAsia"/>
        </w:rPr>
        <w:t>.</w:t>
      </w:r>
    </w:p>
    <w:p w:rsidR="00C97A5C" w:rsidRDefault="00C97A5C" w:rsidP="00C97A5C">
      <w:pPr>
        <w:rPr>
          <w:rFonts w:eastAsiaTheme="minorEastAsia"/>
        </w:rPr>
      </w:pPr>
      <w:r w:rsidRPr="00D525C9">
        <w:rPr>
          <w:rFonts w:eastAsiaTheme="minorEastAsia"/>
          <w:b/>
        </w:rPr>
        <w:t>Найти</w:t>
      </w:r>
      <w:r>
        <w:rPr>
          <w:rFonts w:eastAsiaTheme="minorEastAsia"/>
        </w:rPr>
        <w:t xml:space="preserve">: </w:t>
      </w:r>
      <w:r w:rsidRPr="00A204C8">
        <w:t>действующее и мгновенное значения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(t)</m:t>
        </m:r>
      </m:oMath>
      <w:r w:rsidRPr="00D525C9">
        <w:rPr>
          <w:rFonts w:eastAsiaTheme="minorEastAsia"/>
        </w:rPr>
        <w:t>.</w:t>
      </w:r>
    </w:p>
    <w:p w:rsidR="00C97A5C" w:rsidRPr="006D5E97" w:rsidRDefault="00C97A5C" w:rsidP="00C97A5C">
      <w:r w:rsidRPr="006D5E97">
        <w:t>В соответствии с рис. 4.1 и табл. 4.1 заданная схема цепи приведена на рис. 4.2.</w:t>
      </w:r>
    </w:p>
    <w:p w:rsidR="00C97A5C" w:rsidRDefault="00C97A5C" w:rsidP="00C97A5C">
      <w:pPr>
        <w:jc w:val="center"/>
      </w:pPr>
      <w:r>
        <w:rPr>
          <w:noProof/>
          <w:lang w:eastAsia="ru-RU"/>
        </w:rPr>
        <w:drawing>
          <wp:inline distT="0" distB="0" distL="0" distR="0" wp14:anchorId="0841DF53" wp14:editId="6221279A">
            <wp:extent cx="3803904" cy="1679448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.4.1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5C" w:rsidRDefault="00C97A5C" w:rsidP="00C97A5C">
      <w:pPr>
        <w:jc w:val="center"/>
        <w:sectPr w:rsidR="00C97A5C" w:rsidSect="00C97A5C">
          <w:pgSz w:w="16838" w:h="11906" w:orient="landscape"/>
          <w:pgMar w:top="1701" w:right="1134" w:bottom="566" w:left="1134" w:header="708" w:footer="708" w:gutter="0"/>
          <w:cols w:space="708"/>
          <w:docGrid w:linePitch="381"/>
        </w:sectPr>
      </w:pPr>
      <w:r>
        <w:t>Рисунок 4.</w:t>
      </w:r>
      <w:r w:rsidRPr="009954C1">
        <w:t>2</w:t>
      </w:r>
      <w:r>
        <w:t xml:space="preserve"> – Схема цепи</w:t>
      </w:r>
    </w:p>
    <w:p w:rsidR="00C97A5C" w:rsidRDefault="00C97A5C" w:rsidP="00C97A5C">
      <w:pPr>
        <w:keepNext/>
      </w:pPr>
      <w:r w:rsidRPr="007C1232">
        <w:lastRenderedPageBreak/>
        <w:t xml:space="preserve">1. </w:t>
      </w:r>
      <w:r>
        <w:t>Составим схему замещения для цепи рис. 4.1 (см. рис. 4.2)</w:t>
      </w:r>
    </w:p>
    <w:p w:rsidR="00C97A5C" w:rsidRDefault="00C97A5C" w:rsidP="00C97A5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F91E7B" wp14:editId="6C131EDC">
            <wp:extent cx="3773424" cy="16062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.4.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5C" w:rsidRDefault="00C97A5C" w:rsidP="00C97A5C">
      <w:pPr>
        <w:jc w:val="center"/>
      </w:pPr>
      <w:r w:rsidRPr="0054083B">
        <w:t>Рисунок 4.</w:t>
      </w:r>
      <w:r>
        <w:rPr>
          <w:lang w:val="en-US"/>
        </w:rPr>
        <w:t>3</w:t>
      </w:r>
      <w:r>
        <w:t xml:space="preserve"> – Схема замещения</w:t>
      </w:r>
    </w:p>
    <w:p w:rsidR="00C97A5C" w:rsidRPr="00CB686C" w:rsidRDefault="00000000" w:rsidP="00C97A5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7k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=28 Ом</m:t>
          </m:r>
        </m:oMath>
      </m:oMathPara>
    </w:p>
    <w:p w:rsidR="00C97A5C" w:rsidRPr="003A72A0" w:rsidRDefault="00C97A5C" w:rsidP="00C97A5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k=1, 3, 5, 7, 9</m:t>
        </m:r>
      </m:oMath>
      <w:r>
        <w:rPr>
          <w:rFonts w:eastAsiaTheme="minorEastAsia"/>
        </w:rPr>
        <w:t xml:space="preserve"> – номера гармоник;</w:t>
      </w:r>
    </w:p>
    <w:p w:rsidR="00C97A5C" w:rsidRPr="00BE579B" w:rsidRDefault="00000000" w:rsidP="00C97A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jk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, в векторной форме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10j, 30j, 50j, 70j, 90j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97A5C" w:rsidRPr="00BE579B" w:rsidRDefault="00000000" w:rsidP="00C97A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4k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jk/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=j2k</m:t>
          </m:r>
          <m:r>
            <w:rPr>
              <w:rFonts w:ascii="Cambria Math" w:hAnsi="Cambria Math"/>
            </w:rPr>
            <m:t>, в векторной форме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(k)=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-50j, -16,667j, -10j, -7,143j, -5,556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C97A5C" w:rsidRPr="000A2A2D" w:rsidRDefault="00000000" w:rsidP="00C97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в векторной форме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-12°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0,422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,1,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 0,446∙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3,067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;1;0,599;0,429;0,333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97A5C" w:rsidRDefault="00C97A5C" w:rsidP="00C97A5C">
      <w:pPr>
        <w:rPr>
          <w:rFonts w:eastAsiaTheme="minorEastAsia"/>
        </w:rPr>
      </w:pPr>
      <w:r w:rsidRPr="00A86409">
        <w:t>Выведем формулу для искомого тока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н</m:t>
            </m:r>
            <m:r>
              <w:rPr>
                <w:rFonts w:ascii="Cambria Math" w:eastAsiaTheme="minorEastAsia" w:hAnsi="Cambria Math"/>
                <w:lang w:val="en-US"/>
              </w:rPr>
              <m:t>mk</m:t>
            </m:r>
          </m:sub>
        </m:sSub>
      </m:oMath>
      <w:r w:rsidRPr="00A86409">
        <w:rPr>
          <w:rFonts w:eastAsiaTheme="minorEastAsia"/>
        </w:rPr>
        <w:t xml:space="preserve"> </w:t>
      </w:r>
      <w:r>
        <w:rPr>
          <w:rFonts w:eastAsiaTheme="minorEastAsia"/>
        </w:rPr>
        <w:t>методом эквивалентных преобразований, последовательность которых показана на рис. 4.</w:t>
      </w:r>
      <w:r w:rsidRPr="00F5683F">
        <w:rPr>
          <w:rFonts w:eastAsiaTheme="minorEastAsia"/>
        </w:rPr>
        <w:t>4</w:t>
      </w:r>
      <w:r>
        <w:rPr>
          <w:rFonts w:eastAsiaTheme="minorEastAsia"/>
        </w:rPr>
        <w:t xml:space="preserve"> – рис. 4.</w:t>
      </w:r>
      <w:r w:rsidRPr="00F10B3A">
        <w:rPr>
          <w:rFonts w:eastAsiaTheme="minorEastAsia"/>
        </w:rPr>
        <w:t>6</w:t>
      </w:r>
      <w:r>
        <w:rPr>
          <w:rFonts w:eastAsiaTheme="minorEastAsia"/>
        </w:rPr>
        <w:t>.</w:t>
      </w:r>
    </w:p>
    <w:p w:rsidR="00C97A5C" w:rsidRDefault="00C97A5C" w:rsidP="00C97A5C">
      <w:pPr>
        <w:rPr>
          <w:rFonts w:eastAsiaTheme="minorEastAsia"/>
        </w:rPr>
      </w:pPr>
      <w:r w:rsidRPr="000905FC">
        <w:rPr>
          <w:rFonts w:eastAsiaTheme="minorEastAsia"/>
        </w:rPr>
        <w:t>Заменяем источник тока</w:t>
      </w:r>
      <w:r>
        <w:rPr>
          <w:rFonts w:eastAsiaTheme="minorEastAsia"/>
        </w:rPr>
        <w:t xml:space="preserve"> на ЭДС</w:t>
      </w:r>
    </w:p>
    <w:p w:rsidR="00C97A5C" w:rsidRPr="000A2A2D" w:rsidRDefault="00000000" w:rsidP="00C97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mk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mk</m:t>
              </m:r>
            </m:sub>
          </m:sSub>
          <m:r>
            <w:rPr>
              <w:rFonts w:ascii="Cambria Math" w:hAnsi="Cambria Math"/>
            </w:rPr>
            <m:t>=28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mk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97A5C" w:rsidRDefault="00C97A5C" w:rsidP="00C97A5C">
      <m:oMathPara>
        <m:oMath>
          <m:r>
            <w:rPr>
              <w:rFonts w:ascii="Cambria Math" w:hAnsi="Cambria Math"/>
            </w:rPr>
            <m:t xml:space="preserve"> в векторной форме: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==12,448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3,067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;1;0,599;0,429;0,333</m:t>
              </m:r>
            </m:e>
          </m:d>
          <m:r>
            <w:rPr>
              <w:rFonts w:ascii="Cambria Math" w:hAnsi="Cambria Math"/>
            </w:rPr>
            <m:t xml:space="preserve"> [В]</m:t>
          </m:r>
        </m:oMath>
      </m:oMathPara>
    </w:p>
    <w:p w:rsidR="00C97A5C" w:rsidRDefault="00C97A5C" w:rsidP="00C97A5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93D762" wp14:editId="26BA8F03">
            <wp:extent cx="3066288" cy="1606296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.4.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5C" w:rsidRDefault="00C97A5C" w:rsidP="00C97A5C">
      <w:pPr>
        <w:jc w:val="center"/>
      </w:pPr>
      <w:r w:rsidRPr="001039D8">
        <w:t>Рисунок 4.</w:t>
      </w:r>
      <w:r w:rsidRPr="00725D3F">
        <w:t>4</w:t>
      </w:r>
    </w:p>
    <w:p w:rsidR="00C97A5C" w:rsidRPr="00E86C9E" w:rsidRDefault="00C97A5C" w:rsidP="00C97A5C">
      <w:pPr>
        <w:rPr>
          <w:rFonts w:eastAsiaTheme="minorEastAsia"/>
        </w:rPr>
      </w:pPr>
      <w:r>
        <w:rPr>
          <w:rFonts w:eastAsiaTheme="minorEastAsia"/>
        </w:rPr>
        <w:t xml:space="preserve">Последовательные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2k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з</w:t>
      </w:r>
      <w:r w:rsidRPr="000905FC">
        <w:rPr>
          <w:rFonts w:eastAsiaTheme="minorEastAsia"/>
        </w:rPr>
        <w:t xml:space="preserve">аменяем </w:t>
      </w:r>
      <w:r>
        <w:rPr>
          <w:rFonts w:eastAsiaTheme="minorEastAsia"/>
        </w:rPr>
        <w:t xml:space="preserve">одним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12k</m:t>
            </m:r>
          </m:sub>
        </m:sSub>
      </m:oMath>
      <w:r w:rsidRPr="00E86C9E">
        <w:rPr>
          <w:rFonts w:eastAsiaTheme="minorEastAsia"/>
        </w:rPr>
        <w:t>:</w:t>
      </w:r>
    </w:p>
    <w:p w:rsidR="00C97A5C" w:rsidRDefault="00000000" w:rsidP="00C97A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12k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2k</m:t>
            </m:r>
          </m:sub>
        </m:sSub>
        <m:r>
          <w:rPr>
            <w:rFonts w:ascii="Cambria Math" w:hAnsi="Cambria Math"/>
          </w:rPr>
          <m:t>=28+10jk [Ом]</m:t>
        </m:r>
      </m:oMath>
      <w:r w:rsidR="00C97A5C">
        <w:rPr>
          <w:rFonts w:eastAsiaTheme="minorEastAsia"/>
        </w:rPr>
        <w:t>,</w:t>
      </w:r>
      <w:r w:rsidR="00C97A5C" w:rsidRPr="00725D3F">
        <w:rPr>
          <w:rFonts w:eastAsiaTheme="minorEastAsia"/>
        </w:rPr>
        <w:t xml:space="preserve"> </w:t>
      </w:r>
      <w:r w:rsidR="00C97A5C">
        <w:rPr>
          <w:rFonts w:eastAsiaTheme="minorEastAsia"/>
        </w:rPr>
        <w:t>или в векторной форме</w:t>
      </w:r>
    </w:p>
    <w:p w:rsidR="00C97A5C" w:rsidRPr="00DA1357" w:rsidRDefault="00000000" w:rsidP="00C97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28+10j;28+30j;28+50j;28+70j;28+90j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C97A5C" w:rsidRPr="00DA1357" w:rsidRDefault="00C97A5C" w:rsidP="00C97A5C">
      <w:pPr>
        <w:rPr>
          <w:rFonts w:eastAsiaTheme="minorEastAsia"/>
          <w:lang w:val="en-US"/>
        </w:rPr>
      </w:pPr>
    </w:p>
    <w:p w:rsidR="00C97A5C" w:rsidRDefault="00C97A5C" w:rsidP="00C97A5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0D39B5" wp14:editId="3C6BC9DE">
            <wp:extent cx="3066288" cy="1606296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.4.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5C" w:rsidRDefault="00C97A5C" w:rsidP="00C97A5C">
      <w:pPr>
        <w:jc w:val="center"/>
      </w:pPr>
      <w:r w:rsidRPr="00C93BF8">
        <w:t>Рисунок 4.</w:t>
      </w:r>
      <w:r w:rsidRPr="009954C1">
        <w:t>5</w:t>
      </w:r>
    </w:p>
    <w:p w:rsidR="00C97A5C" w:rsidRDefault="00C97A5C" w:rsidP="00C97A5C">
      <w:pPr>
        <w:rPr>
          <w:rFonts w:eastAsiaTheme="minorEastAsia"/>
        </w:rPr>
      </w:pPr>
      <w:r>
        <w:rPr>
          <w:rFonts w:eastAsiaTheme="minorEastAsia"/>
        </w:rPr>
        <w:t xml:space="preserve">Параллельные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12k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4k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з</w:t>
      </w:r>
      <w:r w:rsidRPr="000905FC">
        <w:rPr>
          <w:rFonts w:eastAsiaTheme="minorEastAsia"/>
        </w:rPr>
        <w:t xml:space="preserve">аменяем </w:t>
      </w:r>
      <w:r>
        <w:rPr>
          <w:rFonts w:eastAsiaTheme="minorEastAsia"/>
        </w:rPr>
        <w:t xml:space="preserve">одним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эk</m:t>
            </m:r>
          </m:sub>
        </m:sSub>
      </m:oMath>
      <w:r>
        <w:rPr>
          <w:rFonts w:eastAsiaTheme="minorEastAsia"/>
        </w:rPr>
        <w:t xml:space="preserve">. ЭДС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E</m:t>
                </m:r>
              </m:e>
            </m:bar>
          </m:e>
          <m:sub>
            <m:r>
              <w:rPr>
                <w:rFonts w:ascii="Cambria Math" w:hAnsi="Cambria Math"/>
              </w:rPr>
              <m:t>mk</m:t>
            </m:r>
          </m:sub>
        </m:sSub>
      </m:oMath>
      <w:r>
        <w:rPr>
          <w:rFonts w:eastAsiaTheme="minorEastAsia"/>
        </w:rPr>
        <w:t xml:space="preserve"> заменяем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E</m:t>
                </m:r>
              </m:e>
            </m:bar>
          </m:e>
          <m:sub>
            <m:r>
              <w:rPr>
                <w:rFonts w:ascii="Cambria Math" w:hAnsi="Cambria Math"/>
              </w:rPr>
              <m:t>эmk</m:t>
            </m:r>
          </m:sub>
        </m:sSub>
      </m:oMath>
      <w:r>
        <w:rPr>
          <w:rFonts w:eastAsiaTheme="minorEastAsia"/>
        </w:rPr>
        <w:t>.</w:t>
      </w:r>
    </w:p>
    <w:p w:rsidR="00C97A5C" w:rsidRPr="00E86C9E" w:rsidRDefault="00000000" w:rsidP="00C97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эk</m:t>
              </m:r>
            </m:sub>
          </m:sSub>
          <m:r>
            <w:rPr>
              <w:rFonts w:ascii="Cambria Math" w:hAnsi="Cambria Math"/>
            </w:rPr>
            <m:t>=1/(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bar>
            </m:e>
            <m:sub>
              <m:r>
                <w:rPr>
                  <w:rFonts w:ascii="Cambria Math" w:hAnsi="Cambria Math"/>
                </w:rPr>
                <m:t>12k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4k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97A5C" w:rsidRPr="00031F9F" w:rsidRDefault="00C97A5C" w:rsidP="00C97A5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или в векторной форме: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29,362 -8,054j; 8,087 -20,518j; 1,174 -11,678j; 0,302 -7,82j; 0,109 -5,885j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C97A5C" w:rsidRPr="00361CDC" w:rsidRDefault="00000000" w:rsidP="00C97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эmk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эk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12k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</m:den>
          </m:f>
        </m:oMath>
      </m:oMathPara>
    </w:p>
    <w:p w:rsidR="00C97A5C" w:rsidRPr="002D25AC" w:rsidRDefault="00C97A5C" w:rsidP="00C97A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или в векторной форме: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эm</m:t>
              </m:r>
            </m:sub>
          </m:sSub>
          <m:r>
            <w:rPr>
              <w:rFonts w:ascii="Cambria Math" w:hAnsi="Cambria Math"/>
            </w:rPr>
            <m:t>(k)=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26,735-28,662j; -2,883 -6,054j; -1,254 -0,878j; -0,508 -0,226j; -0,247 -0,082j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C97A5C" w:rsidRDefault="00C97A5C" w:rsidP="00C97A5C">
      <w:pPr>
        <w:jc w:val="center"/>
      </w:pPr>
      <w:r w:rsidRPr="007A619E">
        <w:rPr>
          <w:noProof/>
          <w:lang w:eastAsia="ru-RU"/>
        </w:rPr>
        <w:drawing>
          <wp:inline distT="0" distB="0" distL="0" distR="0" wp14:anchorId="0E2C1FD2" wp14:editId="4DCD6A6B">
            <wp:extent cx="3066288" cy="1606296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.4.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5C" w:rsidRDefault="00C97A5C" w:rsidP="00C97A5C">
      <w:pPr>
        <w:jc w:val="center"/>
      </w:pPr>
      <w:r w:rsidRPr="00361CDC">
        <w:t>Рисунок</w:t>
      </w:r>
      <w:r w:rsidRPr="002B722D">
        <w:t xml:space="preserve"> 4.</w:t>
      </w:r>
      <w:r>
        <w:t>5</w:t>
      </w:r>
    </w:p>
    <w:p w:rsidR="00C97A5C" w:rsidRDefault="00C97A5C" w:rsidP="00C97A5C">
      <w:r>
        <w:t>Гармоники искомого тока рассчитываем по формуле:</w:t>
      </w:r>
    </w:p>
    <w:p w:rsidR="00C97A5C" w:rsidRPr="002D25AC" w:rsidRDefault="00000000" w:rsidP="00C97A5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нmk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эmk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эk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7k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C97A5C" w:rsidRPr="002D25AC" w:rsidRDefault="00C97A5C" w:rsidP="00C97A5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или в векторной форме:</m:t>
        </m:r>
      </m:oMath>
      <w:r>
        <w:rPr>
          <w:rFonts w:eastAsiaTheme="minorEastAsia"/>
          <w:lang w:val="en-US"/>
        </w:rPr>
        <w:t xml:space="preserve"> </w:t>
      </w:r>
    </w:p>
    <w:p w:rsidR="00C97A5C" w:rsidRPr="007647DC" w:rsidRDefault="00000000" w:rsidP="00C97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нm</m:t>
              </m:r>
            </m:sub>
          </m:sSub>
          <m:r>
            <w:rPr>
              <w:rFonts w:ascii="Cambria Math" w:hAnsi="Cambria Math"/>
              <w:lang w:val="en-US"/>
            </w:rPr>
            <m:t>(k)</m:t>
          </m:r>
          <m:r>
            <w:rPr>
              <w:rFonts w:ascii="Cambria Math" w:hAnsi="Cambria Math"/>
            </w:rPr>
            <m:t>=(0,449-0,515j; -0,116-0,137j; -0,03 +0,01j ; -0,006+0,005j; -0,002+0,002j)=</m:t>
          </m:r>
        </m:oMath>
      </m:oMathPara>
    </w:p>
    <w:p w:rsidR="00C97A5C" w:rsidRPr="002D25AC" w:rsidRDefault="00C97A5C" w:rsidP="00C97A5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0,683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-48,9°j</m:t>
                  </m:r>
                </m:sup>
              </m:sSup>
              <m:r>
                <w:rPr>
                  <w:rFonts w:ascii="Cambria Math" w:hAnsi="Cambria Math"/>
                </w:rPr>
                <m:t>; 0,180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-130,2°j</m:t>
                  </m:r>
                </m:sup>
              </m:sSup>
              <m:r>
                <w:rPr>
                  <w:rFonts w:ascii="Cambria Math" w:hAnsi="Cambria Math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0,032e</m:t>
                  </m:r>
                </m:e>
                <m:sup>
                  <m:r>
                    <w:rPr>
                      <w:rFonts w:ascii="Cambria Math" w:hAnsi="Cambria Math"/>
                    </w:rPr>
                    <m:t>166,3°j</m:t>
                  </m:r>
                </m:sup>
              </m:sSup>
              <m:r>
                <w:rPr>
                  <w:rFonts w:ascii="Cambria Math" w:hAnsi="Cambria Math"/>
                </w:rPr>
                <m:t>; 0,008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138,5°j</m:t>
                  </m:r>
                </m:sup>
              </m:sSup>
              <m:r>
                <w:rPr>
                  <w:rFonts w:ascii="Cambria Math" w:hAnsi="Cambria Math"/>
                </w:rPr>
                <m:t>; 0,003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126,2°j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[А]. </m:t>
          </m:r>
        </m:oMath>
      </m:oMathPara>
    </w:p>
    <w:p w:rsidR="00C97A5C" w:rsidRDefault="00C97A5C" w:rsidP="00C97A5C">
      <w:pPr>
        <w:rPr>
          <w:rFonts w:eastAsiaTheme="minorEastAsia"/>
        </w:rPr>
      </w:pPr>
      <w:r>
        <w:rPr>
          <w:rFonts w:eastAsiaTheme="minorEastAsia"/>
        </w:rPr>
        <w:t>Рассчитаем действующее значение тока.</w:t>
      </w:r>
    </w:p>
    <w:p w:rsidR="00C97A5C" w:rsidRPr="007D63E3" w:rsidRDefault="00000000" w:rsidP="00C97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0,233+0,016+0,001+ 0 + 0  </m:t>
              </m:r>
            </m:e>
          </m:rad>
          <m:r>
            <w:rPr>
              <w:rFonts w:ascii="Cambria Math" w:eastAsiaTheme="minorEastAsia" w:hAnsi="Cambria Math"/>
            </w:rPr>
            <m:t xml:space="preserve">≈0,5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97A5C" w:rsidRDefault="00C97A5C" w:rsidP="00C97A5C">
      <w:pPr>
        <w:rPr>
          <w:rFonts w:eastAsiaTheme="minorEastAsia"/>
        </w:rPr>
      </w:pPr>
      <w:r>
        <w:rPr>
          <w:rFonts w:eastAsiaTheme="minorEastAsia"/>
        </w:rPr>
        <w:t>Перейдем от комплексных амплитуд к мгновенным значениям:</w:t>
      </w:r>
    </w:p>
    <w:p w:rsidR="00C97A5C" w:rsidRPr="00C20B47" w:rsidRDefault="00C97A5C" w:rsidP="00C97A5C">
      <w:pPr>
        <w:rPr>
          <w:rFonts w:eastAsiaTheme="minorEastAsia"/>
        </w:rPr>
      </w:pPr>
      <w:r w:rsidRPr="00B32219">
        <w:rPr>
          <w:rFonts w:eastAsiaTheme="minorEastAsia"/>
          <w:b/>
        </w:rPr>
        <w:lastRenderedPageBreak/>
        <w:t>Ответ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0,683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-48,9°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0,180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6000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-130,2°</m:t>
                </m:r>
              </m:e>
            </m:d>
            <m:r>
              <w:rPr>
                <w:rFonts w:ascii="Cambria Math" w:eastAsiaTheme="minorEastAsia" w:hAnsi="Cambria Math"/>
              </w:rPr>
              <m:t>++</m:t>
            </m:r>
            <m:r>
              <w:rPr>
                <w:rFonts w:ascii="Cambria Math" w:hAnsi="Cambria Math"/>
              </w:rPr>
              <m:t>0,032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166,3°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</m:e>
            </m:func>
          </m:e>
        </m:func>
        <m:r>
          <w:rPr>
            <w:rFonts w:ascii="Cambria Math" w:hAnsi="Cambria Math"/>
          </w:rPr>
          <m:t>0,008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14000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138,5°</m:t>
                </m:r>
              </m:e>
            </m:d>
            <m:r>
              <w:rPr>
                <w:rFonts w:ascii="Cambria Math" w:eastAsiaTheme="minorEastAsia" w:hAnsi="Cambria Math"/>
              </w:rPr>
              <m:t>+0,003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18000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  <m:r>
                      <w:rPr>
                        <w:rFonts w:ascii="Cambria Math" w:hAnsi="Cambria Math"/>
                      </w:rPr>
                      <m:t>126,2°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=0,5 [А].</m:t>
            </m:r>
          </m:e>
        </m:func>
      </m:oMath>
    </w:p>
    <w:p w:rsidR="00C97A5C" w:rsidRPr="00C20B47" w:rsidRDefault="00C97A5C" w:rsidP="00C97A5C">
      <w:pPr>
        <w:rPr>
          <w:rFonts w:eastAsiaTheme="minorEastAsia"/>
        </w:rPr>
      </w:pPr>
    </w:p>
    <w:p w:rsidR="00C97A5C" w:rsidRDefault="00C97A5C"/>
    <w:sectPr w:rsidR="00C9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5C"/>
    <w:rsid w:val="00094AD5"/>
    <w:rsid w:val="00403586"/>
    <w:rsid w:val="00877E90"/>
    <w:rsid w:val="00BF2720"/>
    <w:rsid w:val="00C32C5B"/>
    <w:rsid w:val="00C97A5C"/>
    <w:rsid w:val="00D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5F6A"/>
  <w15:chartTrackingRefBased/>
  <w15:docId w15:val="{A6F36E4B-64E2-471D-8530-FE523ACD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A5C"/>
  </w:style>
  <w:style w:type="paragraph" w:styleId="1">
    <w:name w:val="heading 1"/>
    <w:basedOn w:val="a"/>
    <w:next w:val="a"/>
    <w:link w:val="10"/>
    <w:uiPriority w:val="9"/>
    <w:qFormat/>
    <w:rsid w:val="00C97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7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A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A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A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A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A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A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A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7A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7A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7A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7A5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97A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ubtle Emphasis"/>
    <w:aliases w:val="Подзаголовок курсив"/>
    <w:basedOn w:val="ae"/>
    <w:uiPriority w:val="19"/>
    <w:rsid w:val="00C97A5C"/>
    <w:rPr>
      <w:i/>
      <w:iCs/>
    </w:rPr>
  </w:style>
  <w:style w:type="paragraph" w:customStyle="1" w:styleId="31">
    <w:name w:val="_Уров 3"/>
    <w:basedOn w:val="a"/>
    <w:link w:val="32"/>
    <w:qFormat/>
    <w:rsid w:val="00C97A5C"/>
    <w:pPr>
      <w:keepNext/>
      <w:tabs>
        <w:tab w:val="center" w:pos="4820"/>
        <w:tab w:val="right" w:pos="9355"/>
      </w:tabs>
      <w:spacing w:after="120" w:line="240" w:lineRule="auto"/>
      <w:jc w:val="center"/>
      <w:outlineLvl w:val="2"/>
    </w:pPr>
    <w:rPr>
      <w:rFonts w:ascii="Times New Roman" w:hAnsi="Times New Roman" w:cs="Times New Roman"/>
      <w:b/>
      <w:i/>
      <w:kern w:val="0"/>
      <w:sz w:val="28"/>
      <w14:ligatures w14:val="none"/>
    </w:rPr>
  </w:style>
  <w:style w:type="character" w:customStyle="1" w:styleId="32">
    <w:name w:val="_Уров 3 Знак"/>
    <w:basedOn w:val="a0"/>
    <w:link w:val="31"/>
    <w:rsid w:val="00C97A5C"/>
    <w:rPr>
      <w:rFonts w:ascii="Times New Roman" w:hAnsi="Times New Roman" w:cs="Times New Roman"/>
      <w:b/>
      <w:i/>
      <w:kern w:val="0"/>
      <w:sz w:val="28"/>
      <w14:ligatures w14:val="none"/>
    </w:rPr>
  </w:style>
  <w:style w:type="character" w:styleId="ae">
    <w:name w:val="Emphasis"/>
    <w:basedOn w:val="a0"/>
    <w:uiPriority w:val="20"/>
    <w:qFormat/>
    <w:rsid w:val="00C97A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2</cp:revision>
  <dcterms:created xsi:type="dcterms:W3CDTF">2024-12-19T16:42:00Z</dcterms:created>
  <dcterms:modified xsi:type="dcterms:W3CDTF">2024-12-19T16:47:00Z</dcterms:modified>
</cp:coreProperties>
</file>