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26B" w:rsidRDefault="0007626B" w:rsidP="0007626B">
      <w:pPr>
        <w:spacing w:after="0" w:line="360" w:lineRule="auto"/>
        <w:ind w:left="-993" w:firstLine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науки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высшего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образования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Российской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Федерации</w:t>
      </w:r>
    </w:p>
    <w:p w:rsidR="0007626B" w:rsidRPr="006E3B33" w:rsidRDefault="0007626B" w:rsidP="0007626B">
      <w:pPr>
        <w:spacing w:after="1" w:line="360" w:lineRule="auto"/>
        <w:ind w:left="-1701" w:right="-850" w:firstLine="142"/>
        <w:jc w:val="center"/>
        <w:rPr>
          <w:sz w:val="28"/>
          <w:szCs w:val="28"/>
        </w:rPr>
      </w:pPr>
      <w:r w:rsidRPr="006E3B3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7626B" w:rsidRDefault="0007626B" w:rsidP="0007626B">
      <w:pPr>
        <w:spacing w:after="2383"/>
        <w:ind w:left="-993" w:firstLine="14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«НАЦИОНАЛЬНЫЙ</w:t>
      </w:r>
      <w:r w:rsidRPr="00D15A5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ИССЛЕДОВАТЕЛЬСКИЙ</w:t>
      </w:r>
      <w:r w:rsidRPr="00D15A5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УНИВЕРСИТЕТ</w:t>
      </w:r>
      <w:r w:rsidRPr="00D15A5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ИТМО»</w:t>
      </w:r>
    </w:p>
    <w:p w:rsidR="0007626B" w:rsidRPr="006E3B33" w:rsidRDefault="0007626B" w:rsidP="0007626B">
      <w:pPr>
        <w:spacing w:after="206"/>
        <w:ind w:left="-993" w:firstLine="142"/>
        <w:jc w:val="center"/>
        <w:rPr>
          <w:b/>
          <w:bCs/>
          <w:sz w:val="32"/>
          <w:szCs w:val="32"/>
        </w:rPr>
      </w:pPr>
      <w:r w:rsidRPr="00D15A58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:rsidR="0007626B" w:rsidRDefault="0007626B" w:rsidP="0007626B">
      <w:pPr>
        <w:spacing w:after="0" w:line="360" w:lineRule="auto"/>
        <w:ind w:left="-993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«Телекоммуникационные системы</w:t>
      </w:r>
      <w:r w:rsidRPr="000A1132">
        <w:rPr>
          <w:rFonts w:ascii="Times New Roman" w:eastAsia="Times New Roman" w:hAnsi="Times New Roman" w:cs="Times New Roman"/>
          <w:sz w:val="28"/>
        </w:rPr>
        <w:t>»</w:t>
      </w:r>
    </w:p>
    <w:p w:rsidR="0007626B" w:rsidRDefault="0007626B" w:rsidP="0007626B">
      <w:pPr>
        <w:spacing w:after="0" w:line="360" w:lineRule="auto"/>
        <w:ind w:left="-993" w:firstLine="142"/>
        <w:jc w:val="center"/>
        <w:rPr>
          <w:rFonts w:ascii="Times New Roman" w:eastAsia="Times New Roman" w:hAnsi="Times New Roman" w:cs="Times New Roman"/>
          <w:sz w:val="28"/>
        </w:rPr>
      </w:pPr>
      <w:r w:rsidRPr="00286F43">
        <w:rPr>
          <w:rFonts w:ascii="Times New Roman" w:eastAsia="Times New Roman" w:hAnsi="Times New Roman" w:cs="Times New Roman"/>
          <w:sz w:val="28"/>
        </w:rPr>
        <w:t>Учебно-исследовательская работа №1</w:t>
      </w:r>
    </w:p>
    <w:p w:rsidR="0007626B" w:rsidRDefault="0007626B" w:rsidP="0007626B">
      <w:pPr>
        <w:spacing w:after="0" w:line="1200" w:lineRule="auto"/>
        <w:ind w:left="-993" w:firstLine="142"/>
        <w:jc w:val="center"/>
        <w:rPr>
          <w:rFonts w:ascii="Times New Roman" w:eastAsia="Times New Roman" w:hAnsi="Times New Roman" w:cs="Times New Roman"/>
          <w:sz w:val="28"/>
        </w:rPr>
      </w:pPr>
      <w:r w:rsidRPr="00286F43">
        <w:rPr>
          <w:rFonts w:ascii="Times New Roman" w:eastAsia="Times New Roman" w:hAnsi="Times New Roman" w:cs="Times New Roman"/>
          <w:sz w:val="28"/>
        </w:rPr>
        <w:t>«Кодирование данных в телекоммуникационных системах»</w:t>
      </w:r>
    </w:p>
    <w:p w:rsidR="0007626B" w:rsidRPr="00F27F9C" w:rsidRDefault="0007626B" w:rsidP="0007626B">
      <w:pPr>
        <w:spacing w:after="0" w:line="1200" w:lineRule="auto"/>
        <w:rPr>
          <w:rFonts w:ascii="Times New Roman" w:eastAsia="Times New Roman" w:hAnsi="Times New Roman" w:cs="Times New Roman"/>
          <w:sz w:val="28"/>
        </w:rPr>
      </w:pPr>
    </w:p>
    <w:p w:rsidR="0007626B" w:rsidRPr="0007626B" w:rsidRDefault="0007626B" w:rsidP="0007626B">
      <w:pPr>
        <w:spacing w:after="191" w:line="265" w:lineRule="auto"/>
        <w:ind w:left="-567" w:right="-15" w:firstLine="9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Автор: Рахматов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Неъматджон</w:t>
      </w:r>
      <w:proofErr w:type="spellEnd"/>
    </w:p>
    <w:p w:rsidR="0007626B" w:rsidRDefault="0007626B" w:rsidP="0007626B">
      <w:pPr>
        <w:spacing w:after="191" w:line="265" w:lineRule="auto"/>
        <w:ind w:left="-567" w:right="-15" w:firstLine="9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</w:rPr>
        <w:t>ПИиКТ</w:t>
      </w:r>
      <w:proofErr w:type="spellEnd"/>
    </w:p>
    <w:p w:rsidR="0007626B" w:rsidRDefault="0007626B" w:rsidP="0007626B">
      <w:pPr>
        <w:spacing w:after="191" w:line="265" w:lineRule="auto"/>
        <w:ind w:left="-567" w:right="-15" w:firstLine="9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P3333</w:t>
      </w:r>
    </w:p>
    <w:p w:rsidR="0007626B" w:rsidRPr="00FC4DD9" w:rsidRDefault="0007626B" w:rsidP="0007626B">
      <w:pPr>
        <w:spacing w:after="191" w:line="265" w:lineRule="auto"/>
        <w:ind w:left="-567" w:right="-15" w:firstLine="906"/>
        <w:jc w:val="right"/>
      </w:pPr>
      <w:r>
        <w:rPr>
          <w:rFonts w:ascii="Times New Roman" w:eastAsia="Times New Roman" w:hAnsi="Times New Roman" w:cs="Times New Roman"/>
          <w:sz w:val="28"/>
        </w:rPr>
        <w:t>Поток</w:t>
      </w:r>
      <w:r w:rsidRPr="007A5524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1.1</w:t>
      </w:r>
    </w:p>
    <w:p w:rsidR="0007626B" w:rsidRPr="00286F43" w:rsidRDefault="0007626B" w:rsidP="0007626B">
      <w:pPr>
        <w:spacing w:after="0" w:line="1680" w:lineRule="auto"/>
        <w:ind w:left="-567" w:right="-17" w:firstLine="907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Алиев </w:t>
      </w:r>
      <w:proofErr w:type="spellStart"/>
      <w:r>
        <w:rPr>
          <w:rFonts w:ascii="Times New Roman" w:eastAsia="Times New Roman" w:hAnsi="Times New Roman" w:cs="Times New Roman"/>
          <w:sz w:val="28"/>
        </w:rPr>
        <w:t>Тауфик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Измайлович</w:t>
      </w:r>
      <w:proofErr w:type="spellEnd"/>
    </w:p>
    <w:p w:rsidR="0007626B" w:rsidRDefault="0007626B" w:rsidP="0007626B">
      <w:pPr>
        <w:spacing w:after="0" w:line="240" w:lineRule="auto"/>
        <w:ind w:left="-1418" w:firstLine="906"/>
        <w:jc w:val="center"/>
      </w:pPr>
      <w:r>
        <w:rPr>
          <w:noProof/>
        </w:rPr>
        <w:drawing>
          <wp:inline distT="0" distB="0" distL="0" distR="0" wp14:anchorId="456DDCC4" wp14:editId="22BB36E1">
            <wp:extent cx="1943100" cy="7620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6B" w:rsidRPr="00286F43" w:rsidRDefault="0007626B" w:rsidP="0007626B">
      <w:pPr>
        <w:spacing w:after="267"/>
        <w:ind w:left="-1418" w:firstLine="906"/>
        <w:jc w:val="center"/>
        <w:rPr>
          <w:rFonts w:ascii="Times New Roman" w:hAnsi="Times New Roman" w:cs="Times New Roman"/>
          <w:sz w:val="28"/>
          <w:szCs w:val="28"/>
        </w:rPr>
      </w:pPr>
      <w:r w:rsidRPr="00286F43">
        <w:rPr>
          <w:rFonts w:ascii="Times New Roman" w:hAnsi="Times New Roman" w:cs="Times New Roman"/>
          <w:sz w:val="28"/>
          <w:szCs w:val="28"/>
        </w:rPr>
        <w:t>2024</w:t>
      </w:r>
    </w:p>
    <w:p w:rsidR="00C93352" w:rsidRPr="005A7A87" w:rsidRDefault="00C93352" w:rsidP="00C93352">
      <w:pPr>
        <w:pStyle w:val="af1"/>
      </w:pPr>
      <w:r w:rsidRPr="005A7A87">
        <w:lastRenderedPageBreak/>
        <w:t>Этап 1. Формирование сообщения</w:t>
      </w:r>
    </w:p>
    <w:p w:rsidR="00C93352" w:rsidRDefault="00C93352" w:rsidP="00C93352">
      <w:r w:rsidRPr="00776511">
        <w:t xml:space="preserve">Исходное сообщение: </w:t>
      </w:r>
      <w:proofErr w:type="spellStart"/>
      <w:r w:rsidRPr="00776511">
        <w:t>РаНН</w:t>
      </w:r>
      <w:proofErr w:type="spellEnd"/>
      <w:r>
        <w:t>.</w:t>
      </w:r>
    </w:p>
    <w:p w:rsidR="00C93352" w:rsidRPr="00776511" w:rsidRDefault="00C93352" w:rsidP="00C93352">
      <w:r>
        <w:t>За</w:t>
      </w:r>
      <w:r w:rsidRPr="008D714F">
        <w:t>кодируем исходное сообщение</w:t>
      </w:r>
      <w:r>
        <w:t xml:space="preserve"> с помощью таблицы кодировки (см. </w:t>
      </w:r>
      <w:r w:rsidRPr="008D714F">
        <w:t>[1]</w:t>
      </w:r>
      <w:r>
        <w:t>, Таблица 2):</w:t>
      </w:r>
    </w:p>
    <w:p w:rsidR="00C93352" w:rsidRPr="00776511" w:rsidRDefault="00C93352" w:rsidP="00C93352">
      <w:r w:rsidRPr="00776511">
        <w:t xml:space="preserve">Кодировка в </w:t>
      </w:r>
      <w:r>
        <w:t>HEX</w:t>
      </w:r>
      <w:r w:rsidRPr="00776511">
        <w:t xml:space="preserve">: D0 E0 CD </w:t>
      </w:r>
      <w:proofErr w:type="spellStart"/>
      <w:r w:rsidRPr="00776511">
        <w:t>CD</w:t>
      </w:r>
      <w:proofErr w:type="spellEnd"/>
      <w:r>
        <w:t>.</w:t>
      </w:r>
    </w:p>
    <w:p w:rsidR="00C93352" w:rsidRPr="007845D9" w:rsidRDefault="00C93352" w:rsidP="00C93352">
      <w:r w:rsidRPr="00776511">
        <w:t xml:space="preserve">Кодировка в </w:t>
      </w:r>
      <w:r>
        <w:t>BIN</w:t>
      </w:r>
      <w:r w:rsidRPr="00776511">
        <w:t>: 1101</w:t>
      </w:r>
      <w:r w:rsidRPr="007845D9">
        <w:t xml:space="preserve"> 0000 1110 0000 1100 1101 1100 1101</w:t>
      </w:r>
      <w:r>
        <w:t>.</w:t>
      </w:r>
    </w:p>
    <w:p w:rsidR="00C93352" w:rsidRDefault="00C93352" w:rsidP="00C93352">
      <w:r w:rsidRPr="00776511">
        <w:t>Длина сообщение: 32 бита (4 байта)</w:t>
      </w:r>
      <w:r>
        <w:t>.</w:t>
      </w:r>
    </w:p>
    <w:p w:rsidR="00C93352" w:rsidRDefault="00C93352" w:rsidP="00C93352">
      <w:r>
        <w:t>П</w:t>
      </w:r>
      <w:r w:rsidRPr="00191094">
        <w:t>ропускн</w:t>
      </w:r>
      <w:r>
        <w:t>ая</w:t>
      </w:r>
      <w:r w:rsidRPr="00191094">
        <w:t xml:space="preserve"> способност</w:t>
      </w:r>
      <w:r>
        <w:t>ь</w:t>
      </w:r>
      <w:r w:rsidRPr="00191094">
        <w:t xml:space="preserve"> канала связи</w:t>
      </w:r>
      <w:r>
        <w:t xml:space="preserve">: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=10 Мбит/с</m:t>
        </m:r>
      </m:oMath>
      <w:r>
        <w:t>.</w:t>
      </w:r>
    </w:p>
    <w:p w:rsidR="00C93352" w:rsidRDefault="00C93352" w:rsidP="00C93352"/>
    <w:p w:rsidR="00C93352" w:rsidRPr="000E0672" w:rsidRDefault="00C93352" w:rsidP="00C93352">
      <w:pPr>
        <w:pStyle w:val="af1"/>
      </w:pPr>
      <w:r w:rsidRPr="000E0672">
        <w:t>Этап 2. Физическое кодирование исходного сообщения</w:t>
      </w:r>
    </w:p>
    <w:p w:rsidR="00C93352" w:rsidRDefault="00C93352" w:rsidP="00C93352">
      <w:pPr>
        <w:pStyle w:val="3"/>
      </w:pPr>
      <w:r>
        <w:t>2.1 Манчестерский код</w:t>
      </w:r>
    </w:p>
    <w:p w:rsidR="00C93352" w:rsidRDefault="00C93352" w:rsidP="00C93352"/>
    <w:p w:rsidR="00C93352" w:rsidRDefault="00C93352" w:rsidP="00C93352">
      <w:pPr>
        <w:jc w:val="center"/>
      </w:pPr>
      <w:r>
        <w:rPr>
          <w:noProof/>
        </w:rPr>
        <w:drawing>
          <wp:inline distT="0" distB="0" distL="0" distR="0" wp14:anchorId="7E68E6E8" wp14:editId="196F5EED">
            <wp:extent cx="5120640" cy="99974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 2.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2" w:rsidRDefault="00C93352" w:rsidP="00C93352">
      <w:pPr>
        <w:jc w:val="center"/>
      </w:pPr>
      <w:r w:rsidRPr="00B6024F">
        <w:t>Рисунок</w:t>
      </w:r>
      <w:r w:rsidRPr="00EE201A">
        <w:t xml:space="preserve"> 2</w:t>
      </w:r>
      <w:r>
        <w:t>.</w:t>
      </w:r>
      <w:r w:rsidRPr="00EE201A">
        <w:t>1</w:t>
      </w:r>
      <w:r>
        <w:t xml:space="preserve"> – Временная диаграмма сообщения, кодированного манчестерским кодом</w:t>
      </w:r>
    </w:p>
    <w:p w:rsidR="00C93352" w:rsidRDefault="00C93352" w:rsidP="00C93352">
      <w:r>
        <w:t xml:space="preserve">Верхняя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=10 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Нижняя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5 МГц.</m:t>
        </m:r>
      </m:oMath>
    </w:p>
    <w:p w:rsidR="00C93352" w:rsidRDefault="00C93352" w:rsidP="00C93352">
      <w:r>
        <w:t xml:space="preserve">Ширина спектра </w:t>
      </w:r>
      <w:r w:rsidRPr="00D4654A">
        <w:t>сообщения</w:t>
      </w:r>
      <w:r>
        <w:t xml:space="preserve">: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5C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5 </m:t>
        </m:r>
        <m:r>
          <w:rPr>
            <w:rFonts w:ascii="Cambria Math" w:hAnsi="Cambria Math"/>
          </w:rPr>
          <m:t>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Для передачи сообщения по каналу связи требуется 4 гармоники, занимающие полосу: 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7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65 </m:t>
        </m:r>
        <m:r>
          <w:rPr>
            <w:rFonts w:ascii="Cambria Math" w:hAnsi="Cambria Math"/>
          </w:rPr>
          <m:t>МГц.</m:t>
        </m:r>
      </m:oMath>
    </w:p>
    <w:p w:rsidR="00C93352" w:rsidRDefault="00C93352" w:rsidP="00C93352">
      <w:pPr>
        <w:rPr>
          <w:rFonts w:eastAsiaTheme="minorEastAsia"/>
        </w:rPr>
      </w:pPr>
      <w:r>
        <w:t xml:space="preserve">Средняя частота сообщения: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(36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+14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50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=</m:t>
        </m:r>
      </m:oMath>
      <w:r>
        <w:rPr>
          <w:rFonts w:eastAsiaTheme="minorEastAsia"/>
        </w:rPr>
        <w:t>8,6 МГц.</w:t>
      </w:r>
    </w:p>
    <w:p w:rsidR="00C93352" w:rsidRPr="00D4654A" w:rsidRDefault="00C93352" w:rsidP="00C93352">
      <w:r w:rsidRPr="00D4654A">
        <w:t>Середина спектра сообщения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(10+5)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=7,5 МГц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Из требования </w:t>
      </w:r>
      <w:r>
        <w:rPr>
          <w:rFonts w:ascii="Cambria Math" w:hAnsi="Cambria Math" w:cs="Cambria Math"/>
        </w:rPr>
        <w:t>𝐹</w:t>
      </w:r>
      <w:r>
        <w:t xml:space="preserve"> &gt; </w:t>
      </w:r>
      <w:r>
        <w:rPr>
          <w:rFonts w:ascii="Cambria Math" w:hAnsi="Cambria Math" w:cs="Cambria Math"/>
        </w:rPr>
        <w:t>𝑆</w:t>
      </w:r>
      <w:r>
        <w:t xml:space="preserve"> полоса пропускания канала связи должна быть не менее  </w:t>
      </w:r>
      <w:r>
        <w:rPr>
          <w:rFonts w:ascii="Cambria Math" w:hAnsi="Cambria Math" w:cs="Cambria Math"/>
        </w:rPr>
        <w:t>𝐹</w:t>
      </w:r>
      <w:r>
        <w:t xml:space="preserve"> = 66 МГц.</w:t>
      </w:r>
    </w:p>
    <w:p w:rsidR="00C93352" w:rsidRDefault="00C93352" w:rsidP="00C93352"/>
    <w:p w:rsidR="00C93352" w:rsidRDefault="00C93352" w:rsidP="00C93352">
      <w:pPr>
        <w:pStyle w:val="3"/>
      </w:pPr>
      <w:r>
        <w:t>2.2 Потенциальный код без возврата к нулю (NRZ)</w:t>
      </w:r>
    </w:p>
    <w:p w:rsidR="00C93352" w:rsidRDefault="00C93352" w:rsidP="00C93352"/>
    <w:p w:rsidR="00C93352" w:rsidRDefault="00C93352" w:rsidP="00C93352">
      <w:pPr>
        <w:jc w:val="center"/>
      </w:pPr>
      <w:r>
        <w:rPr>
          <w:noProof/>
        </w:rPr>
        <w:drawing>
          <wp:inline distT="0" distB="0" distL="0" distR="0" wp14:anchorId="60995B53" wp14:editId="765165F3">
            <wp:extent cx="5120640" cy="9997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2.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2" w:rsidRDefault="00C93352" w:rsidP="00C93352">
      <w:pPr>
        <w:jc w:val="center"/>
      </w:pPr>
      <w:r w:rsidRPr="00B6024F">
        <w:t>Рисунок</w:t>
      </w:r>
      <w:r w:rsidRPr="00EE201A">
        <w:t xml:space="preserve"> 2</w:t>
      </w:r>
      <w:r>
        <w:t>.2 – Временная диаграмма сообщения, кодированного кодом NRZ</w:t>
      </w:r>
    </w:p>
    <w:p w:rsidR="00C93352" w:rsidRDefault="00C93352" w:rsidP="00C93352">
      <w:r>
        <w:t xml:space="preserve">Верхняя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C/2</m:t>
        </m:r>
        <m:r>
          <w:rPr>
            <w:rFonts w:ascii="Cambria Math" w:hAnsi="Cambria Math"/>
          </w:rPr>
          <m:t>=5 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lastRenderedPageBreak/>
        <w:t xml:space="preserve">Так как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=5/C</m:t>
        </m:r>
      </m:oMath>
      <w:r>
        <w:rPr>
          <w:rFonts w:eastAsiaTheme="minorEastAsia"/>
        </w:rPr>
        <w:t>, то нижняя</w:t>
      </w:r>
      <w:r>
        <w:t xml:space="preserve"> граница частоты рассматриваемого сообщения: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den>
            </m:f>
            <m:r>
              <w:rPr>
                <w:rFonts w:ascii="Cambria Math" w:hAnsi="Cambria Math" w:cs="Cambria Math"/>
              </w:rPr>
              <m:t>=C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 1 МГц.</m:t>
        </m:r>
      </m:oMath>
    </w:p>
    <w:p w:rsidR="00C93352" w:rsidRDefault="00C93352" w:rsidP="00C93352">
      <w:r>
        <w:t xml:space="preserve">Ширина спектра </w:t>
      </w:r>
      <w:r w:rsidRPr="00D4654A">
        <w:t>сообщения</w:t>
      </w:r>
      <w:r>
        <w:t xml:space="preserve">: </w:t>
      </w:r>
      <m:oMath>
        <m:r>
          <w:rPr>
            <w:rFonts w:ascii="Cambria Math" w:hAnsi="Cambria Math" w:cs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=(0,5-</m:t>
        </m:r>
        <m:r>
          <m:rPr>
            <m:sty m:val="p"/>
          </m:rPr>
          <w:rPr>
            <w:rFonts w:ascii="Cambria Math" w:hAnsi="Cambria Math" w:cs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,1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w:rPr>
            <w:rFonts w:ascii="Cambria Math" w:hAnsi="Cambria Math" w:cs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Для передачи сообщения по каналу связи требуется 4 гармоники, занимающие полосу: 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7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=35-4=31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МГц.</m:t>
        </m:r>
      </m:oMath>
    </w:p>
    <w:p w:rsidR="00C93352" w:rsidRDefault="00C93352" w:rsidP="00C93352">
      <w:r>
        <w:t>Средняя частота сообщения:</w:t>
      </w:r>
    </w:p>
    <w:p w:rsidR="00C93352" w:rsidRPr="001212FF" w:rsidRDefault="00C93352" w:rsidP="00C933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93352" w:rsidRDefault="00C93352" w:rsidP="00C93352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5+3+0,67+0,25+0,2</m:t>
                  </m:r>
                </m:e>
              </m:d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≈6,1 МГц</m:t>
          </m:r>
          <m:r>
            <w:rPr>
              <w:rFonts w:ascii="Cambria Math" w:hAnsi="Cambria Math"/>
            </w:rPr>
            <m:t>.</m:t>
          </m:r>
        </m:oMath>
      </m:oMathPara>
    </w:p>
    <w:p w:rsidR="00C93352" w:rsidRPr="00D4654A" w:rsidRDefault="00C93352" w:rsidP="00C93352">
      <w:r w:rsidRPr="00D4654A">
        <w:t>Середина спектра сообщения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(5+1)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 МГц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Из требования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 w:cs="Cambria Math"/>
          </w:rPr>
          <m:t>S</m:t>
        </m:r>
      </m:oMath>
      <w:r>
        <w:t xml:space="preserve"> следует, что полоса пропускания канала связи должна быть не менее 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= 32 МГц</m:t>
        </m:r>
      </m:oMath>
      <w:r>
        <w:t>.</w:t>
      </w:r>
    </w:p>
    <w:p w:rsidR="00C93352" w:rsidRDefault="00C93352" w:rsidP="00C93352"/>
    <w:p w:rsidR="00C93352" w:rsidRDefault="00C93352" w:rsidP="00C93352">
      <w:pPr>
        <w:pStyle w:val="3"/>
      </w:pPr>
      <w:r w:rsidRPr="00F3102E">
        <w:t xml:space="preserve">2.3 Биполярный код </w:t>
      </w:r>
      <w:r w:rsidRPr="006C7E91">
        <w:t>с альтернативной инверсией (AMI)</w:t>
      </w:r>
    </w:p>
    <w:p w:rsidR="00C93352" w:rsidRDefault="00C93352" w:rsidP="00C93352"/>
    <w:p w:rsidR="00C93352" w:rsidRDefault="00C93352" w:rsidP="00C93352">
      <w:pPr>
        <w:jc w:val="center"/>
      </w:pPr>
      <w:r>
        <w:rPr>
          <w:noProof/>
        </w:rPr>
        <w:drawing>
          <wp:inline distT="0" distB="0" distL="0" distR="0" wp14:anchorId="2BC12393" wp14:editId="2B7E8177">
            <wp:extent cx="5120640" cy="99974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.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2" w:rsidRDefault="00C93352" w:rsidP="00C93352">
      <w:pPr>
        <w:jc w:val="center"/>
      </w:pPr>
      <w:r w:rsidRPr="00B6024F">
        <w:t>Рисунок</w:t>
      </w:r>
      <w:r w:rsidRPr="00EE201A">
        <w:t xml:space="preserve"> 2</w:t>
      </w:r>
      <w:r>
        <w:t xml:space="preserve">.3 – Временная диаграмма сообщения, кодированного кодом </w:t>
      </w:r>
      <w:r w:rsidRPr="006C7E91">
        <w:t>AMI</w:t>
      </w:r>
    </w:p>
    <w:p w:rsidR="00C93352" w:rsidRPr="003F0B4B" w:rsidRDefault="00C93352" w:rsidP="00C93352">
      <w:pPr>
        <w:jc w:val="center"/>
      </w:pPr>
      <w:r w:rsidRPr="003F0B4B">
        <w:t xml:space="preserve">Верхняя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C/2</m:t>
        </m:r>
        <m:r>
          <w:rPr>
            <w:rFonts w:ascii="Cambria Math" w:hAnsi="Cambria Math"/>
          </w:rPr>
          <m:t>=5 МГц</m:t>
        </m:r>
      </m:oMath>
      <w:r w:rsidRPr="003F0B4B">
        <w:rPr>
          <w:rFonts w:eastAsiaTheme="minorEastAsia"/>
        </w:rPr>
        <w:t>.</w:t>
      </w:r>
    </w:p>
    <w:p w:rsidR="00C93352" w:rsidRPr="003F0B4B" w:rsidRDefault="00C93352" w:rsidP="00C93352">
      <w:r w:rsidRPr="003F0B4B"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/2=5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=5/C</m:t>
        </m:r>
      </m:oMath>
      <w:r w:rsidRPr="003F0B4B">
        <w:rPr>
          <w:rFonts w:eastAsiaTheme="minorEastAsia"/>
        </w:rPr>
        <w:t>, то н</w:t>
      </w:r>
      <w:proofErr w:type="spellStart"/>
      <w:r w:rsidRPr="003F0B4B">
        <w:t>ижняя</w:t>
      </w:r>
      <w:proofErr w:type="spellEnd"/>
      <w:r w:rsidRPr="003F0B4B">
        <w:t xml:space="preserve"> граница частоты рассматриваемого сообщения: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den>
            </m:f>
            <m:r>
              <w:rPr>
                <w:rFonts w:ascii="Cambria Math" w:hAnsi="Cambria Math" w:cs="Cambria Math"/>
              </w:rPr>
              <m:t>=C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 1 МГц.</m:t>
        </m:r>
      </m:oMath>
    </w:p>
    <w:p w:rsidR="00C93352" w:rsidRPr="003F0B4B" w:rsidRDefault="00C93352" w:rsidP="00C93352">
      <w:r w:rsidRPr="003F0B4B">
        <w:t xml:space="preserve">Ширина спектра сообщения: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=5-1=4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МГц</m:t>
        </m:r>
      </m:oMath>
      <w:r w:rsidRPr="003F0B4B">
        <w:rPr>
          <w:rFonts w:eastAsiaTheme="minorEastAsia"/>
        </w:rPr>
        <w:t>.</w:t>
      </w:r>
    </w:p>
    <w:p w:rsidR="00C93352" w:rsidRPr="003F0B4B" w:rsidRDefault="00C93352" w:rsidP="00C93352">
      <w:r w:rsidRPr="003F0B4B">
        <w:t xml:space="preserve">Для передачи сообщения по каналу связи требуется 4 гармоники, занимающие полосу: 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7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=35-1=34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МГц.</m:t>
        </m:r>
      </m:oMath>
    </w:p>
    <w:p w:rsidR="00C93352" w:rsidRPr="003F0B4B" w:rsidRDefault="00C93352" w:rsidP="00C93352">
      <w:pPr>
        <w:rPr>
          <w:lang w:val="en-US"/>
        </w:rPr>
      </w:pPr>
      <w:r w:rsidRPr="003F0B4B">
        <w:t>Средняя частота сообщения:</w:t>
      </w:r>
    </w:p>
    <w:p w:rsidR="00C93352" w:rsidRPr="005763B1" w:rsidRDefault="00C93352" w:rsidP="00C933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18,45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≈4,01 МГц.</m:t>
          </m:r>
        </m:oMath>
      </m:oMathPara>
    </w:p>
    <w:p w:rsidR="00C93352" w:rsidRPr="003F0B4B" w:rsidRDefault="00C93352" w:rsidP="00C93352">
      <w:r w:rsidRPr="003F0B4B">
        <w:t xml:space="preserve">Середина спектра сообщения: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(5+1)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≈3 МГц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</m:oMath>
      <w:r w:rsidRPr="003F0B4B">
        <w:rPr>
          <w:rFonts w:eastAsiaTheme="minorEastAsia"/>
        </w:rPr>
        <w:t>.</w:t>
      </w:r>
    </w:p>
    <w:p w:rsidR="00C93352" w:rsidRDefault="00C93352" w:rsidP="00C93352">
      <w:r w:rsidRPr="003F0B4B">
        <w:t xml:space="preserve">Из требования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 w:cs="Cambria Math"/>
          </w:rPr>
          <m:t>S</m:t>
        </m:r>
      </m:oMath>
      <w:r>
        <w:rPr>
          <w:rFonts w:ascii="Cambria Math" w:hAnsi="Cambria Math" w:cs="Cambria Math"/>
        </w:rPr>
        <w:t xml:space="preserve"> следует,</w:t>
      </w:r>
      <w:r w:rsidRPr="003F0B4B">
        <w:t xml:space="preserve"> </w:t>
      </w:r>
      <w:r>
        <w:t xml:space="preserve">что </w:t>
      </w:r>
      <w:r w:rsidRPr="003F0B4B">
        <w:t xml:space="preserve">полоса пропускания канала связи должна быть не менее 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= 35 МГц.</m:t>
        </m:r>
      </m:oMath>
    </w:p>
    <w:p w:rsidR="00C93352" w:rsidRDefault="00C93352" w:rsidP="00C93352"/>
    <w:p w:rsidR="00C93352" w:rsidRDefault="00C93352" w:rsidP="00C93352">
      <w:pPr>
        <w:pStyle w:val="3"/>
      </w:pPr>
      <w:r>
        <w:t xml:space="preserve">2.4 </w:t>
      </w:r>
      <w:r w:rsidRPr="00D1767D">
        <w:t>Биполярный импульсный код (</w:t>
      </w:r>
      <w:r>
        <w:t xml:space="preserve">с возвратом к нулю – </w:t>
      </w:r>
      <w:r w:rsidRPr="00D1767D">
        <w:t>RZ)</w:t>
      </w:r>
    </w:p>
    <w:p w:rsidR="00C93352" w:rsidRDefault="00C93352" w:rsidP="00C93352">
      <w:pPr>
        <w:jc w:val="center"/>
      </w:pPr>
    </w:p>
    <w:p w:rsidR="00C93352" w:rsidRDefault="00C93352" w:rsidP="00C93352">
      <w:pPr>
        <w:jc w:val="center"/>
      </w:pPr>
      <w:r>
        <w:rPr>
          <w:noProof/>
        </w:rPr>
        <w:lastRenderedPageBreak/>
        <w:drawing>
          <wp:inline distT="0" distB="0" distL="0" distR="0" wp14:anchorId="2F397B83" wp14:editId="4B441CCB">
            <wp:extent cx="5120640" cy="9997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.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2" w:rsidRDefault="00C93352" w:rsidP="00C93352">
      <w:pPr>
        <w:jc w:val="center"/>
      </w:pPr>
      <w:r w:rsidRPr="00B6024F">
        <w:t>Рисунок</w:t>
      </w:r>
      <w:r w:rsidRPr="00EE201A">
        <w:t xml:space="preserve"> 2</w:t>
      </w:r>
      <w:r>
        <w:t xml:space="preserve">.4 – Временная диаграмма сообщения, кодированного кодом </w:t>
      </w:r>
      <w:r w:rsidRPr="00D1767D">
        <w:t>RZ</w:t>
      </w:r>
    </w:p>
    <w:p w:rsidR="00C93352" w:rsidRDefault="00C93352" w:rsidP="00C93352">
      <w:r>
        <w:t xml:space="preserve">Верхняя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=10 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Нижняя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2,5 МГц.</m:t>
        </m:r>
      </m:oMath>
    </w:p>
    <w:p w:rsidR="00C93352" w:rsidRDefault="00C93352" w:rsidP="00C93352">
      <w:r>
        <w:t xml:space="preserve">Ширина спектра </w:t>
      </w:r>
      <w:r w:rsidRPr="00D4654A">
        <w:t>сообщения</w:t>
      </w:r>
      <w:r>
        <w:t xml:space="preserve">: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=10-2,</m:t>
        </m:r>
        <m:r>
          <w:rPr>
            <w:rFonts w:ascii="Cambria Math" w:hAnsi="Cambria Math" w:cs="Cambria Math"/>
          </w:rPr>
          <m:t>5</m:t>
        </m:r>
        <m:r>
          <w:rPr>
            <w:rFonts w:ascii="Cambria Math" w:hAnsi="Cambria Math"/>
          </w:rPr>
          <m:t>=7,</m:t>
        </m:r>
        <m:r>
          <w:rPr>
            <w:rFonts w:ascii="Cambria Math" w:hAnsi="Cambria Math" w:cs="Cambria Math"/>
          </w:rPr>
          <m:t xml:space="preserve">5 </m:t>
        </m:r>
        <m:r>
          <w:rPr>
            <w:rFonts w:ascii="Cambria Math" w:hAnsi="Cambria Math"/>
          </w:rPr>
          <m:t>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Для передачи сообщения по каналу связи требуется 4 гармоники, занимающие полосу: 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7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67,5 </m:t>
        </m:r>
        <m:r>
          <w:rPr>
            <w:rFonts w:ascii="Cambria Math" w:hAnsi="Cambria Math"/>
          </w:rPr>
          <m:t>МГц.</m:t>
        </m:r>
      </m:oMath>
    </w:p>
    <w:p w:rsidR="00C93352" w:rsidRDefault="00C93352" w:rsidP="00C93352">
      <w:pPr>
        <w:rPr>
          <w:rFonts w:eastAsiaTheme="minorEastAsia"/>
        </w:rPr>
      </w:pPr>
      <w:r w:rsidRPr="00F04F77">
        <w:t xml:space="preserve">Средняя частота сообщения: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(20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+6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2,5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26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22,4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26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8,6 МГц.</m:t>
        </m:r>
      </m:oMath>
    </w:p>
    <w:p w:rsidR="00C93352" w:rsidRPr="00D4654A" w:rsidRDefault="00C93352" w:rsidP="00C93352">
      <w:r w:rsidRPr="00D4654A">
        <w:t>Середина спектра сообщения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(10+2,5)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=6,25 МГц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Из требования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 w:cs="Cambria Math"/>
          </w:rPr>
          <m:t>S</m:t>
        </m:r>
      </m:oMath>
      <w:r>
        <w:rPr>
          <w:rFonts w:ascii="Cambria Math" w:hAnsi="Cambria Math" w:cs="Cambria Math"/>
        </w:rPr>
        <w:t xml:space="preserve"> следует, что</w:t>
      </w:r>
      <w:r>
        <w:t xml:space="preserve"> полоса пропускания канала связи должна быть не менее 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= 68 МГц.</m:t>
        </m:r>
      </m:oMath>
    </w:p>
    <w:p w:rsidR="00C93352" w:rsidRDefault="00C93352" w:rsidP="00C93352"/>
    <w:p w:rsidR="00C93352" w:rsidRDefault="00C93352" w:rsidP="00C93352">
      <w:pPr>
        <w:pStyle w:val="3"/>
      </w:pPr>
      <w:r w:rsidRPr="00D1767D">
        <w:t>Сравн</w:t>
      </w:r>
      <w:r>
        <w:t>ение методов физического кодирования</w:t>
      </w:r>
    </w:p>
    <w:p w:rsidR="00C93352" w:rsidRPr="00A27F73" w:rsidRDefault="00C93352" w:rsidP="00C93352">
      <w:pPr>
        <w:jc w:val="center"/>
      </w:pPr>
      <w:r w:rsidRPr="00A27F73">
        <w:t>Таблица 1 – Частотные параметры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6"/>
        <w:gridCol w:w="1817"/>
        <w:gridCol w:w="1819"/>
        <w:gridCol w:w="1821"/>
        <w:gridCol w:w="1812"/>
      </w:tblGrid>
      <w:tr w:rsidR="00C93352" w:rsidTr="00317556">
        <w:tc>
          <w:tcPr>
            <w:tcW w:w="2076" w:type="dxa"/>
            <w:vAlign w:val="center"/>
          </w:tcPr>
          <w:p w:rsidR="00C93352" w:rsidRDefault="00C93352" w:rsidP="00317556">
            <w:r>
              <w:t>Код</w:t>
            </w:r>
          </w:p>
        </w:tc>
        <w:tc>
          <w:tcPr>
            <w:tcW w:w="1817" w:type="dxa"/>
            <w:vAlign w:val="center"/>
          </w:tcPr>
          <w:p w:rsidR="00C93352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МГц</m:t>
                </m:r>
              </m:oMath>
            </m:oMathPara>
          </w:p>
        </w:tc>
        <w:tc>
          <w:tcPr>
            <w:tcW w:w="1819" w:type="dxa"/>
            <w:vAlign w:val="center"/>
          </w:tcPr>
          <w:p w:rsidR="00C93352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МГц</m:t>
                </m:r>
              </m:oMath>
            </m:oMathPara>
          </w:p>
        </w:tc>
        <w:tc>
          <w:tcPr>
            <w:tcW w:w="1821" w:type="dxa"/>
            <w:vAlign w:val="center"/>
          </w:tcPr>
          <w:p w:rsidR="00C93352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МГц</m:t>
                </m:r>
              </m:oMath>
            </m:oMathPara>
          </w:p>
        </w:tc>
        <w:tc>
          <w:tcPr>
            <w:tcW w:w="1812" w:type="dxa"/>
            <w:vAlign w:val="center"/>
          </w:tcPr>
          <w:p w:rsidR="00C93352" w:rsidRDefault="00C93352" w:rsidP="00317556">
            <w:r>
              <w:rPr>
                <w:rFonts w:ascii="Cambria Math" w:hAnsi="Cambria Math" w:cs="Cambria Math"/>
              </w:rPr>
              <w:t>𝐹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 МГц</m:t>
              </m:r>
            </m:oMath>
          </w:p>
        </w:tc>
      </w:tr>
      <w:tr w:rsidR="00C93352" w:rsidTr="00317556">
        <w:tc>
          <w:tcPr>
            <w:tcW w:w="2076" w:type="dxa"/>
            <w:vAlign w:val="center"/>
          </w:tcPr>
          <w:p w:rsidR="00C93352" w:rsidRDefault="00C93352" w:rsidP="00317556">
            <w:r>
              <w:t xml:space="preserve">Манчестерский </w:t>
            </w:r>
          </w:p>
        </w:tc>
        <w:tc>
          <w:tcPr>
            <w:tcW w:w="1817" w:type="dxa"/>
            <w:vAlign w:val="center"/>
          </w:tcPr>
          <w:p w:rsidR="00C93352" w:rsidRDefault="00C93352" w:rsidP="00317556">
            <w:r>
              <w:t>10</w:t>
            </w:r>
          </w:p>
        </w:tc>
        <w:tc>
          <w:tcPr>
            <w:tcW w:w="1819" w:type="dxa"/>
            <w:vAlign w:val="center"/>
          </w:tcPr>
          <w:p w:rsidR="00C93352" w:rsidRDefault="00C93352" w:rsidP="00317556">
            <w:r>
              <w:t>5</w:t>
            </w:r>
          </w:p>
        </w:tc>
        <w:tc>
          <w:tcPr>
            <w:tcW w:w="1821" w:type="dxa"/>
            <w:vAlign w:val="center"/>
          </w:tcPr>
          <w:p w:rsidR="00C93352" w:rsidRDefault="00C93352" w:rsidP="00317556">
            <w:r>
              <w:t>8,6</w:t>
            </w:r>
          </w:p>
        </w:tc>
        <w:tc>
          <w:tcPr>
            <w:tcW w:w="1812" w:type="dxa"/>
            <w:vAlign w:val="center"/>
          </w:tcPr>
          <w:p w:rsidR="00C93352" w:rsidRDefault="00C93352" w:rsidP="00317556">
            <w:r>
              <w:t>66</w:t>
            </w:r>
          </w:p>
        </w:tc>
      </w:tr>
      <w:tr w:rsidR="00C93352" w:rsidTr="00317556">
        <w:tc>
          <w:tcPr>
            <w:tcW w:w="2076" w:type="dxa"/>
            <w:vAlign w:val="center"/>
          </w:tcPr>
          <w:p w:rsidR="00C93352" w:rsidRDefault="00C93352" w:rsidP="00317556">
            <w:r>
              <w:t>NRZ</w:t>
            </w:r>
          </w:p>
        </w:tc>
        <w:tc>
          <w:tcPr>
            <w:tcW w:w="1817" w:type="dxa"/>
            <w:vAlign w:val="center"/>
          </w:tcPr>
          <w:p w:rsidR="00C93352" w:rsidRDefault="00C93352" w:rsidP="00317556">
            <w:r>
              <w:t>5</w:t>
            </w:r>
          </w:p>
        </w:tc>
        <w:tc>
          <w:tcPr>
            <w:tcW w:w="1819" w:type="dxa"/>
            <w:vAlign w:val="center"/>
          </w:tcPr>
          <w:p w:rsidR="00C93352" w:rsidRDefault="00C93352" w:rsidP="00317556">
            <w:r>
              <w:t>1</w:t>
            </w:r>
          </w:p>
        </w:tc>
        <w:tc>
          <w:tcPr>
            <w:tcW w:w="1821" w:type="dxa"/>
            <w:vAlign w:val="center"/>
          </w:tcPr>
          <w:p w:rsidR="00C93352" w:rsidRDefault="00C93352" w:rsidP="00317556">
            <w:r>
              <w:t>6,1</w:t>
            </w:r>
          </w:p>
        </w:tc>
        <w:tc>
          <w:tcPr>
            <w:tcW w:w="1812" w:type="dxa"/>
            <w:vAlign w:val="center"/>
          </w:tcPr>
          <w:p w:rsidR="00C93352" w:rsidRDefault="00C93352" w:rsidP="00317556">
            <w:r>
              <w:t>32</w:t>
            </w:r>
          </w:p>
        </w:tc>
      </w:tr>
      <w:tr w:rsidR="00C93352" w:rsidTr="00317556">
        <w:tc>
          <w:tcPr>
            <w:tcW w:w="2076" w:type="dxa"/>
            <w:vAlign w:val="center"/>
          </w:tcPr>
          <w:p w:rsidR="00C93352" w:rsidRDefault="00C93352" w:rsidP="00317556">
            <w:r w:rsidRPr="006C7E91">
              <w:t>AMI</w:t>
            </w:r>
          </w:p>
        </w:tc>
        <w:tc>
          <w:tcPr>
            <w:tcW w:w="1817" w:type="dxa"/>
            <w:vAlign w:val="center"/>
          </w:tcPr>
          <w:p w:rsidR="00C93352" w:rsidRDefault="00C93352" w:rsidP="00317556">
            <w:r>
              <w:t>5</w:t>
            </w:r>
          </w:p>
        </w:tc>
        <w:tc>
          <w:tcPr>
            <w:tcW w:w="1819" w:type="dxa"/>
            <w:vAlign w:val="center"/>
          </w:tcPr>
          <w:p w:rsidR="00C93352" w:rsidRDefault="00C93352" w:rsidP="00317556">
            <w:r>
              <w:t>1</w:t>
            </w:r>
          </w:p>
        </w:tc>
        <w:tc>
          <w:tcPr>
            <w:tcW w:w="1821" w:type="dxa"/>
            <w:vAlign w:val="center"/>
          </w:tcPr>
          <w:p w:rsidR="00C93352" w:rsidRDefault="00C93352" w:rsidP="00317556">
            <w:r>
              <w:t>4,1</w:t>
            </w:r>
          </w:p>
        </w:tc>
        <w:tc>
          <w:tcPr>
            <w:tcW w:w="1812" w:type="dxa"/>
            <w:vAlign w:val="center"/>
          </w:tcPr>
          <w:p w:rsidR="00C93352" w:rsidRDefault="00C93352" w:rsidP="00317556">
            <w:r>
              <w:t>35</w:t>
            </w:r>
          </w:p>
        </w:tc>
      </w:tr>
      <w:tr w:rsidR="00C93352" w:rsidTr="00317556">
        <w:tc>
          <w:tcPr>
            <w:tcW w:w="2076" w:type="dxa"/>
            <w:vAlign w:val="center"/>
          </w:tcPr>
          <w:p w:rsidR="00C93352" w:rsidRDefault="00C93352" w:rsidP="00317556">
            <w:r w:rsidRPr="00D1767D">
              <w:t>RZ</w:t>
            </w:r>
          </w:p>
        </w:tc>
        <w:tc>
          <w:tcPr>
            <w:tcW w:w="1817" w:type="dxa"/>
            <w:vAlign w:val="center"/>
          </w:tcPr>
          <w:p w:rsidR="00C93352" w:rsidRDefault="00C93352" w:rsidP="00317556">
            <w:r>
              <w:t>10</w:t>
            </w:r>
          </w:p>
        </w:tc>
        <w:tc>
          <w:tcPr>
            <w:tcW w:w="1819" w:type="dxa"/>
            <w:vAlign w:val="center"/>
          </w:tcPr>
          <w:p w:rsidR="00C93352" w:rsidRDefault="00C93352" w:rsidP="00317556">
            <w:r>
              <w:t>2,5</w:t>
            </w:r>
          </w:p>
        </w:tc>
        <w:tc>
          <w:tcPr>
            <w:tcW w:w="1821" w:type="dxa"/>
            <w:vAlign w:val="center"/>
          </w:tcPr>
          <w:p w:rsidR="00C93352" w:rsidRDefault="00C93352" w:rsidP="00317556">
            <w:r>
              <w:t>8,6</w:t>
            </w:r>
          </w:p>
        </w:tc>
        <w:tc>
          <w:tcPr>
            <w:tcW w:w="1812" w:type="dxa"/>
            <w:vAlign w:val="center"/>
          </w:tcPr>
          <w:p w:rsidR="00C93352" w:rsidRDefault="00C93352" w:rsidP="00317556">
            <w:r>
              <w:t>68</w:t>
            </w:r>
          </w:p>
        </w:tc>
      </w:tr>
    </w:tbl>
    <w:p w:rsidR="00C93352" w:rsidRDefault="00C93352" w:rsidP="00C93352"/>
    <w:p w:rsidR="00C93352" w:rsidRPr="00A27F73" w:rsidRDefault="00C93352" w:rsidP="00C93352">
      <w:pPr>
        <w:jc w:val="center"/>
      </w:pPr>
      <w:r w:rsidRPr="00A27F73">
        <w:t xml:space="preserve">Таблица </w:t>
      </w:r>
      <w:r>
        <w:t>2</w:t>
      </w:r>
      <w:r w:rsidRPr="00A27F73">
        <w:t xml:space="preserve"> – </w:t>
      </w:r>
      <w:r>
        <w:t>Качественные</w:t>
      </w:r>
      <w:r w:rsidRPr="00A27F73">
        <w:t xml:space="preserve"> </w:t>
      </w:r>
      <w:r>
        <w:t>показатели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1134"/>
        <w:gridCol w:w="1134"/>
        <w:gridCol w:w="986"/>
      </w:tblGrid>
      <w:tr w:rsidR="00C93352" w:rsidTr="00317556">
        <w:tc>
          <w:tcPr>
            <w:tcW w:w="3964" w:type="dxa"/>
            <w:vMerge w:val="restart"/>
            <w:vAlign w:val="center"/>
          </w:tcPr>
          <w:p w:rsidR="00C93352" w:rsidRDefault="00C93352" w:rsidP="00317556">
            <w:r>
              <w:t>Показатель</w:t>
            </w:r>
          </w:p>
        </w:tc>
        <w:tc>
          <w:tcPr>
            <w:tcW w:w="5381" w:type="dxa"/>
            <w:gridSpan w:val="4"/>
            <w:vAlign w:val="center"/>
          </w:tcPr>
          <w:p w:rsidR="00C93352" w:rsidRDefault="00C93352" w:rsidP="00317556">
            <w:r>
              <w:t>Метод кодирования</w:t>
            </w:r>
          </w:p>
        </w:tc>
      </w:tr>
      <w:tr w:rsidR="00C93352" w:rsidTr="00317556">
        <w:tc>
          <w:tcPr>
            <w:tcW w:w="3964" w:type="dxa"/>
            <w:vMerge/>
            <w:vAlign w:val="center"/>
          </w:tcPr>
          <w:p w:rsidR="00C93352" w:rsidRDefault="00C93352" w:rsidP="00317556"/>
        </w:tc>
        <w:tc>
          <w:tcPr>
            <w:tcW w:w="2127" w:type="dxa"/>
            <w:vAlign w:val="center"/>
          </w:tcPr>
          <w:p w:rsidR="00C93352" w:rsidRDefault="00C93352" w:rsidP="00317556">
            <w:r>
              <w:t>Манчестерский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NRZ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 w:rsidRPr="006C7E91">
              <w:t>AMI</w:t>
            </w:r>
          </w:p>
        </w:tc>
        <w:tc>
          <w:tcPr>
            <w:tcW w:w="986" w:type="dxa"/>
            <w:vAlign w:val="center"/>
          </w:tcPr>
          <w:p w:rsidR="00C93352" w:rsidRDefault="00C93352" w:rsidP="00317556">
            <w:r w:rsidRPr="00D1767D">
              <w:t>RZ</w:t>
            </w:r>
          </w:p>
        </w:tc>
      </w:tr>
      <w:tr w:rsidR="00C93352" w:rsidTr="00317556">
        <w:tc>
          <w:tcPr>
            <w:tcW w:w="3964" w:type="dxa"/>
            <w:vAlign w:val="center"/>
          </w:tcPr>
          <w:p w:rsidR="00C93352" w:rsidRDefault="00C93352" w:rsidP="00317556">
            <w:r>
              <w:t>Узкая полоса пропускания канала связи</w:t>
            </w:r>
          </w:p>
        </w:tc>
        <w:tc>
          <w:tcPr>
            <w:tcW w:w="2127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986" w:type="dxa"/>
            <w:vAlign w:val="center"/>
          </w:tcPr>
          <w:p w:rsidR="00C93352" w:rsidRDefault="00C93352" w:rsidP="00317556">
            <w:r>
              <w:t>Нет</w:t>
            </w:r>
          </w:p>
        </w:tc>
      </w:tr>
      <w:tr w:rsidR="00C93352" w:rsidTr="00317556">
        <w:tc>
          <w:tcPr>
            <w:tcW w:w="3964" w:type="dxa"/>
            <w:vAlign w:val="center"/>
          </w:tcPr>
          <w:p w:rsidR="00C93352" w:rsidRDefault="00C93352" w:rsidP="00317556">
            <w:r>
              <w:t>Отсутствие постоянной составляющей</w:t>
            </w:r>
          </w:p>
        </w:tc>
        <w:tc>
          <w:tcPr>
            <w:tcW w:w="2127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986" w:type="dxa"/>
            <w:vAlign w:val="center"/>
          </w:tcPr>
          <w:p w:rsidR="00C93352" w:rsidRDefault="00C93352" w:rsidP="00317556">
            <w:r>
              <w:t>Да</w:t>
            </w:r>
          </w:p>
        </w:tc>
      </w:tr>
      <w:tr w:rsidR="00C93352" w:rsidTr="00317556">
        <w:tc>
          <w:tcPr>
            <w:tcW w:w="3964" w:type="dxa"/>
            <w:vAlign w:val="center"/>
          </w:tcPr>
          <w:p w:rsidR="00C93352" w:rsidRDefault="00C93352" w:rsidP="00317556">
            <w:r>
              <w:t>Возможность обнаружения ошибок</w:t>
            </w:r>
          </w:p>
        </w:tc>
        <w:tc>
          <w:tcPr>
            <w:tcW w:w="2127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986" w:type="dxa"/>
            <w:vAlign w:val="center"/>
          </w:tcPr>
          <w:p w:rsidR="00C93352" w:rsidRDefault="00C93352" w:rsidP="00317556">
            <w:r w:rsidRPr="00705EF8">
              <w:t>Да</w:t>
            </w:r>
          </w:p>
        </w:tc>
      </w:tr>
      <w:tr w:rsidR="00C93352" w:rsidTr="00317556">
        <w:tc>
          <w:tcPr>
            <w:tcW w:w="3964" w:type="dxa"/>
            <w:vAlign w:val="center"/>
          </w:tcPr>
          <w:p w:rsidR="00C93352" w:rsidRDefault="00C93352" w:rsidP="00317556">
            <w:r>
              <w:t>Способность самосинхронизации</w:t>
            </w:r>
          </w:p>
        </w:tc>
        <w:tc>
          <w:tcPr>
            <w:tcW w:w="2127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986" w:type="dxa"/>
            <w:vAlign w:val="center"/>
          </w:tcPr>
          <w:p w:rsidR="00C93352" w:rsidRDefault="00C93352" w:rsidP="00317556">
            <w:r w:rsidRPr="00705EF8">
              <w:t>Да</w:t>
            </w:r>
          </w:p>
        </w:tc>
      </w:tr>
      <w:tr w:rsidR="00C93352" w:rsidTr="00317556">
        <w:tc>
          <w:tcPr>
            <w:tcW w:w="3964" w:type="dxa"/>
            <w:vAlign w:val="center"/>
          </w:tcPr>
          <w:p w:rsidR="00C93352" w:rsidRDefault="00C93352" w:rsidP="00317556">
            <w:r>
              <w:t xml:space="preserve">Малое </w:t>
            </w:r>
            <w:r w:rsidRPr="00344581">
              <w:t>количеств</w:t>
            </w:r>
            <w:r>
              <w:t>о</w:t>
            </w:r>
            <w:r w:rsidRPr="00344581">
              <w:t xml:space="preserve"> уровней сигнала</w:t>
            </w:r>
            <w:r>
              <w:t xml:space="preserve"> (экономичность реализации)</w:t>
            </w:r>
          </w:p>
        </w:tc>
        <w:tc>
          <w:tcPr>
            <w:tcW w:w="2127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Да</w:t>
            </w:r>
          </w:p>
        </w:tc>
        <w:tc>
          <w:tcPr>
            <w:tcW w:w="1134" w:type="dxa"/>
            <w:vAlign w:val="center"/>
          </w:tcPr>
          <w:p w:rsidR="00C93352" w:rsidRDefault="00C93352" w:rsidP="00317556">
            <w:r>
              <w:t>Нет</w:t>
            </w:r>
          </w:p>
        </w:tc>
        <w:tc>
          <w:tcPr>
            <w:tcW w:w="986" w:type="dxa"/>
            <w:vAlign w:val="center"/>
          </w:tcPr>
          <w:p w:rsidR="00C93352" w:rsidRDefault="00C93352" w:rsidP="00317556">
            <w:r>
              <w:t>Нет</w:t>
            </w:r>
          </w:p>
        </w:tc>
      </w:tr>
    </w:tbl>
    <w:p w:rsidR="00C93352" w:rsidRDefault="00C93352" w:rsidP="00C93352"/>
    <w:p w:rsidR="00C93352" w:rsidRDefault="00C93352" w:rsidP="00C93352">
      <w:r>
        <w:t xml:space="preserve">Из приведенных данных следует, что по частотным параметрам определенные преимущества имеют методы кодирования NRZ и </w:t>
      </w:r>
      <w:r w:rsidRPr="006C7E91">
        <w:t>AMI</w:t>
      </w:r>
      <w:r>
        <w:t xml:space="preserve"> из-за относительно узкой полосы пропускания канала связи, необходимой для передачи сообщений. Однако вследствие увеличенного числа уровней сигнала в </w:t>
      </w:r>
      <w:r>
        <w:rPr>
          <w:lang w:val="en-US"/>
        </w:rPr>
        <w:t>AMI</w:t>
      </w:r>
      <w:r w:rsidRPr="00105A65">
        <w:t xml:space="preserve"> </w:t>
      </w:r>
      <w:r>
        <w:t xml:space="preserve">требуется повышенная мощность и сложность оборудования и, следовательно, его большая стоимость. </w:t>
      </w:r>
    </w:p>
    <w:p w:rsidR="00C93352" w:rsidRDefault="00C93352" w:rsidP="00C93352">
      <w:r>
        <w:lastRenderedPageBreak/>
        <w:t xml:space="preserve">К недостаткам метода NRZ можно отнести отсутствие самосинхронизации, приводящей к потере синхронизации между передатчиком и приемником при передаче длинных последовательностей одинаковых символов, а также невозможность использования в электрических каналах связи при наличии гальванических развязок между приёмником и передатчиком. </w:t>
      </w:r>
    </w:p>
    <w:p w:rsidR="00C93352" w:rsidRDefault="00C93352" w:rsidP="00C93352">
      <w:r>
        <w:t xml:space="preserve">Преимуществами манчестерского метода и метода </w:t>
      </w:r>
      <w:r>
        <w:rPr>
          <w:lang w:val="en-US"/>
        </w:rPr>
        <w:t>RZ</w:t>
      </w:r>
      <w:r>
        <w:t xml:space="preserve"> является отсутствие постоянной составляющей и способность самосинхронизации. Простота реализации и экономичность манчестерского метода обеспечивается наличием только двух уровней потенциала. В то же время по частотным параметрам эти методы требуют более широкополосных каналов передачи.</w:t>
      </w:r>
    </w:p>
    <w:p w:rsidR="00C93352" w:rsidRDefault="00C93352" w:rsidP="00C93352">
      <w:r>
        <w:t xml:space="preserve">Несмотря на некоторые недостатки по совокупности положительных показателей мной выбираются методы кодирования манчестерский и </w:t>
      </w:r>
      <w:r w:rsidRPr="00D1767D">
        <w:t>RZ</w:t>
      </w:r>
      <w:r>
        <w:t xml:space="preserve">. </w:t>
      </w:r>
    </w:p>
    <w:p w:rsidR="00C93352" w:rsidRDefault="00C93352" w:rsidP="00C93352">
      <w:r>
        <w:t xml:space="preserve">  </w:t>
      </w:r>
    </w:p>
    <w:p w:rsidR="00C93352" w:rsidRPr="000E0672" w:rsidRDefault="00C93352" w:rsidP="00C93352">
      <w:pPr>
        <w:pStyle w:val="af1"/>
      </w:pPr>
      <w:r w:rsidRPr="000E0672">
        <w:t xml:space="preserve">Этап </w:t>
      </w:r>
      <w:r w:rsidRPr="00D1767D">
        <w:t>3. Логическое кодирование исходного сообщения</w:t>
      </w:r>
    </w:p>
    <w:p w:rsidR="00C93352" w:rsidRDefault="00C93352" w:rsidP="00C93352">
      <w:r>
        <w:t xml:space="preserve">Применим метод логического кодирования </w:t>
      </w:r>
      <w:r w:rsidRPr="008D714F">
        <w:t>4</w:t>
      </w:r>
      <w:r>
        <w:rPr>
          <w:lang w:val="en-US"/>
        </w:rPr>
        <w:t>B</w:t>
      </w:r>
      <w:r w:rsidRPr="008D714F">
        <w:t>/5</w:t>
      </w:r>
      <w:r>
        <w:rPr>
          <w:lang w:val="en-US"/>
        </w:rPr>
        <w:t>B</w:t>
      </w:r>
      <w:r>
        <w:t xml:space="preserve"> к сообщению, кодированному манчестерским кодом. </w:t>
      </w:r>
      <w:r w:rsidRPr="008D714F">
        <w:t>Перекодируем исходное сообщение</w:t>
      </w:r>
      <w:r>
        <w:t xml:space="preserve"> с помощью таблицы перекодировки (см. </w:t>
      </w:r>
      <w:r w:rsidRPr="008D714F">
        <w:t>[1]</w:t>
      </w:r>
      <w:r>
        <w:t>, Таблица 1). В результате получим сообщение:</w:t>
      </w:r>
    </w:p>
    <w:p w:rsidR="00C93352" w:rsidRPr="00C93352" w:rsidRDefault="00C93352" w:rsidP="00C93352">
      <w:pPr>
        <w:rPr>
          <w:lang w:val="en-US"/>
        </w:rPr>
      </w:pPr>
      <w:r w:rsidRPr="00577B2D">
        <w:rPr>
          <w:lang w:val="en-US"/>
        </w:rPr>
        <w:t>BIN</w:t>
      </w:r>
      <w:r w:rsidRPr="00C93352">
        <w:rPr>
          <w:lang w:val="en-US"/>
        </w:rPr>
        <w:t>: 1101 1111 1011 1001 1110 1101 0110 1111 0101 1011.</w:t>
      </w:r>
    </w:p>
    <w:p w:rsidR="00C93352" w:rsidRPr="00C93352" w:rsidRDefault="00C93352" w:rsidP="00C93352">
      <w:pPr>
        <w:rPr>
          <w:lang w:val="en-US"/>
        </w:rPr>
      </w:pPr>
      <w:r w:rsidRPr="00577B2D">
        <w:rPr>
          <w:lang w:val="en-US"/>
        </w:rPr>
        <w:t>HEX</w:t>
      </w:r>
      <w:r w:rsidRPr="00C93352">
        <w:rPr>
          <w:lang w:val="en-US"/>
        </w:rPr>
        <w:t xml:space="preserve">: </w:t>
      </w:r>
      <w:r w:rsidRPr="00577B2D">
        <w:rPr>
          <w:lang w:val="en-US"/>
        </w:rPr>
        <w:t>DF</w:t>
      </w:r>
      <w:r w:rsidRPr="00C93352">
        <w:rPr>
          <w:lang w:val="en-US"/>
        </w:rPr>
        <w:t xml:space="preserve"> </w:t>
      </w:r>
      <w:r w:rsidRPr="00577B2D">
        <w:rPr>
          <w:lang w:val="en-US"/>
        </w:rPr>
        <w:t>B</w:t>
      </w:r>
      <w:r w:rsidRPr="00C93352">
        <w:rPr>
          <w:lang w:val="en-US"/>
        </w:rPr>
        <w:t xml:space="preserve">9 </w:t>
      </w:r>
      <w:r w:rsidRPr="00577B2D">
        <w:rPr>
          <w:lang w:val="en-US"/>
        </w:rPr>
        <w:t>ED</w:t>
      </w:r>
      <w:r w:rsidRPr="00C93352">
        <w:rPr>
          <w:lang w:val="en-US"/>
        </w:rPr>
        <w:t xml:space="preserve"> 6</w:t>
      </w:r>
      <w:r w:rsidRPr="00577B2D">
        <w:rPr>
          <w:lang w:val="en-US"/>
        </w:rPr>
        <w:t>F</w:t>
      </w:r>
      <w:r w:rsidRPr="00C93352">
        <w:rPr>
          <w:lang w:val="en-US"/>
        </w:rPr>
        <w:t xml:space="preserve"> 5</w:t>
      </w:r>
      <w:r w:rsidRPr="00577B2D">
        <w:rPr>
          <w:lang w:val="en-US"/>
        </w:rPr>
        <w:t>B</w:t>
      </w:r>
    </w:p>
    <w:p w:rsidR="00C93352" w:rsidRDefault="00C93352" w:rsidP="00C93352">
      <w:r>
        <w:t>Длина: 40 бит (5 байт)</w:t>
      </w:r>
    </w:p>
    <w:p w:rsidR="00C93352" w:rsidRDefault="00C93352" w:rsidP="00C93352">
      <w:r>
        <w:t>Избыточность: ((40/32) – 1) * 100 = 25%</w:t>
      </w:r>
    </w:p>
    <w:p w:rsidR="00C93352" w:rsidRDefault="00C93352" w:rsidP="00C93352"/>
    <w:p w:rsidR="00C93352" w:rsidRDefault="00C93352" w:rsidP="00C93352">
      <w:pPr>
        <w:jc w:val="center"/>
      </w:pPr>
      <w:r>
        <w:rPr>
          <w:noProof/>
        </w:rPr>
        <w:drawing>
          <wp:inline distT="0" distB="0" distL="0" distR="0" wp14:anchorId="0F11672C" wp14:editId="29AFCB24">
            <wp:extent cx="5940425" cy="92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.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2" w:rsidRDefault="00C93352" w:rsidP="00C93352">
      <w:pPr>
        <w:jc w:val="center"/>
      </w:pPr>
      <w:r w:rsidRPr="00B6024F">
        <w:t>Рисунок</w:t>
      </w:r>
      <w:r w:rsidRPr="00EE201A">
        <w:t xml:space="preserve"> </w:t>
      </w:r>
      <w:r w:rsidRPr="001A4684">
        <w:t>3</w:t>
      </w:r>
      <w:r>
        <w:t>.</w:t>
      </w:r>
      <w:r w:rsidRPr="001A4684">
        <w:t>1</w:t>
      </w:r>
      <w:r>
        <w:t xml:space="preserve"> – Временная диаграмма сообщения, кодированного манчестерским кодом, после применения</w:t>
      </w:r>
      <w:r w:rsidRPr="001A4684">
        <w:t xml:space="preserve"> </w:t>
      </w:r>
      <w:r>
        <w:t xml:space="preserve">логического кодирования </w:t>
      </w:r>
      <w:r w:rsidRPr="008D714F">
        <w:t>4</w:t>
      </w:r>
      <w:r>
        <w:rPr>
          <w:lang w:val="en-US"/>
        </w:rPr>
        <w:t>B</w:t>
      </w:r>
      <w:r w:rsidRPr="008D714F">
        <w:t>/5</w:t>
      </w:r>
      <w:r>
        <w:rPr>
          <w:lang w:val="en-US"/>
        </w:rPr>
        <w:t>B</w:t>
      </w:r>
    </w:p>
    <w:p w:rsidR="00C93352" w:rsidRDefault="00C93352" w:rsidP="00C93352">
      <w:r>
        <w:t xml:space="preserve">Верхняя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=10 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Нижняя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5 МГц.</m:t>
        </m:r>
      </m:oMath>
    </w:p>
    <w:p w:rsidR="00C93352" w:rsidRDefault="00C93352" w:rsidP="00C93352">
      <w:r>
        <w:t xml:space="preserve">Ширина спектра </w:t>
      </w:r>
      <w:r w:rsidRPr="00D4654A">
        <w:t>сообщения</w:t>
      </w:r>
      <w:r>
        <w:t xml:space="preserve">: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5C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5 </m:t>
        </m:r>
        <m:r>
          <w:rPr>
            <w:rFonts w:ascii="Cambria Math" w:hAnsi="Cambria Math"/>
          </w:rPr>
          <m:t>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Для передачи сообщения по каналу связи требуется 4 гармоники, занимающие полосу: 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7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65 </m:t>
        </m:r>
        <m:r>
          <w:rPr>
            <w:rFonts w:ascii="Cambria Math" w:hAnsi="Cambria Math"/>
          </w:rPr>
          <m:t>МГц.</m:t>
        </m:r>
      </m:oMath>
    </w:p>
    <w:p w:rsidR="00C93352" w:rsidRDefault="00C93352" w:rsidP="00C93352">
      <w:pPr>
        <w:rPr>
          <w:rFonts w:eastAsiaTheme="minorEastAsia"/>
        </w:rPr>
      </w:pPr>
      <w:r>
        <w:t xml:space="preserve">Средняя частота сообщения: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(40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+20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60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8,3 МГц.</m:t>
        </m:r>
      </m:oMath>
    </w:p>
    <w:p w:rsidR="00C93352" w:rsidRPr="00D4654A" w:rsidRDefault="00C93352" w:rsidP="00C93352">
      <w:r w:rsidRPr="00D4654A">
        <w:t>Середина спектра сообщения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(10+5)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=7,5 МГц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Из требования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 w:cs="Cambria Math"/>
          </w:rPr>
          <m:t>S</m:t>
        </m:r>
      </m:oMath>
      <w:r>
        <w:t xml:space="preserve"> полоса пропускания канала связи должна быть не менее 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= 66 МГц.</m:t>
        </m:r>
      </m:oMath>
    </w:p>
    <w:p w:rsidR="00C93352" w:rsidRPr="000E0672" w:rsidRDefault="00C93352" w:rsidP="00C93352">
      <w:pPr>
        <w:pStyle w:val="af1"/>
      </w:pPr>
      <w:r w:rsidRPr="000E0672">
        <w:t xml:space="preserve">Этап </w:t>
      </w:r>
      <w:r>
        <w:t>4</w:t>
      </w:r>
      <w:r w:rsidRPr="00D1767D">
        <w:t>. Скремблирование исходного сообщения</w:t>
      </w:r>
    </w:p>
    <w:p w:rsidR="00C93352" w:rsidRDefault="00C93352" w:rsidP="00C93352">
      <w:r w:rsidRPr="00CC35DD">
        <w:t xml:space="preserve">Применим </w:t>
      </w:r>
      <w:r>
        <w:t>скремблирование к исходному сообщению</w:t>
      </w:r>
    </w:p>
    <w:p w:rsidR="00C93352" w:rsidRPr="00B220F8" w:rsidRDefault="00C93352" w:rsidP="00C93352">
      <w:r>
        <w:rPr>
          <w:lang w:val="en-US"/>
        </w:rPr>
        <w:lastRenderedPageBreak/>
        <w:t>BIN</w:t>
      </w:r>
      <w:r w:rsidRPr="00B220F8">
        <w:t xml:space="preserve">: </w:t>
      </w:r>
      <w:r w:rsidRPr="00776511">
        <w:t>1101</w:t>
      </w:r>
      <w:r w:rsidRPr="007845D9">
        <w:t xml:space="preserve"> 0000 1110 0000 1100 1101 1100 1101</w:t>
      </w:r>
      <w:r w:rsidRPr="00B220F8">
        <w:t>,</w:t>
      </w:r>
    </w:p>
    <w:p w:rsidR="00C93352" w:rsidRDefault="00C93352" w:rsidP="00C93352">
      <w:r>
        <w:t>используя алгоритм преобразования</w:t>
      </w:r>
    </w:p>
    <w:p w:rsidR="00C93352" w:rsidRPr="00CC35DD" w:rsidRDefault="00C93352" w:rsidP="00C9335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= 1, 2,…),</m:t>
          </m:r>
        </m:oMath>
      </m:oMathPara>
    </w:p>
    <w:p w:rsidR="00C93352" w:rsidRDefault="00C93352" w:rsidP="00C9335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значения </w:t>
      </w:r>
      <m:oMath>
        <m:r>
          <w:rPr>
            <w:rFonts w:ascii="Cambria Math" w:hAnsi="Cambria Math"/>
          </w:rPr>
          <m:t>i</m:t>
        </m:r>
      </m:oMath>
      <w:r>
        <w:t xml:space="preserve">-го разряда соответственно исходного и результирующего кода, </w:t>
      </w:r>
      <m:oMath>
        <m:r>
          <w:rPr>
            <w:rFonts w:ascii="Cambria Math" w:hAnsi="Cambria Math"/>
          </w:rPr>
          <m:t>⨁</m:t>
        </m:r>
      </m:oMath>
      <w:r>
        <w:rPr>
          <w:rFonts w:eastAsiaTheme="minorEastAsia"/>
        </w:rPr>
        <w:t xml:space="preserve"> – операция «ИСКЛЮЧАЮЩЕЕ ИЛИ»</w:t>
      </w:r>
      <w:r>
        <w:t>. Выбор данного алгоритма обусловлен простотой его реализации. Результат преобразования приведен в таблице 3.</w:t>
      </w:r>
    </w:p>
    <w:p w:rsidR="00C93352" w:rsidRPr="00362B6C" w:rsidRDefault="00C93352" w:rsidP="00C93352">
      <w:pPr>
        <w:jc w:val="center"/>
      </w:pPr>
      <w:r w:rsidRPr="00362B6C">
        <w:t>Таблица 3</w:t>
      </w:r>
      <w:r>
        <w:t xml:space="preserve"> – Результат скремблирования исходного сообщения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513"/>
        <w:gridCol w:w="514"/>
        <w:gridCol w:w="513"/>
        <w:gridCol w:w="514"/>
        <w:gridCol w:w="513"/>
        <w:gridCol w:w="514"/>
        <w:gridCol w:w="513"/>
        <w:gridCol w:w="514"/>
        <w:gridCol w:w="513"/>
        <w:gridCol w:w="514"/>
        <w:gridCol w:w="513"/>
        <w:gridCol w:w="514"/>
        <w:gridCol w:w="513"/>
        <w:gridCol w:w="514"/>
        <w:gridCol w:w="513"/>
        <w:gridCol w:w="514"/>
      </w:tblGrid>
      <w:tr w:rsidR="00C93352" w:rsidTr="00317556">
        <w:tc>
          <w:tcPr>
            <w:tcW w:w="1129" w:type="dxa"/>
          </w:tcPr>
          <w:p w:rsidR="00C93352" w:rsidRPr="008A431B" w:rsidRDefault="00C93352" w:rsidP="00317556">
            <w:r w:rsidRPr="0088793F">
              <w:t xml:space="preserve">Номер </w:t>
            </w:r>
            <w:r>
              <w:t>разряда</w:t>
            </w:r>
            <w:r w:rsidRPr="0088793F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2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3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4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5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6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7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8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9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10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11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12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13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14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15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16</w:t>
            </w:r>
          </w:p>
        </w:tc>
      </w:tr>
      <w:tr w:rsidR="00C93352" w:rsidTr="00317556">
        <w:tc>
          <w:tcPr>
            <w:tcW w:w="1129" w:type="dxa"/>
          </w:tcPr>
          <w:p w:rsidR="00C93352" w:rsidRPr="0088793F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</w:tr>
      <w:tr w:rsidR="00C93352" w:rsidTr="00317556">
        <w:tc>
          <w:tcPr>
            <w:tcW w:w="1129" w:type="dxa"/>
          </w:tcPr>
          <w:p w:rsidR="00C93352" w:rsidRPr="0088793F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4" w:type="dxa"/>
            <w:vAlign w:val="center"/>
          </w:tcPr>
          <w:p w:rsidR="00C93352" w:rsidRPr="008A431B" w:rsidRDefault="00C93352" w:rsidP="00317556">
            <w:r w:rsidRPr="008A431B">
              <w:t>0</w:t>
            </w:r>
          </w:p>
        </w:tc>
        <w:tc>
          <w:tcPr>
            <w:tcW w:w="513" w:type="dxa"/>
            <w:vAlign w:val="center"/>
          </w:tcPr>
          <w:p w:rsidR="00C93352" w:rsidRPr="008A431B" w:rsidRDefault="00C93352" w:rsidP="00317556">
            <w:r w:rsidRPr="008A431B">
              <w:t>1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3352" w:rsidTr="00317556">
        <w:tc>
          <w:tcPr>
            <w:tcW w:w="1129" w:type="dxa"/>
          </w:tcPr>
          <w:p w:rsidR="00C93352" w:rsidRPr="0088793F" w:rsidRDefault="00C93352" w:rsidP="00317556">
            <w:r w:rsidRPr="0088793F">
              <w:t xml:space="preserve">Номер </w:t>
            </w:r>
            <w:r>
              <w:t>разряда</w:t>
            </w:r>
            <w:r w:rsidRPr="0088793F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17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18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19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20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21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22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23</w:t>
            </w:r>
          </w:p>
        </w:tc>
        <w:tc>
          <w:tcPr>
            <w:tcW w:w="514" w:type="dxa"/>
            <w:tcBorders>
              <w:bottom w:val="single" w:sz="18" w:space="0" w:color="auto"/>
            </w:tcBorders>
            <w:vAlign w:val="center"/>
          </w:tcPr>
          <w:p w:rsidR="00C93352" w:rsidRPr="0088793F" w:rsidRDefault="00C93352" w:rsidP="00317556">
            <w:r>
              <w:t>24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25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26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27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28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29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30</w:t>
            </w:r>
          </w:p>
        </w:tc>
        <w:tc>
          <w:tcPr>
            <w:tcW w:w="513" w:type="dxa"/>
            <w:vAlign w:val="center"/>
          </w:tcPr>
          <w:p w:rsidR="00C93352" w:rsidRPr="0088793F" w:rsidRDefault="00C93352" w:rsidP="00317556">
            <w:r>
              <w:t>31</w:t>
            </w:r>
          </w:p>
        </w:tc>
        <w:tc>
          <w:tcPr>
            <w:tcW w:w="514" w:type="dxa"/>
            <w:vAlign w:val="center"/>
          </w:tcPr>
          <w:p w:rsidR="00C93352" w:rsidRPr="0088793F" w:rsidRDefault="00C93352" w:rsidP="00317556">
            <w:r>
              <w:t>3</w:t>
            </w:r>
            <w:r>
              <w:rPr>
                <w:lang w:val="en-US"/>
              </w:rPr>
              <w:t>2</w:t>
            </w:r>
          </w:p>
        </w:tc>
      </w:tr>
      <w:tr w:rsidR="00C93352" w:rsidTr="00317556">
        <w:tc>
          <w:tcPr>
            <w:tcW w:w="1129" w:type="dxa"/>
          </w:tcPr>
          <w:p w:rsidR="00C93352" w:rsidRPr="0088793F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3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tcBorders>
              <w:bottom w:val="single" w:sz="18" w:space="0" w:color="auto"/>
            </w:tcBorders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tcBorders>
              <w:bottom w:val="single" w:sz="18" w:space="0" w:color="auto"/>
            </w:tcBorders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  <w:tcBorders>
              <w:bottom w:val="single" w:sz="18" w:space="0" w:color="auto"/>
            </w:tcBorders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tcBorders>
              <w:bottom w:val="single" w:sz="18" w:space="0" w:color="auto"/>
            </w:tcBorders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00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tcBorders>
              <w:left w:val="single" w:sz="18" w:space="0" w:color="auto"/>
            </w:tcBorders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F80001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3352" w:rsidTr="00317556">
        <w:tc>
          <w:tcPr>
            <w:tcW w:w="1129" w:type="dxa"/>
          </w:tcPr>
          <w:p w:rsidR="00C93352" w:rsidRPr="0088793F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tcBorders>
              <w:right w:val="single" w:sz="18" w:space="0" w:color="auto"/>
            </w:tcBorders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  <w:tcBorders>
              <w:left w:val="single" w:sz="18" w:space="0" w:color="auto"/>
            </w:tcBorders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C93352" w:rsidRPr="0019302E" w:rsidRDefault="00C93352" w:rsidP="00317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93352" w:rsidRPr="00D96515" w:rsidRDefault="00C93352" w:rsidP="00C93352">
      <w:r w:rsidRPr="00D96515">
        <w:t xml:space="preserve">Цветом выделены ячейки, образующие некий «трафарет» для вычисления результирующего разряда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6515">
        <w:t xml:space="preserve"> (зеленый цвет) по аргументам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6515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</m:sSub>
      </m:oMath>
      <w:r w:rsidRPr="00D96515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b>
        </m:sSub>
      </m:oMath>
      <w:r w:rsidRPr="00D96515">
        <w:t xml:space="preserve"> (желтый цвет). Запишем результирующее сообщение в двоичной и шестнадцатеричном представлениях: </w:t>
      </w:r>
    </w:p>
    <w:p w:rsidR="00C93352" w:rsidRDefault="00C93352" w:rsidP="00C93352">
      <w:r>
        <w:rPr>
          <w:lang w:val="en-US"/>
        </w:rPr>
        <w:t>BIN</w:t>
      </w:r>
      <w:r w:rsidRPr="00A821E0">
        <w:t>:</w:t>
      </w:r>
      <w:r>
        <w:t xml:space="preserve"> </w:t>
      </w:r>
      <w:r w:rsidRPr="00A821E0">
        <w:t>1100 1111 0111 0101 1101 1000 0000 1100</w:t>
      </w:r>
      <w:r>
        <w:t>;</w:t>
      </w:r>
    </w:p>
    <w:p w:rsidR="00C93352" w:rsidRPr="00DA32A8" w:rsidRDefault="00C93352" w:rsidP="00C93352">
      <w:r>
        <w:rPr>
          <w:lang w:val="en-US"/>
        </w:rPr>
        <w:t>HEX</w:t>
      </w:r>
      <w:r w:rsidRPr="00A821E0">
        <w:t xml:space="preserve">: </w:t>
      </w:r>
      <w:r w:rsidRPr="00C84BC3">
        <w:rPr>
          <w:lang w:val="en-US"/>
        </w:rPr>
        <w:t>CF</w:t>
      </w:r>
      <w:r w:rsidRPr="007353C9">
        <w:t xml:space="preserve"> </w:t>
      </w:r>
      <w:r w:rsidRPr="00A821E0">
        <w:t>75</w:t>
      </w:r>
      <w:r w:rsidRPr="007353C9">
        <w:t xml:space="preserve"> </w:t>
      </w:r>
      <w:r w:rsidRPr="00C84BC3">
        <w:rPr>
          <w:lang w:val="en-US"/>
        </w:rPr>
        <w:t>D</w:t>
      </w:r>
      <w:r w:rsidRPr="00A821E0">
        <w:t>8</w:t>
      </w:r>
      <w:r w:rsidRPr="007353C9">
        <w:t xml:space="preserve"> </w:t>
      </w:r>
      <w:r w:rsidRPr="00A821E0">
        <w:t>0</w:t>
      </w:r>
      <w:r w:rsidRPr="00C84BC3">
        <w:rPr>
          <w:lang w:val="en-US"/>
        </w:rPr>
        <w:t>C</w:t>
      </w:r>
      <w:r>
        <w:t>.</w:t>
      </w:r>
    </w:p>
    <w:p w:rsidR="00C93352" w:rsidRPr="00A821E0" w:rsidRDefault="00C93352" w:rsidP="00C93352"/>
    <w:p w:rsidR="00C93352" w:rsidRPr="00623A38" w:rsidRDefault="00C93352" w:rsidP="00C93352">
      <w:pPr>
        <w:jc w:val="center"/>
      </w:pPr>
      <w:r>
        <w:rPr>
          <w:noProof/>
        </w:rPr>
        <w:drawing>
          <wp:inline distT="0" distB="0" distL="0" distR="0" wp14:anchorId="5810FAD8" wp14:editId="1E741759">
            <wp:extent cx="5120640" cy="9997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4.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2" w:rsidRDefault="00C93352" w:rsidP="00C93352">
      <w:pPr>
        <w:jc w:val="center"/>
      </w:pPr>
      <w:r w:rsidRPr="00B6024F">
        <w:t>Рисунок</w:t>
      </w:r>
      <w:r w:rsidRPr="00EE201A">
        <w:t xml:space="preserve"> </w:t>
      </w:r>
      <w:r>
        <w:t>4.</w:t>
      </w:r>
      <w:r w:rsidRPr="001A4684">
        <w:t>1</w:t>
      </w:r>
      <w:r>
        <w:t xml:space="preserve"> – Временная диаграмма сообщения, кодированного манчестерским кодом, после применения</w:t>
      </w:r>
      <w:r w:rsidRPr="001A4684">
        <w:t xml:space="preserve"> </w:t>
      </w:r>
      <w:r>
        <w:t>скремблирования</w:t>
      </w:r>
    </w:p>
    <w:p w:rsidR="00C93352" w:rsidRDefault="00C93352" w:rsidP="00C93352">
      <w:r>
        <w:t xml:space="preserve">Верхняя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=10 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Нижняя граница частоты: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5 МГц.</m:t>
        </m:r>
      </m:oMath>
    </w:p>
    <w:p w:rsidR="00C93352" w:rsidRDefault="00C93352" w:rsidP="00C93352">
      <w:r>
        <w:t xml:space="preserve">Ширина спектра </w:t>
      </w:r>
      <w:r w:rsidRPr="00D4654A">
        <w:t>сообщения</w:t>
      </w:r>
      <w:r>
        <w:t xml:space="preserve">: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5C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5 </m:t>
        </m:r>
        <m:r>
          <w:rPr>
            <w:rFonts w:ascii="Cambria Math" w:hAnsi="Cambria Math"/>
          </w:rPr>
          <m:t>МГц</m:t>
        </m:r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Для передачи сообщения по каналу связи требуется 4 гармоники, занимающие полосу:  </w:t>
      </w:r>
      <m:oMath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7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 xml:space="preserve">65 </m:t>
        </m:r>
        <m:r>
          <w:rPr>
            <w:rFonts w:ascii="Cambria Math" w:hAnsi="Cambria Math"/>
          </w:rPr>
          <m:t>МГц.</m:t>
        </m:r>
      </m:oMath>
    </w:p>
    <w:p w:rsidR="00C93352" w:rsidRDefault="00C93352" w:rsidP="00C93352">
      <w:pPr>
        <w:rPr>
          <w:rFonts w:eastAsiaTheme="minorEastAsia"/>
        </w:rPr>
      </w:pPr>
      <w:r>
        <w:t xml:space="preserve">Средняя частота сообщения: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(38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+13</m:t>
            </m:r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51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8,7 МГц.</m:t>
        </m:r>
      </m:oMath>
    </w:p>
    <w:p w:rsidR="00C93352" w:rsidRPr="00D4654A" w:rsidRDefault="00C93352" w:rsidP="00C93352">
      <w:r w:rsidRPr="00D4654A">
        <w:t>Середина спектра сообщения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(10+5)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=7,5 МГц 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>.</w:t>
      </w:r>
    </w:p>
    <w:p w:rsidR="00C93352" w:rsidRDefault="00C93352" w:rsidP="00C93352">
      <w:r>
        <w:t xml:space="preserve">Из требования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 w:cs="Cambria Math"/>
          </w:rPr>
          <m:t>S</m:t>
        </m:r>
      </m:oMath>
      <w:r>
        <w:rPr>
          <w:rFonts w:ascii="Cambria Math" w:hAnsi="Cambria Math" w:cs="Cambria Math"/>
        </w:rPr>
        <w:t xml:space="preserve"> следует, что</w:t>
      </w:r>
      <w:r>
        <w:t xml:space="preserve"> полоса пропускания канала связи должна быть не менее 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 xml:space="preserve"> = 66 МГц.</m:t>
        </m:r>
      </m:oMath>
    </w:p>
    <w:p w:rsidR="00C93352" w:rsidRDefault="00C93352" w:rsidP="00C93352"/>
    <w:p w:rsidR="00C93352" w:rsidRPr="000E0672" w:rsidRDefault="00C93352" w:rsidP="00C93352">
      <w:pPr>
        <w:pStyle w:val="af1"/>
      </w:pPr>
      <w:r w:rsidRPr="000E0672">
        <w:lastRenderedPageBreak/>
        <w:t xml:space="preserve">Этап </w:t>
      </w:r>
      <w:r>
        <w:t>5</w:t>
      </w:r>
      <w:r w:rsidRPr="00D1767D">
        <w:t xml:space="preserve">. Сравнительный анализ </w:t>
      </w:r>
      <w:r>
        <w:t>методов логического</w:t>
      </w:r>
      <w:r w:rsidRPr="00D1767D">
        <w:t xml:space="preserve"> кодирования</w:t>
      </w:r>
    </w:p>
    <w:p w:rsidR="00C93352" w:rsidRDefault="00C93352" w:rsidP="00C93352">
      <w:pPr>
        <w:jc w:val="center"/>
      </w:pPr>
      <w:r>
        <w:t>Таблица 4 – Анализ результатов логического кодирования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3352" w:rsidTr="00317556">
        <w:tc>
          <w:tcPr>
            <w:tcW w:w="2336" w:type="dxa"/>
          </w:tcPr>
          <w:p w:rsidR="00C93352" w:rsidRDefault="00C93352" w:rsidP="00317556">
            <w:r>
              <w:t>Метод кодирования</w:t>
            </w:r>
          </w:p>
        </w:tc>
        <w:tc>
          <w:tcPr>
            <w:tcW w:w="2336" w:type="dxa"/>
            <w:vAlign w:val="center"/>
          </w:tcPr>
          <w:p w:rsidR="00C93352" w:rsidRDefault="00C93352" w:rsidP="0031755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МГц</m:t>
                </m:r>
              </m:oMath>
            </m:oMathPara>
          </w:p>
        </w:tc>
        <w:tc>
          <w:tcPr>
            <w:tcW w:w="2336" w:type="dxa"/>
            <w:vAlign w:val="center"/>
          </w:tcPr>
          <w:p w:rsidR="00C93352" w:rsidRDefault="00C93352" w:rsidP="00317556">
            <w:r>
              <w:t>Преимущества</w:t>
            </w:r>
          </w:p>
        </w:tc>
        <w:tc>
          <w:tcPr>
            <w:tcW w:w="2337" w:type="dxa"/>
            <w:vAlign w:val="center"/>
          </w:tcPr>
          <w:p w:rsidR="00C93352" w:rsidRDefault="00C93352" w:rsidP="00317556">
            <w:r>
              <w:t>Недостатки</w:t>
            </w:r>
          </w:p>
        </w:tc>
      </w:tr>
      <w:tr w:rsidR="00C93352" w:rsidTr="00317556">
        <w:tc>
          <w:tcPr>
            <w:tcW w:w="2336" w:type="dxa"/>
          </w:tcPr>
          <w:p w:rsidR="00C93352" w:rsidRDefault="00C93352" w:rsidP="00317556">
            <w:r w:rsidRPr="008D714F">
              <w:t>4</w:t>
            </w:r>
            <w:r>
              <w:rPr>
                <w:lang w:val="en-US"/>
              </w:rPr>
              <w:t>B</w:t>
            </w:r>
            <w:r w:rsidRPr="008D714F">
              <w:t>/5</w:t>
            </w: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:rsidR="00C93352" w:rsidRDefault="00C93352" w:rsidP="00317556">
            <w:r>
              <w:t>8,3</w:t>
            </w:r>
          </w:p>
        </w:tc>
        <w:tc>
          <w:tcPr>
            <w:tcW w:w="2336" w:type="dxa"/>
          </w:tcPr>
          <w:p w:rsidR="00C93352" w:rsidRDefault="00C93352" w:rsidP="00317556">
            <w:r>
              <w:t>Простая реализация.</w:t>
            </w:r>
          </w:p>
          <w:p w:rsidR="00C93352" w:rsidRDefault="00C93352" w:rsidP="00317556">
            <w:r>
              <w:t>Возможность обнаружения ошибок.</w:t>
            </w:r>
          </w:p>
          <w:p w:rsidR="00C93352" w:rsidRDefault="00C93352" w:rsidP="00317556">
            <w:r>
              <w:t xml:space="preserve">Сужение </w:t>
            </w:r>
            <w:r w:rsidRPr="00D2487D">
              <w:t>спектр</w:t>
            </w:r>
            <w:r>
              <w:t>а</w:t>
            </w:r>
            <w:r w:rsidRPr="00D2487D">
              <w:t xml:space="preserve"> сигнала в связи с отсутствием постоянной составляющей</w:t>
            </w:r>
          </w:p>
        </w:tc>
        <w:tc>
          <w:tcPr>
            <w:tcW w:w="2337" w:type="dxa"/>
          </w:tcPr>
          <w:p w:rsidR="00C93352" w:rsidRDefault="00C93352" w:rsidP="00317556">
            <w:r>
              <w:t>Снижение</w:t>
            </w:r>
            <w:r w:rsidRPr="00D2487D">
              <w:t xml:space="preserve"> полезн</w:t>
            </w:r>
            <w:r>
              <w:t>ой</w:t>
            </w:r>
            <w:r w:rsidRPr="00D2487D">
              <w:t xml:space="preserve"> пропускн</w:t>
            </w:r>
            <w:r>
              <w:t>ой</w:t>
            </w:r>
            <w:r w:rsidRPr="00D2487D">
              <w:t xml:space="preserve"> способност</w:t>
            </w:r>
            <w:r>
              <w:t>и</w:t>
            </w:r>
            <w:r w:rsidRPr="00D2487D">
              <w:t xml:space="preserve"> канала связи</w:t>
            </w:r>
            <w:r>
              <w:t xml:space="preserve"> из-за избыточного кодирования.</w:t>
            </w:r>
          </w:p>
          <w:p w:rsidR="00C93352" w:rsidRDefault="00C93352" w:rsidP="00317556">
            <w:r>
              <w:t>Дополнительные временные затраты в узлах сети на реализацию</w:t>
            </w:r>
          </w:p>
          <w:p w:rsidR="00C93352" w:rsidRDefault="00C93352" w:rsidP="00317556">
            <w:r>
              <w:t>логического кодирования</w:t>
            </w:r>
          </w:p>
        </w:tc>
      </w:tr>
      <w:tr w:rsidR="00C93352" w:rsidTr="00317556">
        <w:tc>
          <w:tcPr>
            <w:tcW w:w="2336" w:type="dxa"/>
          </w:tcPr>
          <w:p w:rsidR="00C93352" w:rsidRDefault="00C93352" w:rsidP="00317556">
            <w:r>
              <w:t>Скремблирование</w:t>
            </w:r>
          </w:p>
        </w:tc>
        <w:tc>
          <w:tcPr>
            <w:tcW w:w="2336" w:type="dxa"/>
          </w:tcPr>
          <w:p w:rsidR="00C93352" w:rsidRDefault="00C93352" w:rsidP="00317556">
            <w:r>
              <w:t>8,7</w:t>
            </w:r>
          </w:p>
        </w:tc>
        <w:tc>
          <w:tcPr>
            <w:tcW w:w="2336" w:type="dxa"/>
          </w:tcPr>
          <w:p w:rsidR="00C93352" w:rsidRDefault="00C93352" w:rsidP="00317556">
            <w:r>
              <w:t>Сохранение полезной пропускной способности канала</w:t>
            </w:r>
          </w:p>
          <w:p w:rsidR="00C93352" w:rsidRDefault="00C93352" w:rsidP="00317556">
            <w:r>
              <w:t>связи</w:t>
            </w:r>
          </w:p>
        </w:tc>
        <w:tc>
          <w:tcPr>
            <w:tcW w:w="2337" w:type="dxa"/>
          </w:tcPr>
          <w:p w:rsidR="00C93352" w:rsidRDefault="00C93352" w:rsidP="00317556">
            <w:r>
              <w:t>Дополнительные затраты на реализацию алгоритма.</w:t>
            </w:r>
          </w:p>
          <w:p w:rsidR="00C93352" w:rsidRDefault="00C93352" w:rsidP="00317556">
            <w:r>
              <w:t>Отсутствие гарантированного исключения длинных последовательностей одинаковых символов</w:t>
            </w:r>
          </w:p>
        </w:tc>
      </w:tr>
    </w:tbl>
    <w:p w:rsidR="00C93352" w:rsidRDefault="00C93352" w:rsidP="00C93352"/>
    <w:p w:rsidR="00C93352" w:rsidRDefault="00C93352" w:rsidP="00C93352">
      <w:r>
        <w:t>Так как в качестве физического метода кодирования был выбран манчестерский код, то частотные параметры (исключая среднюю частоту в сообщении) для обоих методов логического кодирования одинаковы и не включены в таблицу сравнения.</w:t>
      </w:r>
    </w:p>
    <w:p w:rsidR="00C93352" w:rsidRPr="00B65C63" w:rsidRDefault="00C93352" w:rsidP="00C93352">
      <w:r>
        <w:t xml:space="preserve">Поскольку возможность сохранения и возникновения новых длинных последовательностей нулей и единиц в результирующем коде является существенным недостатком метода (что имело место для рассматриваемого сообщения), то выбор следует сделать в пользу метода кодирования </w:t>
      </w:r>
      <w:r w:rsidRPr="008D714F">
        <w:t>4</w:t>
      </w:r>
      <w:r>
        <w:rPr>
          <w:lang w:val="en-US"/>
        </w:rPr>
        <w:t>B</w:t>
      </w:r>
      <w:r w:rsidRPr="008D714F">
        <w:t>/5</w:t>
      </w:r>
      <w:r>
        <w:rPr>
          <w:lang w:val="en-US"/>
        </w:rPr>
        <w:t>B</w:t>
      </w:r>
      <w:r>
        <w:t>.</w:t>
      </w:r>
    </w:p>
    <w:p w:rsidR="00C93352" w:rsidRDefault="00C93352" w:rsidP="00C93352">
      <w:pPr>
        <w:pStyle w:val="af1"/>
      </w:pPr>
      <w:r>
        <w:t>Выводы</w:t>
      </w:r>
    </w:p>
    <w:p w:rsidR="00C93352" w:rsidRDefault="00C93352" w:rsidP="00C93352">
      <w:r>
        <w:t xml:space="preserve">В работе рассмотрены 4 метода физического (потенциального) кодирования и 2 метода логического кодирования. Каждый из методов имеет свои преимущества и недостатки. Это приводит к необходимости комплексной оценки эффективности методов кодирования исходя из специфики передаваемых сообщений, технических характеристик оборудования и физических свойств каналов связи. </w:t>
      </w:r>
    </w:p>
    <w:p w:rsidR="00C93352" w:rsidRDefault="00C93352" w:rsidP="00C93352">
      <w:r>
        <w:t xml:space="preserve">Рассмотрение результатов применения указанных выше методов кодирования к конкретному сообщению дает представление об алгоритмах кодирования и об основных параметрах методов, однако не может быть полностью распространено на оценку их свойств для произвольных сообщений. В частности, описанный в </w:t>
      </w:r>
      <w:r w:rsidRPr="008B693F">
        <w:t>[1]</w:t>
      </w:r>
      <w:r>
        <w:t xml:space="preserve"> метод расчета средней частоты в спектре сообщения</w:t>
      </w:r>
      <w:r w:rsidRPr="008B693F">
        <w:t xml:space="preserve"> носит</w:t>
      </w:r>
      <w:r>
        <w:t>,</w:t>
      </w:r>
      <w:r w:rsidRPr="008B693F">
        <w:t xml:space="preserve"> скорее</w:t>
      </w:r>
      <w:r>
        <w:t>,</w:t>
      </w:r>
      <w:r w:rsidRPr="008B693F">
        <w:t xml:space="preserve"> качественный характер</w:t>
      </w:r>
      <w:r>
        <w:t xml:space="preserve"> и допускает неоднозначную интерпретацию. </w:t>
      </w:r>
    </w:p>
    <w:p w:rsidR="00C93352" w:rsidRPr="00B6024F" w:rsidRDefault="00C93352" w:rsidP="00C93352"/>
    <w:p w:rsidR="00B53368" w:rsidRPr="00D16720" w:rsidRDefault="00B53368"/>
    <w:sectPr w:rsidR="00B53368" w:rsidRPr="00D1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E64"/>
    <w:multiLevelType w:val="hybridMultilevel"/>
    <w:tmpl w:val="3BD25CCA"/>
    <w:lvl w:ilvl="0" w:tplc="D9F4F1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63EBE"/>
    <w:multiLevelType w:val="hybridMultilevel"/>
    <w:tmpl w:val="32D8D202"/>
    <w:lvl w:ilvl="0" w:tplc="5C12A5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616"/>
    <w:multiLevelType w:val="hybridMultilevel"/>
    <w:tmpl w:val="98A2E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1F9E"/>
    <w:multiLevelType w:val="hybridMultilevel"/>
    <w:tmpl w:val="552ABF44"/>
    <w:lvl w:ilvl="0" w:tplc="3372ED6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091BA1"/>
    <w:multiLevelType w:val="hybridMultilevel"/>
    <w:tmpl w:val="96720B4C"/>
    <w:lvl w:ilvl="0" w:tplc="8F0658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722399"/>
    <w:multiLevelType w:val="hybridMultilevel"/>
    <w:tmpl w:val="9F8AE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6A44"/>
    <w:multiLevelType w:val="hybridMultilevel"/>
    <w:tmpl w:val="DE889308"/>
    <w:lvl w:ilvl="0" w:tplc="B6789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2841"/>
    <w:multiLevelType w:val="hybridMultilevel"/>
    <w:tmpl w:val="8D1CD972"/>
    <w:lvl w:ilvl="0" w:tplc="90FE0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677E"/>
    <w:multiLevelType w:val="hybridMultilevel"/>
    <w:tmpl w:val="3282F5D6"/>
    <w:lvl w:ilvl="0" w:tplc="F26246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B55EAF"/>
    <w:multiLevelType w:val="hybridMultilevel"/>
    <w:tmpl w:val="CE922B12"/>
    <w:lvl w:ilvl="0" w:tplc="C088AD48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8E5D16"/>
    <w:multiLevelType w:val="hybridMultilevel"/>
    <w:tmpl w:val="D8A2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45447"/>
    <w:multiLevelType w:val="hybridMultilevel"/>
    <w:tmpl w:val="B0264044"/>
    <w:lvl w:ilvl="0" w:tplc="0E96E9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E56"/>
    <w:multiLevelType w:val="hybridMultilevel"/>
    <w:tmpl w:val="D82A3FF8"/>
    <w:lvl w:ilvl="0" w:tplc="B67E85B4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64650F"/>
    <w:multiLevelType w:val="hybridMultilevel"/>
    <w:tmpl w:val="56FC63F2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3B5104"/>
    <w:multiLevelType w:val="hybridMultilevel"/>
    <w:tmpl w:val="DAA68DBC"/>
    <w:lvl w:ilvl="0" w:tplc="0582A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946C9"/>
    <w:multiLevelType w:val="hybridMultilevel"/>
    <w:tmpl w:val="A5EA6FE0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F90E78"/>
    <w:multiLevelType w:val="hybridMultilevel"/>
    <w:tmpl w:val="35A08AA6"/>
    <w:lvl w:ilvl="0" w:tplc="B260819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E77BE"/>
    <w:multiLevelType w:val="hybridMultilevel"/>
    <w:tmpl w:val="E5661DC8"/>
    <w:lvl w:ilvl="0" w:tplc="117C0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31061E"/>
    <w:multiLevelType w:val="hybridMultilevel"/>
    <w:tmpl w:val="728A9566"/>
    <w:lvl w:ilvl="0" w:tplc="DC880CB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9B3FD3"/>
    <w:multiLevelType w:val="hybridMultilevel"/>
    <w:tmpl w:val="B7BEAA32"/>
    <w:lvl w:ilvl="0" w:tplc="D1761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004D"/>
    <w:multiLevelType w:val="hybridMultilevel"/>
    <w:tmpl w:val="34503518"/>
    <w:lvl w:ilvl="0" w:tplc="29C6E942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52710F"/>
    <w:multiLevelType w:val="hybridMultilevel"/>
    <w:tmpl w:val="DD384B74"/>
    <w:lvl w:ilvl="0" w:tplc="A65A3F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2154458">
    <w:abstractNumId w:val="21"/>
  </w:num>
  <w:num w:numId="2" w16cid:durableId="677780210">
    <w:abstractNumId w:val="14"/>
  </w:num>
  <w:num w:numId="3" w16cid:durableId="130220582">
    <w:abstractNumId w:val="4"/>
  </w:num>
  <w:num w:numId="4" w16cid:durableId="308675806">
    <w:abstractNumId w:val="13"/>
  </w:num>
  <w:num w:numId="5" w16cid:durableId="972370890">
    <w:abstractNumId w:val="15"/>
  </w:num>
  <w:num w:numId="6" w16cid:durableId="1318799608">
    <w:abstractNumId w:val="18"/>
  </w:num>
  <w:num w:numId="7" w16cid:durableId="998654021">
    <w:abstractNumId w:val="16"/>
  </w:num>
  <w:num w:numId="8" w16cid:durableId="653534847">
    <w:abstractNumId w:val="12"/>
  </w:num>
  <w:num w:numId="9" w16cid:durableId="1609047275">
    <w:abstractNumId w:val="3"/>
  </w:num>
  <w:num w:numId="10" w16cid:durableId="497886536">
    <w:abstractNumId w:val="0"/>
  </w:num>
  <w:num w:numId="11" w16cid:durableId="295263758">
    <w:abstractNumId w:val="17"/>
  </w:num>
  <w:num w:numId="12" w16cid:durableId="1835873403">
    <w:abstractNumId w:val="20"/>
  </w:num>
  <w:num w:numId="13" w16cid:durableId="3213490">
    <w:abstractNumId w:val="8"/>
  </w:num>
  <w:num w:numId="14" w16cid:durableId="801576162">
    <w:abstractNumId w:val="10"/>
  </w:num>
  <w:num w:numId="15" w16cid:durableId="852307184">
    <w:abstractNumId w:val="2"/>
  </w:num>
  <w:num w:numId="16" w16cid:durableId="347367009">
    <w:abstractNumId w:val="5"/>
  </w:num>
  <w:num w:numId="17" w16cid:durableId="352264856">
    <w:abstractNumId w:val="9"/>
  </w:num>
  <w:num w:numId="18" w16cid:durableId="1828403405">
    <w:abstractNumId w:val="1"/>
  </w:num>
  <w:num w:numId="19" w16cid:durableId="1655573181">
    <w:abstractNumId w:val="7"/>
  </w:num>
  <w:num w:numId="20" w16cid:durableId="1622540310">
    <w:abstractNumId w:val="19"/>
  </w:num>
  <w:num w:numId="21" w16cid:durableId="929779112">
    <w:abstractNumId w:val="11"/>
  </w:num>
  <w:num w:numId="22" w16cid:durableId="1361785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4"/>
    <w:rsid w:val="0007626B"/>
    <w:rsid w:val="000A6574"/>
    <w:rsid w:val="00B03A58"/>
    <w:rsid w:val="00B53368"/>
    <w:rsid w:val="00C93352"/>
    <w:rsid w:val="00D16720"/>
    <w:rsid w:val="00DE41AE"/>
    <w:rsid w:val="00F6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6CDC"/>
  <w15:chartTrackingRefBased/>
  <w15:docId w15:val="{01D170AB-4FDE-4C77-A1B8-98866E4D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626B"/>
    <w:rPr>
      <w:rFonts w:ascii="Calibri" w:eastAsia="Calibri" w:hAnsi="Calibri" w:cs="Calibri"/>
      <w:color w:val="000000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93352"/>
    <w:pPr>
      <w:keepNext/>
      <w:jc w:val="center"/>
      <w:outlineLvl w:val="0"/>
    </w:pPr>
    <w:rPr>
      <w:rFonts w:ascii="Times New Roman" w:eastAsiaTheme="minorHAnsi" w:hAnsi="Times New Roman" w:cs="Times New Roman"/>
      <w:b/>
      <w:color w:val="auto"/>
      <w:kern w:val="0"/>
      <w:sz w:val="28"/>
      <w:szCs w:val="22"/>
      <w:lang w:eastAsia="en-US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3352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3352"/>
    <w:rPr>
      <w:rFonts w:ascii="Times New Roman" w:hAnsi="Times New Roman" w:cs="Times New Roman"/>
      <w:b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C933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a4">
    <w:name w:val="_Подзаголовок"/>
    <w:basedOn w:val="a5"/>
    <w:link w:val="a6"/>
    <w:autoRedefine/>
    <w:qFormat/>
    <w:rsid w:val="00C93352"/>
    <w:pPr>
      <w:keepNext/>
      <w:spacing w:before="240" w:after="120"/>
      <w:ind w:firstLine="0"/>
    </w:pPr>
    <w:rPr>
      <w:b/>
      <w:i/>
    </w:rPr>
  </w:style>
  <w:style w:type="paragraph" w:styleId="a5">
    <w:name w:val="Subtitle"/>
    <w:basedOn w:val="a0"/>
    <w:next w:val="a0"/>
    <w:link w:val="a7"/>
    <w:uiPriority w:val="11"/>
    <w:qFormat/>
    <w:rsid w:val="00C93352"/>
    <w:pPr>
      <w:numPr>
        <w:ilvl w:val="1"/>
      </w:numPr>
      <w:ind w:firstLine="709"/>
      <w:jc w:val="both"/>
    </w:pPr>
    <w:rPr>
      <w:rFonts w:ascii="Times New Roman" w:eastAsiaTheme="minorEastAsia" w:hAnsi="Times New Roman" w:cs="Times New Roman"/>
      <w:color w:val="5A5A5A" w:themeColor="text1" w:themeTint="A5"/>
      <w:spacing w:val="15"/>
      <w:kern w:val="0"/>
      <w:sz w:val="28"/>
      <w:szCs w:val="22"/>
      <w:lang w:eastAsia="en-US"/>
      <w14:ligatures w14:val="none"/>
    </w:rPr>
  </w:style>
  <w:style w:type="character" w:customStyle="1" w:styleId="a7">
    <w:name w:val="Подзаголовок Знак"/>
    <w:basedOn w:val="a1"/>
    <w:link w:val="a5"/>
    <w:uiPriority w:val="11"/>
    <w:rsid w:val="00C93352"/>
    <w:rPr>
      <w:rFonts w:ascii="Times New Roman" w:eastAsiaTheme="minorEastAsia" w:hAnsi="Times New Roman" w:cs="Times New Roman"/>
      <w:color w:val="5A5A5A" w:themeColor="text1" w:themeTint="A5"/>
      <w:spacing w:val="15"/>
      <w:kern w:val="0"/>
      <w:sz w:val="28"/>
      <w14:ligatures w14:val="none"/>
    </w:rPr>
  </w:style>
  <w:style w:type="character" w:customStyle="1" w:styleId="a6">
    <w:name w:val="_Подзаголовок Знак"/>
    <w:basedOn w:val="a7"/>
    <w:link w:val="a4"/>
    <w:rsid w:val="00C93352"/>
    <w:rPr>
      <w:rFonts w:ascii="Times New Roman" w:eastAsiaTheme="minorEastAsia" w:hAnsi="Times New Roman" w:cs="Times New Roman"/>
      <w:b/>
      <w:i/>
      <w:color w:val="5A5A5A" w:themeColor="text1" w:themeTint="A5"/>
      <w:spacing w:val="15"/>
      <w:kern w:val="0"/>
      <w:sz w:val="28"/>
      <w14:ligatures w14:val="none"/>
    </w:rPr>
  </w:style>
  <w:style w:type="paragraph" w:styleId="a8">
    <w:name w:val="List Paragraph"/>
    <w:basedOn w:val="a0"/>
    <w:link w:val="a9"/>
    <w:uiPriority w:val="34"/>
    <w:qFormat/>
    <w:rsid w:val="00C93352"/>
    <w:pPr>
      <w:ind w:left="720"/>
      <w:contextualSpacing/>
      <w:jc w:val="both"/>
    </w:pPr>
    <w:rPr>
      <w:rFonts w:ascii="Times New Roman" w:eastAsiaTheme="minorHAnsi" w:hAnsi="Times New Roman" w:cs="Times New Roman"/>
      <w:color w:val="auto"/>
      <w:kern w:val="0"/>
      <w:sz w:val="28"/>
      <w:szCs w:val="22"/>
      <w:lang w:eastAsia="en-US"/>
      <w14:ligatures w14:val="none"/>
    </w:rPr>
  </w:style>
  <w:style w:type="character" w:customStyle="1" w:styleId="a9">
    <w:name w:val="Абзац списка Знак"/>
    <w:basedOn w:val="a1"/>
    <w:link w:val="a8"/>
    <w:uiPriority w:val="34"/>
    <w:rsid w:val="00C93352"/>
    <w:rPr>
      <w:rFonts w:ascii="Times New Roman" w:hAnsi="Times New Roman" w:cs="Times New Roman"/>
      <w:kern w:val="0"/>
      <w:sz w:val="28"/>
      <w14:ligatures w14:val="none"/>
    </w:rPr>
  </w:style>
  <w:style w:type="table" w:styleId="aa">
    <w:name w:val="Table Grid"/>
    <w:basedOn w:val="a2"/>
    <w:uiPriority w:val="39"/>
    <w:rsid w:val="00C933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C93352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1"/>
    <w:rsid w:val="00C9335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C9335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">
    <w:name w:val="Перечисл с номером"/>
    <w:basedOn w:val="a8"/>
    <w:next w:val="a0"/>
    <w:link w:val="ab"/>
    <w:qFormat/>
    <w:rsid w:val="00C93352"/>
    <w:pPr>
      <w:numPr>
        <w:numId w:val="17"/>
      </w:numPr>
      <w:ind w:left="0" w:firstLine="709"/>
    </w:pPr>
  </w:style>
  <w:style w:type="character" w:customStyle="1" w:styleId="ab">
    <w:name w:val="Перечисл с номером Знак"/>
    <w:basedOn w:val="a9"/>
    <w:link w:val="a"/>
    <w:rsid w:val="00C93352"/>
    <w:rPr>
      <w:rFonts w:ascii="Times New Roman" w:hAnsi="Times New Roman" w:cs="Times New Roman"/>
      <w:kern w:val="0"/>
      <w:sz w:val="28"/>
      <w14:ligatures w14:val="none"/>
    </w:rPr>
  </w:style>
  <w:style w:type="character" w:styleId="ac">
    <w:name w:val="Subtle Emphasis"/>
    <w:aliases w:val="Подзаголовок курсив"/>
    <w:basedOn w:val="ad"/>
    <w:uiPriority w:val="19"/>
    <w:rsid w:val="00C93352"/>
    <w:rPr>
      <w:i/>
      <w:iCs/>
    </w:rPr>
  </w:style>
  <w:style w:type="character" w:styleId="ad">
    <w:name w:val="Emphasis"/>
    <w:basedOn w:val="a1"/>
    <w:uiPriority w:val="20"/>
    <w:qFormat/>
    <w:rsid w:val="00C93352"/>
    <w:rPr>
      <w:i/>
      <w:iCs/>
    </w:rPr>
  </w:style>
  <w:style w:type="paragraph" w:styleId="ae">
    <w:name w:val="Title"/>
    <w:basedOn w:val="a0"/>
    <w:next w:val="a0"/>
    <w:link w:val="af"/>
    <w:uiPriority w:val="10"/>
    <w:qFormat/>
    <w:rsid w:val="00C93352"/>
    <w:pPr>
      <w:keepNext/>
      <w:jc w:val="both"/>
      <w:outlineLvl w:val="1"/>
    </w:pPr>
    <w:rPr>
      <w:rFonts w:ascii="Times New Roman" w:eastAsiaTheme="minorHAnsi" w:hAnsi="Times New Roman" w:cs="Times New Roman"/>
      <w:b/>
      <w:i/>
      <w:color w:val="auto"/>
      <w:kern w:val="0"/>
      <w:sz w:val="28"/>
      <w:szCs w:val="22"/>
      <w:lang w:eastAsia="en-US"/>
      <w14:ligatures w14:val="none"/>
    </w:rPr>
  </w:style>
  <w:style w:type="character" w:customStyle="1" w:styleId="af">
    <w:name w:val="Заголовок Знак"/>
    <w:basedOn w:val="a1"/>
    <w:link w:val="ae"/>
    <w:uiPriority w:val="10"/>
    <w:rsid w:val="00C93352"/>
    <w:rPr>
      <w:rFonts w:ascii="Times New Roman" w:hAnsi="Times New Roman" w:cs="Times New Roman"/>
      <w:b/>
      <w:i/>
      <w:kern w:val="0"/>
      <w:sz w:val="28"/>
      <w14:ligatures w14:val="none"/>
    </w:rPr>
  </w:style>
  <w:style w:type="character" w:customStyle="1" w:styleId="mwe-math-mathml-inline">
    <w:name w:val="mwe-math-mathml-inline"/>
    <w:basedOn w:val="a1"/>
    <w:rsid w:val="00C93352"/>
  </w:style>
  <w:style w:type="character" w:styleId="af0">
    <w:name w:val="Hyperlink"/>
    <w:basedOn w:val="a1"/>
    <w:uiPriority w:val="99"/>
    <w:unhideWhenUsed/>
    <w:rsid w:val="00C93352"/>
    <w:rPr>
      <w:color w:val="0000FF"/>
      <w:u w:val="single"/>
    </w:rPr>
  </w:style>
  <w:style w:type="character" w:customStyle="1" w:styleId="fontstyle11">
    <w:name w:val="fontstyle11"/>
    <w:basedOn w:val="a1"/>
    <w:rsid w:val="00C93352"/>
    <w:rPr>
      <w:rFonts w:ascii="SchoolBookC" w:hAnsi="SchoolBookC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_Подзаг"/>
    <w:basedOn w:val="a0"/>
    <w:link w:val="af2"/>
    <w:autoRedefine/>
    <w:qFormat/>
    <w:rsid w:val="00C93352"/>
    <w:pPr>
      <w:keepNext/>
      <w:spacing w:after="120" w:line="240" w:lineRule="auto"/>
      <w:jc w:val="center"/>
      <w:outlineLvl w:val="1"/>
    </w:pPr>
    <w:rPr>
      <w:rFonts w:ascii="Times New Roman" w:eastAsiaTheme="minorEastAsia" w:hAnsi="Times New Roman" w:cs="Times New Roman"/>
      <w:b/>
      <w:color w:val="5A5A5A" w:themeColor="text1" w:themeTint="A5"/>
      <w:spacing w:val="15"/>
      <w:kern w:val="0"/>
      <w:sz w:val="28"/>
      <w:szCs w:val="22"/>
      <w:lang w:eastAsia="en-US"/>
      <w14:ligatures w14:val="none"/>
    </w:rPr>
  </w:style>
  <w:style w:type="character" w:customStyle="1" w:styleId="af2">
    <w:name w:val="_Подзаг Знак"/>
    <w:basedOn w:val="a7"/>
    <w:link w:val="af1"/>
    <w:rsid w:val="00C93352"/>
    <w:rPr>
      <w:rFonts w:ascii="Times New Roman" w:eastAsiaTheme="minorEastAsia" w:hAnsi="Times New Roman" w:cs="Times New Roman"/>
      <w:b/>
      <w:color w:val="5A5A5A" w:themeColor="text1" w:themeTint="A5"/>
      <w:spacing w:val="15"/>
      <w:kern w:val="0"/>
      <w:sz w:val="28"/>
      <w14:ligatures w14:val="none"/>
    </w:rPr>
  </w:style>
  <w:style w:type="paragraph" w:customStyle="1" w:styleId="3">
    <w:name w:val="_Уров 3"/>
    <w:basedOn w:val="af1"/>
    <w:link w:val="30"/>
    <w:qFormat/>
    <w:rsid w:val="00C93352"/>
    <w:pPr>
      <w:outlineLvl w:val="2"/>
    </w:pPr>
  </w:style>
  <w:style w:type="character" w:customStyle="1" w:styleId="30">
    <w:name w:val="_Уров 3 Знак"/>
    <w:basedOn w:val="af2"/>
    <w:link w:val="3"/>
    <w:rsid w:val="00C93352"/>
    <w:rPr>
      <w:rFonts w:ascii="Times New Roman" w:eastAsiaTheme="minorEastAsia" w:hAnsi="Times New Roman" w:cs="Times New Roman"/>
      <w:b/>
      <w:color w:val="5A5A5A" w:themeColor="text1" w:themeTint="A5"/>
      <w:spacing w:val="15"/>
      <w:kern w:val="0"/>
      <w:sz w:val="28"/>
      <w14:ligatures w14:val="none"/>
    </w:rPr>
  </w:style>
  <w:style w:type="character" w:customStyle="1" w:styleId="af3">
    <w:name w:val="Текст сноски Знак"/>
    <w:basedOn w:val="a1"/>
    <w:link w:val="af4"/>
    <w:uiPriority w:val="99"/>
    <w:semiHidden/>
    <w:rsid w:val="00C93352"/>
    <w:rPr>
      <w:rFonts w:ascii="Times New Roman" w:hAnsi="Times New Roman" w:cs="Times New Roman"/>
      <w:sz w:val="20"/>
      <w:szCs w:val="20"/>
    </w:rPr>
  </w:style>
  <w:style w:type="paragraph" w:styleId="af4">
    <w:name w:val="footnote text"/>
    <w:basedOn w:val="a0"/>
    <w:link w:val="af3"/>
    <w:uiPriority w:val="99"/>
    <w:semiHidden/>
    <w:unhideWhenUsed/>
    <w:rsid w:val="00C93352"/>
    <w:pPr>
      <w:spacing w:line="240" w:lineRule="auto"/>
      <w:jc w:val="both"/>
    </w:pPr>
    <w:rPr>
      <w:rFonts w:ascii="Times New Roman" w:eastAsiaTheme="minorHAnsi" w:hAnsi="Times New Roman" w:cs="Times New Roman"/>
      <w:color w:val="auto"/>
      <w:sz w:val="20"/>
      <w:szCs w:val="20"/>
      <w:lang w:eastAsia="en-US"/>
    </w:rPr>
  </w:style>
  <w:style w:type="character" w:customStyle="1" w:styleId="11">
    <w:name w:val="Текст сноски Знак1"/>
    <w:basedOn w:val="a1"/>
    <w:uiPriority w:val="99"/>
    <w:semiHidden/>
    <w:rsid w:val="00C9335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6"/>
    <w:uiPriority w:val="99"/>
    <w:semiHidden/>
    <w:rsid w:val="00C93352"/>
    <w:rPr>
      <w:rFonts w:ascii="Times New Roman" w:hAnsi="Times New Roman" w:cs="Times New Roman"/>
      <w:sz w:val="20"/>
      <w:szCs w:val="20"/>
    </w:rPr>
  </w:style>
  <w:style w:type="paragraph" w:styleId="af6">
    <w:name w:val="annotation text"/>
    <w:basedOn w:val="a0"/>
    <w:link w:val="af5"/>
    <w:uiPriority w:val="99"/>
    <w:semiHidden/>
    <w:unhideWhenUsed/>
    <w:rsid w:val="00C93352"/>
    <w:pPr>
      <w:spacing w:line="240" w:lineRule="auto"/>
      <w:jc w:val="both"/>
    </w:pPr>
    <w:rPr>
      <w:rFonts w:ascii="Times New Roman" w:eastAsiaTheme="minorHAnsi" w:hAnsi="Times New Roman" w:cs="Times New Roman"/>
      <w:color w:val="auto"/>
      <w:sz w:val="20"/>
      <w:szCs w:val="20"/>
      <w:lang w:eastAsia="en-US"/>
    </w:rPr>
  </w:style>
  <w:style w:type="character" w:customStyle="1" w:styleId="12">
    <w:name w:val="Текст примечания Знак1"/>
    <w:basedOn w:val="a1"/>
    <w:uiPriority w:val="99"/>
    <w:semiHidden/>
    <w:rsid w:val="00C93352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customStyle="1" w:styleId="af7">
    <w:name w:val="Тема примечания Знак"/>
    <w:basedOn w:val="af5"/>
    <w:link w:val="af8"/>
    <w:uiPriority w:val="99"/>
    <w:semiHidden/>
    <w:rsid w:val="00C93352"/>
    <w:rPr>
      <w:rFonts w:ascii="Times New Roman" w:hAnsi="Times New Roman" w:cs="Times New Roman"/>
      <w:b/>
      <w:bCs/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rsid w:val="00C93352"/>
    <w:rPr>
      <w:b/>
      <w:bCs/>
    </w:rPr>
  </w:style>
  <w:style w:type="character" w:customStyle="1" w:styleId="13">
    <w:name w:val="Тема примечания Знак1"/>
    <w:basedOn w:val="12"/>
    <w:uiPriority w:val="99"/>
    <w:semiHidden/>
    <w:rsid w:val="00C93352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character" w:customStyle="1" w:styleId="af9">
    <w:name w:val="Текст выноски Знак"/>
    <w:basedOn w:val="a1"/>
    <w:link w:val="afa"/>
    <w:uiPriority w:val="99"/>
    <w:semiHidden/>
    <w:rsid w:val="00C93352"/>
    <w:rPr>
      <w:rFonts w:ascii="Segoe UI" w:hAnsi="Segoe UI" w:cs="Segoe UI"/>
      <w:sz w:val="18"/>
      <w:szCs w:val="18"/>
    </w:rPr>
  </w:style>
  <w:style w:type="paragraph" w:styleId="afa">
    <w:name w:val="Balloon Text"/>
    <w:basedOn w:val="a0"/>
    <w:link w:val="af9"/>
    <w:uiPriority w:val="99"/>
    <w:semiHidden/>
    <w:unhideWhenUsed/>
    <w:rsid w:val="00C93352"/>
    <w:pPr>
      <w:spacing w:line="240" w:lineRule="auto"/>
      <w:jc w:val="both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14">
    <w:name w:val="Текст выноски Знак1"/>
    <w:basedOn w:val="a1"/>
    <w:uiPriority w:val="99"/>
    <w:semiHidden/>
    <w:rsid w:val="00C93352"/>
    <w:rPr>
      <w:rFonts w:ascii="Segoe UI" w:eastAsia="Calibri" w:hAnsi="Segoe UI" w:cs="Segoe UI"/>
      <w:color w:val="000000"/>
      <w:sz w:val="18"/>
      <w:szCs w:val="18"/>
      <w:lang w:eastAsia="ru-RU"/>
    </w:rPr>
  </w:style>
  <w:style w:type="character" w:styleId="afb">
    <w:name w:val="Placeholder Text"/>
    <w:basedOn w:val="a1"/>
    <w:uiPriority w:val="99"/>
    <w:semiHidden/>
    <w:rsid w:val="00C93352"/>
    <w:rPr>
      <w:color w:val="808080"/>
    </w:rPr>
  </w:style>
  <w:style w:type="paragraph" w:styleId="afc">
    <w:name w:val="header"/>
    <w:basedOn w:val="a0"/>
    <w:link w:val="afd"/>
    <w:uiPriority w:val="99"/>
    <w:unhideWhenUsed/>
    <w:rsid w:val="00C93352"/>
    <w:pPr>
      <w:tabs>
        <w:tab w:val="center" w:pos="4677"/>
      </w:tabs>
      <w:spacing w:line="240" w:lineRule="auto"/>
      <w:jc w:val="both"/>
    </w:pPr>
    <w:rPr>
      <w:rFonts w:ascii="Times New Roman" w:eastAsiaTheme="minorHAnsi" w:hAnsi="Times New Roman" w:cs="Times New Roman"/>
      <w:color w:val="auto"/>
      <w:kern w:val="0"/>
      <w:sz w:val="28"/>
      <w:szCs w:val="22"/>
      <w:lang w:eastAsia="en-US"/>
      <w14:ligatures w14:val="none"/>
    </w:rPr>
  </w:style>
  <w:style w:type="character" w:customStyle="1" w:styleId="afd">
    <w:name w:val="Верхний колонтитул Знак"/>
    <w:basedOn w:val="a1"/>
    <w:link w:val="afc"/>
    <w:uiPriority w:val="99"/>
    <w:rsid w:val="00C93352"/>
    <w:rPr>
      <w:rFonts w:ascii="Times New Roman" w:hAnsi="Times New Roman" w:cs="Times New Roman"/>
      <w:kern w:val="0"/>
      <w:sz w:val="28"/>
      <w14:ligatures w14:val="none"/>
    </w:rPr>
  </w:style>
  <w:style w:type="paragraph" w:styleId="afe">
    <w:name w:val="footer"/>
    <w:basedOn w:val="a0"/>
    <w:link w:val="aff"/>
    <w:uiPriority w:val="99"/>
    <w:unhideWhenUsed/>
    <w:rsid w:val="00C93352"/>
    <w:pPr>
      <w:tabs>
        <w:tab w:val="center" w:pos="4677"/>
      </w:tabs>
      <w:spacing w:line="240" w:lineRule="auto"/>
      <w:jc w:val="both"/>
    </w:pPr>
    <w:rPr>
      <w:rFonts w:ascii="Times New Roman" w:eastAsiaTheme="minorHAnsi" w:hAnsi="Times New Roman" w:cs="Times New Roman"/>
      <w:color w:val="auto"/>
      <w:kern w:val="0"/>
      <w:sz w:val="28"/>
      <w:szCs w:val="22"/>
      <w:lang w:eastAsia="en-US"/>
      <w14:ligatures w14:val="none"/>
    </w:rPr>
  </w:style>
  <w:style w:type="character" w:customStyle="1" w:styleId="aff">
    <w:name w:val="Нижний колонтитул Знак"/>
    <w:basedOn w:val="a1"/>
    <w:link w:val="afe"/>
    <w:uiPriority w:val="99"/>
    <w:rsid w:val="00C93352"/>
    <w:rPr>
      <w:rFonts w:ascii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5</cp:revision>
  <dcterms:created xsi:type="dcterms:W3CDTF">2024-12-17T17:33:00Z</dcterms:created>
  <dcterms:modified xsi:type="dcterms:W3CDTF">2025-01-15T13:01:00Z</dcterms:modified>
</cp:coreProperties>
</file>