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94475"/>
          <w:sz w:val="30"/>
        </w:rPr>
        <w:t>SNR-Adaptive Gating for Automatic Modulation Classification</w:t>
        <w:br/>
        <w:t>via Adaptive Wavelet Network</w:t>
      </w:r>
    </w:p>
    <w:p>
      <w:pPr>
        <w:jc w:val="center"/>
      </w:pPr>
      <w:r>
        <w:rPr>
          <w:b/>
          <w:sz w:val="20"/>
        </w:rPr>
        <w:t>Egemen Durmaz, Eren Dervişoğlu, İlker Doğan</w:t>
      </w:r>
      <w:r>
        <w:rPr>
          <w:sz w:val="18"/>
        </w:rPr>
        <w:br/>
        <w:t>MYZ307E - Machine Learning for Electrical and Electronics Engineering</w:t>
      </w:r>
    </w:p>
    <w:p>
      <w:pPr>
        <w:jc w:val="center"/>
      </w:pPr>
      <w:r>
        <w:rPr>
          <w:color w:val="464646"/>
          <w:sz w:val="16"/>
        </w:rPr>
        <w:t>Baseline code: https://github.com/zjwfufu/AWN   |   Project GitHub: https://github.com/egemendrmaz159-oss/MYZ307E-SAG-AWN</w:t>
      </w:r>
    </w:p>
    <w:p>
      <w:pPr>
        <w:sectPr>
          <w:pgSz w:w="12240" w:h="15840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PaperHeading"/>
      </w:pPr>
      <w:r>
        <w:t>Abstract</w:t>
      </w:r>
    </w:p>
    <w:p>
      <w:pPr>
        <w:spacing w:after="40" w:line="240" w:lineRule="auto"/>
      </w:pPr>
      <w:r>
        <w:t>Automatic Modulation Classification (AMC) becomes difficult at low Signal-to-Noise Ratio (SNR), where modulation-specific I/Q patterns are distorted by noise. In this project, we first reproduced the Adaptive Wavelet Network (AWN) baseline on RadioML2016.10a and then extended it with an SNR-Adaptive Gating (SAG) module. The original AWN learns wavelet-based signal representations, but it does not explicitly use receiver-side SNR information. Our contribution is a lightweight two-layer gating module that conditions wavelet features on normalized SNR before classification. SAG-AWN improves overall test accuracy from 64.24% to 69.00% with only 4,288 additional parameters. The improvement is most visible between -12 dB and -6 dB, which is the main transition region where the baseline begins to recover but still struggles.</w:t>
      </w:r>
    </w:p>
    <w:p>
      <w:pPr>
        <w:pStyle w:val="PaperHeading"/>
      </w:pPr>
      <w:r>
        <w:t>1. Introduction</w:t>
      </w:r>
    </w:p>
    <w:p>
      <w:pPr>
        <w:spacing w:after="40" w:line="240" w:lineRule="auto"/>
        <w:ind w:firstLine="187"/>
      </w:pPr>
      <w:r>
        <w:t>AMC aims to identify the modulation type of a received wireless signal without prior transmitter information. This is important for cognitive radio, spectrum monitoring and adaptive communication receivers. Deep learning-based AMC models commonly operate directly on I/Q samples, which makes performance highly dependent on channel noise.</w:t>
      </w:r>
    </w:p>
    <w:p>
      <w:pPr>
        <w:spacing w:after="40" w:line="240" w:lineRule="auto"/>
        <w:ind w:firstLine="187"/>
      </w:pPr>
      <w:r>
        <w:t>The baseline implementation in this project is AWN, a learnable wavelet-based network for modulation classification. AWN is a strong reference because wavelet decomposition can capture multi-scale time-frequency structure in communication signals. However, the same feature pathway is applied to all samples, regardless of whether the input is at -20 dB or +18 dB SNR. In a practical receiver, SNR estimates are usually available, so this information can be used to guide feature weighting.</w:t>
      </w:r>
    </w:p>
    <w:p>
      <w:pPr>
        <w:spacing w:after="40" w:line="240" w:lineRule="auto"/>
        <w:ind w:firstLine="187"/>
      </w:pPr>
      <w:r>
        <w:t>Our objective is to reproduce the AWN baseline and then add value through an SNR-aware extension. The proposed SAG module does not replace AWN; it modifies the feature representation by dynamically weighting wavelet features according to channel quality.</w:t>
      </w:r>
    </w:p>
    <w:p>
      <w:pPr>
        <w:pStyle w:val="PaperHeading"/>
      </w:pPr>
      <w:r>
        <w:t>2. Methodology</w:t>
      </w:r>
    </w:p>
    <w:p>
      <w:pPr>
        <w:pStyle w:val="PaperSubheading"/>
      </w:pPr>
      <w:r>
        <w:t>2.1 Baseline Reference: AWN</w:t>
      </w:r>
    </w:p>
    <w:p>
      <w:pPr>
        <w:spacing w:after="40" w:line="240" w:lineRule="auto"/>
        <w:ind w:firstLine="187"/>
      </w:pPr>
      <w:r>
        <w:t>AWN takes I/Q samples and extracts features using convolutional layers followed by a learnable wavelet transform. The wavelet representation is processed by attention layers and then passed to a classifier. Using the reproduced baseline setup, AWN reaches 64.24% overall accuracy on RadioML2016.10a.</w:t>
      </w:r>
    </w:p>
    <w:p>
      <w:pPr>
        <w:pStyle w:val="PaperSubheading"/>
      </w:pPr>
      <w:r>
        <w:t>2.2 Our Modifications</w:t>
      </w:r>
    </w:p>
    <w:p>
      <w:pPr>
        <w:spacing w:after="40" w:line="240" w:lineRule="auto"/>
        <w:ind w:firstLine="187"/>
      </w:pPr>
      <w:r>
        <w:t>The main code-level change is the insertion of an SNR-Adaptive Gating block after the wavelet feature extraction stage. The block receives normalized SNR as an auxiliary scalar and produces feature-wise gates through a two-layer MLP. A residual formulation is used so that the original AWN features are preserved while the SAG branch learns an SNR-dependent correction.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063240" cy="1068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i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06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Table I. Baseline behavior and modifications introduced in this project.</w:t>
      </w:r>
    </w:p>
    <w:p>
      <w:pPr>
        <w:pStyle w:val="PaperSubheading"/>
      </w:pPr>
      <w:r>
        <w:t>2.3 Dataset and Training</w:t>
      </w:r>
    </w:p>
    <w:p>
      <w:pPr>
        <w:spacing w:after="40" w:line="240" w:lineRule="auto"/>
        <w:ind w:firstLine="187"/>
      </w:pPr>
      <w:r>
        <w:t>Experiments use RadioML2016.10a, which contains 220,000 I/Q samples from 11 modulation classes over SNR values from -20 dB to +18 dB. During training, the AWN backbone uses a small learning rate (1e-5), while the new SAG module uses a larger learning rate (1e-3). This prevents the reproduced backbone from changing too aggressively while allowing the new module to learn quickly.</w:t>
      </w:r>
    </w:p>
    <w:p>
      <w:pPr>
        <w:pStyle w:val="PaperHeading"/>
      </w:pPr>
      <w:r>
        <w:t>3. Results</w:t>
      </w:r>
    </w:p>
    <w:p>
      <w:pPr>
        <w:spacing w:after="40" w:line="240" w:lineRule="auto"/>
        <w:ind w:firstLine="187"/>
      </w:pPr>
      <w:r>
        <w:t>The main comparison is reported in Table II. The proposed SAG-AWN model improves the reproduced AWN baseline by about 4.8 percentage points in overall accuracy.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063240" cy="9280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92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Table II. Overall test-set comparison against the reproduced AWN baseline.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063240" cy="1531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snr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53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Fig. 1. Per-SNR accuracy comparison between baseline AWN and SAG-AWN.</w:t>
      </w:r>
    </w:p>
    <w:p>
      <w:pPr>
        <w:spacing w:after="40" w:line="240" w:lineRule="auto"/>
        <w:ind w:firstLine="187"/>
      </w:pPr>
      <w:r>
        <w:t>The per-SNR curve shows that the improvement is not uniform across all noise levels. The largest gap occurs in the low-to-mid SNR transition region, especially from -12 dB to -6 dB. At high SNR, both models approach saturation, so the incremental gain naturally becomes smaller.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80360" cy="25729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s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572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Fig. 2. Normalized confusion matrix of SAG-AWN.</w:t>
      </w:r>
    </w:p>
    <w:p>
      <w:pPr>
        <w:spacing w:after="40" w:line="240" w:lineRule="auto"/>
        <w:ind w:firstLine="187"/>
      </w:pPr>
      <w:r>
        <w:t>The confusion matrix shows strong diagonal behavior for AM-DSB, WBFM, QAM64 and 8PSK. The most visible remaining error is between BPSK and PAM4, which is reasonable because their low-SNR I/Q patterns can become difficult to separate.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926080" cy="11086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108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Table III. Largest class-wise F1 improvements after adding SAG.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063240" cy="10843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084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Fig. 3. SAG-AWN training and validation curves.</w:t>
      </w:r>
    </w:p>
    <w:p>
      <w:pPr>
        <w:spacing w:after="40" w:line="240" w:lineRule="auto"/>
        <w:ind w:firstLine="187"/>
      </w:pPr>
      <w:r>
        <w:t>The training curves indicate stable convergence. Validation accuracy improves quickly at the beginning and then stabilizes near 69%, while training accuracy continues to increase slightly. This suggests that SAG learns useful conditioning without destabilizing the AWN backbone.</w:t>
      </w:r>
    </w:p>
    <w:p>
      <w:pPr>
        <w:pStyle w:val="PaperHeading"/>
      </w:pPr>
      <w:r>
        <w:t>4. Ablation Study</w:t>
      </w:r>
    </w:p>
    <w:p>
      <w:pPr>
        <w:spacing w:after="40" w:line="240" w:lineRule="auto"/>
        <w:ind w:firstLine="187"/>
      </w:pPr>
      <w:r>
        <w:t>We also tested whether the improvement comes from meaningful SNR conditioning rather than simply adding parameters. The zero-SNR and noisy-SNR experiments directly evaluate the dependence of SAG on the SNR input.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926080" cy="10268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026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Table IV. Ablation results for SNR input reliability.</w:t>
      </w:r>
    </w:p>
    <w:p>
      <w:pPr>
        <w:spacing w:after="40" w:line="240" w:lineRule="auto"/>
        <w:ind w:firstLine="187"/>
      </w:pPr>
      <w:r>
        <w:t>When SNR is forced to zero, performance drops sharply to 26.05%, confirming that the model has learned to use SNR information. With noisy SNR input, SAG-AWN still achieves 67.46%, which remains above the baseline and shows robustness to imperfect SNR estimation.</w:t>
      </w:r>
    </w:p>
    <w:p>
      <w:pPr>
        <w:pStyle w:val="PaperHeading"/>
      </w:pPr>
      <w:r>
        <w:t>5. Conclusion</w:t>
      </w:r>
    </w:p>
    <w:p>
      <w:pPr>
        <w:spacing w:after="40" w:line="240" w:lineRule="auto"/>
        <w:ind w:firstLine="187"/>
      </w:pPr>
      <w:r>
        <w:t>This project reproduced AWN and extended it with a lightweight SNR-Adaptive Gating mechanism. The contribution is explicit: the original AWN code processes every sample in the same way, while our version uses receiver-estimated SNR to dynamically reweight wavelet features. SAG-AWN improves test accuracy from 64.24% to 69.00% and performs particularly well in the difficult low-to-mid SNR region. A limitation is that the current implementation uses dataset-provided SNR labels; future work should integrate a real SNR estimator and investigate class-specific gating strategies.</w:t>
      </w:r>
    </w:p>
    <w:p>
      <w:pPr>
        <w:pStyle w:val="PaperHeading"/>
      </w:pPr>
      <w:r>
        <w:t>References</w:t>
      </w:r>
    </w:p>
    <w:p>
      <w:pPr>
        <w:spacing w:after="20"/>
        <w:ind w:left="173" w:hanging="173"/>
      </w:pPr>
      <w:r>
        <w:rPr>
          <w:sz w:val="16"/>
        </w:rPr>
        <w:t>[1] J. Zhang, T. Wang, Z. Feng, and S. Yang, "Towards the Automatic Modulation Classification with Adaptive Wavelet Network," IEEE Transactions on Cognitive Communications and Networking, 2023.</w:t>
      </w:r>
    </w:p>
    <w:p>
      <w:pPr>
        <w:spacing w:after="20"/>
        <w:ind w:left="173" w:hanging="173"/>
      </w:pPr>
      <w:r>
        <w:rPr>
          <w:sz w:val="16"/>
        </w:rPr>
        <w:t>[2] T. J. O'Shea and J. Hoydis, "An Introduction to Deep Learning for the Physical Layer," IEEE Transactions on Cognitive Communications and Networking, vol. 3, no. 4, pp. 563-575, 2017.</w:t>
      </w:r>
    </w:p>
    <w:p>
      <w:pPr>
        <w:spacing w:after="20"/>
        <w:ind w:left="173" w:hanging="173"/>
      </w:pPr>
      <w:r>
        <w:rPr>
          <w:sz w:val="16"/>
        </w:rPr>
        <w:t>[3] DeepSig, "RadioML Datasets," RadioML2016.10a dataset.</w:t>
      </w:r>
    </w:p>
    <w:p>
      <w:pPr>
        <w:spacing w:after="20"/>
        <w:ind w:left="173" w:hanging="173"/>
      </w:pPr>
      <w:r>
        <w:rPr>
          <w:sz w:val="16"/>
        </w:rPr>
        <w:t>[4] Original AWN code repository: https://github.com/zjwfufu/AWN</w:t>
      </w:r>
    </w:p>
    <w:p>
      <w:pPr>
        <w:spacing w:after="20"/>
        <w:ind w:left="173" w:hanging="173"/>
      </w:pPr>
      <w:r>
        <w:rPr>
          <w:sz w:val="16"/>
        </w:rPr>
        <w:t>[5] Project repository: https://github.com/egemendrmaz159-oss/MYZ307E-SAG-AWN</w:t>
      </w:r>
    </w:p>
    <w:sectPr w:rsidR="00FC693F" w:rsidRPr="0006063C" w:rsidSect="00034616">
      <w:type w:val="continuous"/>
      <w:pgSz w:w="12240" w:h="15840"/>
      <w:pgMar w:top="792" w:right="792" w:bottom="792" w:left="792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30"/>
    </w:pPr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perHeading">
    <w:name w:val="PaperHeading"/>
    <w:pPr>
      <w:spacing w:before="120" w:after="40"/>
    </w:pPr>
    <w:rPr>
      <w:rFonts w:ascii="Times New Roman" w:hAnsi="Times New Roman" w:eastAsia="Times New Roman"/>
      <w:b/>
      <w:color w:val="194475"/>
      <w:sz w:val="21"/>
    </w:rPr>
  </w:style>
  <w:style w:type="paragraph" w:customStyle="1" w:styleId="PaperSubheading">
    <w:name w:val="PaperSubheading"/>
    <w:pPr>
      <w:spacing w:before="80" w:after="20"/>
    </w:pPr>
    <w:rPr>
      <w:rFonts w:ascii="Times New Roman" w:hAnsi="Times New Roman" w:eastAsia="Times New Roman"/>
      <w:b/>
      <w:i/>
      <w:sz w:val="19"/>
    </w:rPr>
  </w:style>
  <w:style w:type="paragraph" w:customStyle="1" w:styleId="CaptionSmall">
    <w:name w:val="CaptionSmall"/>
    <w:pPr>
      <w:spacing w:before="20" w:after="80"/>
    </w:pPr>
    <w:rPr>
      <w:rFonts w:ascii="Times New Roman" w:hAnsi="Times New Roman" w:eastAsia="Times New Roman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