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pPr>
      <w:r>
        <w:rPr>
          <w:rFonts w:ascii="Calibri" w:hAnsi="Calibri"/>
          <w:i w:val="0"/>
        </w:rPr>
      </w:r>
    </w:p>
    <w:p>
      <w:pPr>
        <w:spacing w:before="0" w:after="200" w:line="264" w:lineRule="auto"/>
      </w:pPr>
      <w:r>
        <w:rPr>
          <w:rFonts w:ascii="Calibri" w:hAnsi="Calibri"/>
          <w:i w:val="0"/>
        </w:rPr>
      </w:r>
    </w:p>
    <w:p>
      <w:pPr>
        <w:spacing w:before="0" w:after="200" w:line="264" w:lineRule="auto"/>
      </w:pPr>
      <w:r>
        <w:rPr>
          <w:rFonts w:ascii="Calibri" w:hAnsi="Calibri"/>
          <w:i w:val="0"/>
        </w:rPr>
      </w:r>
    </w:p>
    <w:p>
      <w:pPr>
        <w:spacing w:before="0" w:after="200" w:line="264" w:lineRule="auto"/>
        <w:jc w:val="center"/>
      </w:pPr>
      <w:r>
        <w:rPr>
          <w:rFonts w:ascii="Calibri" w:hAnsi="Calibri"/>
          <w:b/>
          <w:color w:val="2E74B5"/>
          <w:sz w:val="44"/>
        </w:rPr>
        <w:t>INFORME DE ANÁLISIS DE MERCADO Y PRONÓSTICO DE VENTAS</w:t>
      </w:r>
    </w:p>
    <w:p>
      <w:pPr>
        <w:spacing w:before="0" w:after="440" w:line="264" w:lineRule="auto"/>
        <w:jc w:val="center"/>
      </w:pPr>
      <w:r>
        <w:rPr>
          <w:rFonts w:ascii="Calibri" w:hAnsi="Calibri"/>
          <w:b/>
          <w:color w:val="1F4D78"/>
          <w:sz w:val="32"/>
        </w:rPr>
        <w:t>Plastic Welding SAC</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700"/>
        <w:gridCol w:w="6660"/>
      </w:tblGrid>
      <w:tr>
        <w:tc>
          <w:tcPr>
            <w:tcW w:type="dxa" w:w="2700"/>
            <w:shd w:fill="F2F4F7"/>
            <w:vAlign w:val="center"/>
            <w:tcMar>
              <w:top w:w="80" w:type="dxa"/>
              <w:bottom w:w="80" w:type="dxa"/>
              <w:start w:w="120" w:type="dxa"/>
              <w:end w:w="120" w:type="dxa"/>
            </w:tcMar>
          </w:tcPr>
          <w:p>
            <w:pPr>
              <w:spacing w:before="0" w:after="0" w:line="252" w:lineRule="auto"/>
            </w:pPr>
            <w:r/>
            <w:r>
              <w:rPr>
                <w:rFonts w:ascii="Calibri" w:hAnsi="Calibri"/>
                <w:b/>
                <w:color w:val="000000"/>
                <w:sz w:val="21"/>
              </w:rPr>
              <w:t>Curso / tema</w:t>
            </w:r>
          </w:p>
        </w:tc>
        <w:tc>
          <w:tcPr>
            <w:tcW w:type="dxa" w:w="6660"/>
            <w:vAlign w:val="center"/>
            <w:tcMar>
              <w:top w:w="80" w:type="dxa"/>
              <w:bottom w:w="80" w:type="dxa"/>
              <w:start w:w="120" w:type="dxa"/>
              <w:end w:w="120" w:type="dxa"/>
            </w:tcMar>
          </w:tcPr>
          <w:p>
            <w:pPr>
              <w:spacing w:before="0" w:after="0" w:line="252" w:lineRule="auto"/>
            </w:pPr>
            <w:r/>
            <w:r>
              <w:rPr>
                <w:rFonts w:ascii="Calibri" w:hAnsi="Calibri"/>
                <w:b w:val="0"/>
                <w:color w:val="000000"/>
                <w:sz w:val="21"/>
              </w:rPr>
              <w:t>Formulación y evaluación presupuestal: análisis de mercado y pronóstico de ventas</w:t>
            </w:r>
          </w:p>
        </w:tc>
      </w:tr>
      <w:tr>
        <w:tc>
          <w:tcPr>
            <w:tcW w:type="dxa" w:w="2700"/>
            <w:shd w:fill="F2F4F7"/>
            <w:vAlign w:val="center"/>
            <w:tcMar>
              <w:top w:w="80" w:type="dxa"/>
              <w:bottom w:w="80" w:type="dxa"/>
              <w:start w:w="120" w:type="dxa"/>
              <w:end w:w="120" w:type="dxa"/>
            </w:tcMar>
          </w:tcPr>
          <w:p>
            <w:pPr>
              <w:spacing w:before="0" w:after="0" w:line="252" w:lineRule="auto"/>
            </w:pPr>
            <w:r/>
            <w:r>
              <w:rPr>
                <w:rFonts w:ascii="Calibri" w:hAnsi="Calibri"/>
                <w:b/>
                <w:color w:val="000000"/>
                <w:sz w:val="21"/>
              </w:rPr>
              <w:t>Empresa analizada</w:t>
            </w:r>
          </w:p>
        </w:tc>
        <w:tc>
          <w:tcPr>
            <w:tcW w:type="dxa" w:w="6660"/>
            <w:vAlign w:val="center"/>
            <w:tcMar>
              <w:top w:w="80" w:type="dxa"/>
              <w:bottom w:w="80" w:type="dxa"/>
              <w:start w:w="120" w:type="dxa"/>
              <w:end w:w="120" w:type="dxa"/>
            </w:tcMar>
          </w:tcPr>
          <w:p>
            <w:pPr>
              <w:spacing w:before="0" w:after="0" w:line="252" w:lineRule="auto"/>
            </w:pPr>
            <w:r/>
            <w:r>
              <w:rPr>
                <w:rFonts w:ascii="Calibri" w:hAnsi="Calibri"/>
                <w:b w:val="0"/>
                <w:color w:val="000000"/>
                <w:sz w:val="21"/>
              </w:rPr>
              <w:t>Plastic Welding SAC</w:t>
            </w:r>
          </w:p>
        </w:tc>
      </w:tr>
      <w:tr>
        <w:tc>
          <w:tcPr>
            <w:tcW w:type="dxa" w:w="2700"/>
            <w:shd w:fill="F2F4F7"/>
            <w:vAlign w:val="center"/>
            <w:tcMar>
              <w:top w:w="80" w:type="dxa"/>
              <w:bottom w:w="80" w:type="dxa"/>
              <w:start w:w="120" w:type="dxa"/>
              <w:end w:w="120" w:type="dxa"/>
            </w:tcMar>
          </w:tcPr>
          <w:p>
            <w:pPr>
              <w:spacing w:before="0" w:after="0" w:line="252" w:lineRule="auto"/>
            </w:pPr>
            <w:r/>
            <w:r>
              <w:rPr>
                <w:rFonts w:ascii="Calibri" w:hAnsi="Calibri"/>
                <w:b/>
                <w:color w:val="000000"/>
                <w:sz w:val="21"/>
              </w:rPr>
              <w:t>Enfoque</w:t>
            </w:r>
          </w:p>
        </w:tc>
        <w:tc>
          <w:tcPr>
            <w:tcW w:type="dxa" w:w="6660"/>
            <w:vAlign w:val="center"/>
            <w:tcMar>
              <w:top w:w="80" w:type="dxa"/>
              <w:bottom w:w="80" w:type="dxa"/>
              <w:start w:w="120" w:type="dxa"/>
              <w:end w:w="120" w:type="dxa"/>
            </w:tcMar>
          </w:tcPr>
          <w:p>
            <w:pPr>
              <w:spacing w:before="0" w:after="0" w:line="252" w:lineRule="auto"/>
            </w:pPr>
            <w:r/>
            <w:r>
              <w:rPr>
                <w:rFonts w:ascii="Calibri" w:hAnsi="Calibri"/>
                <w:b w:val="0"/>
                <w:color w:val="000000"/>
                <w:sz w:val="21"/>
              </w:rPr>
              <w:t>Aplicación académica desde la carrera de Administración</w:t>
            </w:r>
          </w:p>
        </w:tc>
      </w:tr>
      <w:tr>
        <w:tc>
          <w:tcPr>
            <w:tcW w:type="dxa" w:w="2700"/>
            <w:shd w:fill="F2F4F7"/>
            <w:vAlign w:val="center"/>
            <w:tcMar>
              <w:top w:w="80" w:type="dxa"/>
              <w:bottom w:w="80" w:type="dxa"/>
              <w:start w:w="120" w:type="dxa"/>
              <w:end w:w="120" w:type="dxa"/>
            </w:tcMar>
          </w:tcPr>
          <w:p>
            <w:pPr>
              <w:spacing w:before="0" w:after="0" w:line="252" w:lineRule="auto"/>
            </w:pPr>
            <w:r/>
            <w:r>
              <w:rPr>
                <w:rFonts w:ascii="Calibri" w:hAnsi="Calibri"/>
                <w:b/>
                <w:color w:val="000000"/>
                <w:sz w:val="21"/>
              </w:rPr>
              <w:t>Fecha</w:t>
            </w:r>
          </w:p>
        </w:tc>
        <w:tc>
          <w:tcPr>
            <w:tcW w:type="dxa" w:w="6660"/>
            <w:vAlign w:val="center"/>
            <w:tcMar>
              <w:top w:w="80" w:type="dxa"/>
              <w:bottom w:w="80" w:type="dxa"/>
              <w:start w:w="120" w:type="dxa"/>
              <w:end w:w="120" w:type="dxa"/>
            </w:tcMar>
          </w:tcPr>
          <w:p>
            <w:pPr>
              <w:spacing w:before="0" w:after="0" w:line="252" w:lineRule="auto"/>
            </w:pPr>
            <w:r/>
            <w:r>
              <w:rPr>
                <w:rFonts w:ascii="Calibri" w:hAnsi="Calibri"/>
                <w:b w:val="0"/>
                <w:color w:val="000000"/>
                <w:sz w:val="21"/>
              </w:rPr>
              <w:t>7 de junio de 2026</w:t>
            </w:r>
          </w:p>
        </w:tc>
      </w:tr>
    </w:tbl>
    <w:p>
      <w:pPr>
        <w:spacing w:before="480" w:after="120" w:line="264" w:lineRule="auto"/>
        <w:jc w:val="center"/>
      </w:pPr>
      <w:r>
        <w:rPr>
          <w:rFonts w:ascii="Calibri" w:hAnsi="Calibri"/>
          <w:i w:val="0"/>
        </w:rPr>
        <w:t>El presente documento adapta los conceptos del material de análisis de mercado al caso de Plastic Welding SAC, integrando la información interna de la empresa y una cotización real como evidencia comercial.</w:t>
      </w:r>
    </w:p>
    <w:p>
      <w:r>
        <w:br w:type="page"/>
      </w:r>
    </w:p>
    <w:p>
      <w:pPr>
        <w:pStyle w:val="Heading1"/>
      </w:pPr>
      <w:r>
        <w:t>1. Resumen ejecutivo</w:t>
      </w:r>
    </w:p>
    <w:p>
      <w:pPr>
        <w:spacing w:before="0" w:after="120" w:line="264" w:lineRule="auto"/>
      </w:pPr>
      <w:r>
        <w:rPr>
          <w:rFonts w:ascii="Calibri" w:hAnsi="Calibri"/>
          <w:i w:val="0"/>
        </w:rPr>
      </w:r>
      <w:r>
        <w:rPr>
          <w:rFonts w:ascii="Calibri" w:hAnsi="Calibri"/>
          <w:sz w:val="22"/>
        </w:rPr>
        <w:t>Plastic Welding SAC es una empresa peruana fundada en 2018 que atiende necesidades técnicas del sector de gestión de fluidos, tratamiento de agua e impermeabilización con geomembranas. La empresa cuenta con una dirección familiar de tres responsables principales y un equipo total de 15 profesionales, lo que le permite operar en producción, servicio técnico, logística y ventas.</w:t>
      </w:r>
    </w:p>
    <w:p>
      <w:pPr>
        <w:spacing w:before="0" w:after="120" w:line="264" w:lineRule="auto"/>
      </w:pPr>
      <w:r>
        <w:rPr>
          <w:rFonts w:ascii="Calibri" w:hAnsi="Calibri"/>
          <w:i w:val="0"/>
        </w:rPr>
        <w:t>Desde la perspectiva de Administración, el principal hallazgo es que la empresa no compite solo por vender productos aislados, sino por ofrecer continuidad operativa: insumos químicos, repuestos especializados y asistencia técnica. Esta combinación crea una ventaja competitiva porque reduce tiempos de parada, facilita compras recurrentes y permite fidelizar clientes industriales.</w:t>
      </w:r>
    </w:p>
    <w:p>
      <w:pPr>
        <w:spacing w:before="0" w:after="120" w:line="264" w:lineRule="auto"/>
      </w:pPr>
      <w:r>
        <w:rPr>
          <w:rFonts w:ascii="Calibri" w:hAnsi="Calibri"/>
          <w:i w:val="0"/>
        </w:rPr>
        <w:t>El pronóstico de ventas debe iniciar con un control mensual por línea de negocio. Con la información disponible, el pronóstico se presenta en volumen y capacidad, no como ingreso total, porque solo la cotización PWP-715 contiene precios confirmados.</w:t>
      </w:r>
    </w:p>
    <w:p>
      <w:pPr>
        <w:spacing w:before="80" w:after="80" w:line="264" w:lineRule="auto"/>
      </w:pPr>
      <w:r>
        <w:rPr>
          <w:rFonts w:ascii="Calibri" w:hAnsi="Calibri"/>
          <w:b/>
          <w:color w:val="1F4D78"/>
          <w:sz w:val="22"/>
        </w:rPr>
        <w:t>Cuadro 1. Datos base de la empresa</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6860"/>
      </w:tblGrid>
      <w:tr>
        <w:tc>
          <w:tcPr>
            <w:tcW w:type="dxa" w:w="25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Elemento</w:t>
            </w:r>
          </w:p>
        </w:tc>
        <w:tc>
          <w:tcPr>
            <w:tcW w:type="dxa" w:w="68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Dato aplicado a Plastic Welding SAC</w:t>
            </w:r>
          </w:p>
        </w:tc>
      </w:tr>
      <w:t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Año de fundación</w:t>
            </w:r>
          </w:p>
        </w:tc>
        <w:tc>
          <w:tcPr>
            <w:tcW w:type="dxa" w:w="68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2018</w:t>
            </w:r>
          </w:p>
        </w:tc>
      </w:tr>
      <w:t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Equipo total</w:t>
            </w:r>
          </w:p>
        </w:tc>
        <w:tc>
          <w:tcPr>
            <w:tcW w:type="dxa" w:w="68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15 profesionales</w:t>
            </w:r>
          </w:p>
        </w:tc>
      </w:tr>
      <w:t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Dirección</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Tres responsables principales: socio fundador, primo y estudiante/administración</w:t>
            </w:r>
          </w:p>
        </w:tc>
      </w:tr>
      <w:t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Operación</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Producción, ventas, compras, logística, despacho y servicio técnico</w:t>
            </w:r>
          </w:p>
        </w:tc>
      </w:tr>
      <w:tr>
        <w:tc>
          <w:tcPr>
            <w:tcW w:type="dxa" w:w="25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Mercado principal</w:t>
            </w:r>
          </w:p>
        </w:tc>
        <w:tc>
          <w:tcPr>
            <w:tcW w:type="dxa" w:w="68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Clientes industriales y ambientales que requieren tratamiento de agua, geomembranas y soporte técnico</w:t>
            </w:r>
          </w:p>
        </w:tc>
      </w:tr>
    </w:tbl>
    <w:p>
      <w:pPr>
        <w:spacing w:after="80"/>
      </w:pPr>
    </w:p>
    <w:p>
      <w:pPr>
        <w:spacing w:before="80" w:after="80" w:line="252" w:lineRule="auto"/>
      </w:pPr>
      <w:r>
        <w:rPr>
          <w:rFonts w:ascii="Calibri" w:hAnsi="Calibri"/>
          <w:i/>
          <w:color w:val="595959"/>
          <w:sz w:val="18"/>
        </w:rPr>
      </w:r>
      <w:r>
        <w:rPr>
          <w:rFonts w:ascii="Calibri" w:hAnsi="Calibri"/>
          <w:sz w:val="22"/>
        </w:rPr>
        <w:t>Fuente: elaboración propia a partir de Resumen de la Empresa.docx.</w:t>
      </w:r>
    </w:p>
    <w:p>
      <w:pPr>
        <w:pStyle w:val="Heading1"/>
      </w:pPr>
      <w:r>
        <w:t>2. Análisis de mercado aplicado</w:t>
      </w:r>
    </w:p>
    <w:p>
      <w:pPr>
        <w:pStyle w:val="Heading2"/>
      </w:pPr>
      <w:r>
        <w:t>2.1 Demanda y necesidades del cliente</w:t>
      </w:r>
    </w:p>
    <w:p>
      <w:pPr>
        <w:spacing w:before="0" w:after="120" w:line="264" w:lineRule="auto"/>
      </w:pPr>
      <w:r>
        <w:rPr>
          <w:rFonts w:ascii="Calibri" w:hAnsi="Calibri"/>
          <w:i w:val="0"/>
        </w:rPr>
      </w:r>
      <w:r>
        <w:rPr>
          <w:rFonts w:ascii="Calibri" w:hAnsi="Calibri"/>
          <w:sz w:val="22"/>
        </w:rPr>
        <w:t>El PDF de análisis de mercado señala que antes de planificar la producción es necesario escuchar la voz del mercado, conocer quiénes compran, dónde están, cuánto compran, que necesitan y que están dispuestos a pagar. En Plastic Welding SAC, los compradores normalmente son áreas de compras, mantenimiento, operaciones o logística; los consumidores reales son plantas, talleres o proyectos que usan los insumos, repuestos o máquinas.</w:t>
      </w:r>
    </w:p>
    <w:p>
      <w:pPr>
        <w:spacing w:before="0" w:after="120" w:line="264" w:lineRule="auto"/>
      </w:pPr>
      <w:r>
        <w:rPr>
          <w:rFonts w:ascii="Calibri" w:hAnsi="Calibri"/>
          <w:i w:val="0"/>
        </w:rPr>
        <w:t>La demanda de la empresa tiene caracter técnico y B2B. No depende de compras impulsivas, sino de necesidades operativas: evitar incrustaciones en plantas de tratamiento, mantener máquinas de termofusión funcionando y contar con repuestos especializados cuando un proyecto de geomembranas lo requiere.</w:t>
      </w:r>
    </w:p>
    <w:p>
      <w:pPr>
        <w:spacing w:before="80" w:after="80" w:line="264" w:lineRule="auto"/>
      </w:pPr>
      <w:r>
        <w:rPr>
          <w:rFonts w:ascii="Calibri" w:hAnsi="Calibri"/>
          <w:b/>
          <w:color w:val="1F4D78"/>
          <w:sz w:val="22"/>
        </w:rPr>
        <w:t>Cuadro 2. Portafolio y necesidad del mercado</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00"/>
        <w:gridCol w:w="2650"/>
        <w:gridCol w:w="2450"/>
        <w:gridCol w:w="2560"/>
      </w:tblGrid>
      <w:tr>
        <w:tc>
          <w:tcPr>
            <w:tcW w:type="dxa" w:w="17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Línea de negocio</w:t>
            </w:r>
          </w:p>
        </w:tc>
        <w:tc>
          <w:tcPr>
            <w:tcW w:type="dxa" w:w="26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Necesidad que atiende</w:t>
            </w:r>
          </w:p>
        </w:tc>
        <w:tc>
          <w:tcPr>
            <w:tcW w:type="dxa" w:w="24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Cliente objetivo</w:t>
            </w:r>
          </w:p>
        </w:tc>
        <w:tc>
          <w:tcPr>
            <w:tcW w:type="dxa" w:w="25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Valor para el cliente</w:t>
            </w:r>
          </w:p>
        </w:tc>
      </w:tr>
      <w:tr>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Químico antiincrustante</w:t>
            </w:r>
          </w:p>
        </w:tc>
        <w:tc>
          <w:tcPr>
            <w:tcW w:type="dxa" w:w="2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Conservacion y eficiencia de plantas de tratamiento de agua</w:t>
            </w:r>
          </w:p>
        </w:tc>
        <w:tc>
          <w:tcPr>
            <w:tcW w:type="dxa" w:w="24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Plantas de agua, industrias y operadores ambientales</w:t>
            </w:r>
          </w:p>
        </w:tc>
        <w:tc>
          <w:tcPr>
            <w:tcW w:type="dxa" w:w="25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Reduce incrustaciones y apoya la continuidad operativa</w:t>
            </w:r>
          </w:p>
        </w:tc>
      </w:tr>
      <w:tr>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Maquinaria y repuestos de geomembrana</w:t>
            </w:r>
          </w:p>
        </w:tc>
        <w:tc>
          <w:tcPr>
            <w:tcW w:type="dxa" w:w="2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Reposicion de piezas y soporte para equipos de soldadura</w:t>
            </w:r>
          </w:p>
        </w:tc>
        <w:tc>
          <w:tcPr>
            <w:tcW w:type="dxa" w:w="24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Empresas de geomembranas, contratistas y áreas de mantenimiento</w:t>
            </w:r>
          </w:p>
        </w:tc>
        <w:tc>
          <w:tcPr>
            <w:tcW w:type="dxa" w:w="25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Disminuye paradas por falta de repuestos especializados</w:t>
            </w:r>
          </w:p>
        </w:tc>
      </w:tr>
      <w:tr>
        <w:tc>
          <w:tcPr>
            <w:tcW w:type="dxa" w:w="17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Servicio técnico</w:t>
            </w:r>
          </w:p>
        </w:tc>
        <w:tc>
          <w:tcPr>
            <w:tcW w:type="dxa" w:w="2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Mantenimiento preventivo y correctivo en taller o campo</w:t>
            </w:r>
          </w:p>
        </w:tc>
        <w:tc>
          <w:tcPr>
            <w:tcW w:type="dxa" w:w="24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Clientes con máquinas de soldar geomembrana</w:t>
            </w:r>
          </w:p>
        </w:tc>
        <w:tc>
          <w:tcPr>
            <w:tcW w:type="dxa" w:w="25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Permite recuperar equipos y extender su vida útil</w:t>
            </w:r>
          </w:p>
        </w:tc>
      </w:tr>
    </w:tbl>
    <w:p>
      <w:pPr>
        <w:spacing w:after="80"/>
      </w:pPr>
    </w:p>
    <w:p>
      <w:pPr>
        <w:pStyle w:val="Heading2"/>
      </w:pPr>
      <w:r>
        <w:t>2.2 Segmentación</w:t>
      </w:r>
    </w:p>
    <w:p>
      <w:pPr>
        <w:spacing w:before="0" w:after="120" w:line="264" w:lineRule="auto"/>
      </w:pPr>
      <w:r>
        <w:rPr>
          <w:rFonts w:ascii="Calibri" w:hAnsi="Calibri"/>
          <w:i w:val="0"/>
        </w:rPr>
        <w:t>La segmentación permite ordenar a los clientes por necesidades comunes. Para esta empresa conviene segmentar por tipo de operación y urgencia técnica, porque una planta de tratamiento, una empresa constructora y un cliente internacional pueden comprar productos similares, pero con motivaciones y tiempos distintos.</w:t>
      </w:r>
    </w:p>
    <w:p>
      <w:pPr>
        <w:spacing w:before="80" w:after="80" w:line="264" w:lineRule="auto"/>
      </w:pPr>
      <w:r>
        <w:rPr>
          <w:rFonts w:ascii="Calibri" w:hAnsi="Calibri"/>
          <w:b/>
          <w:color w:val="1F4D78"/>
          <w:sz w:val="22"/>
        </w:rPr>
        <w:t>Cuadro 3. Segmentación comercial sugerida</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00"/>
        <w:gridCol w:w="3550"/>
        <w:gridCol w:w="3710"/>
      </w:tblGrid>
      <w:tr>
        <w:tc>
          <w:tcPr>
            <w:tcW w:type="dxa" w:w="21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Segmento</w:t>
            </w:r>
          </w:p>
        </w:tc>
        <w:tc>
          <w:tcPr>
            <w:tcW w:type="dxa" w:w="35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Necesidad principal</w:t>
            </w:r>
          </w:p>
        </w:tc>
        <w:tc>
          <w:tcPr>
            <w:tcW w:type="dxa" w:w="371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Criterio comercial recomendado</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Plantas de tratamiento de agua</w:t>
            </w:r>
          </w:p>
        </w:tc>
        <w:tc>
          <w:tcPr>
            <w:tcW w:type="dxa" w:w="35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Abastecimiento continuo de antiincrustante y asesoría técnica</w:t>
            </w:r>
          </w:p>
        </w:tc>
        <w:tc>
          <w:tcPr>
            <w:tcW w:type="dxa" w:w="37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Contratos recurrentes, control de consumo y seguimiento mensual</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Empresas de geomembranas</w:t>
            </w:r>
          </w:p>
        </w:tc>
        <w:tc>
          <w:tcPr>
            <w:tcW w:type="dxa" w:w="35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Repuestos, máquinas y mantenimiento de equipos de soldadura</w:t>
            </w:r>
          </w:p>
        </w:tc>
        <w:tc>
          <w:tcPr>
            <w:tcW w:type="dxa" w:w="37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Stock crítico, atención rápida y venta consultiva</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Áreas de compras/logística industrial</w:t>
            </w:r>
          </w:p>
        </w:tc>
        <w:tc>
          <w:tcPr>
            <w:tcW w:type="dxa" w:w="35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Cotizaciónes claras, condiciones de pago y entrega confiable</w:t>
            </w:r>
          </w:p>
        </w:tc>
        <w:tc>
          <w:tcPr>
            <w:tcW w:type="dxa" w:w="37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Formatos estándarizados, trazabilidad y tiempos de respuesta</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Clientes internacionales especializados</w:t>
            </w:r>
          </w:p>
        </w:tc>
        <w:tc>
          <w:tcPr>
            <w:tcW w:type="dxa" w:w="35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Repuestos puntuales y envío fuera del Perú</w:t>
            </w:r>
          </w:p>
        </w:tc>
        <w:tc>
          <w:tcPr>
            <w:tcW w:type="dxa" w:w="37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Control documental, costos de envío y validez de oferta</w:t>
            </w:r>
          </w:p>
        </w:tc>
      </w:tr>
    </w:tbl>
    <w:p>
      <w:pPr>
        <w:spacing w:after="80"/>
      </w:pPr>
    </w:p>
    <w:p>
      <w:pPr>
        <w:pStyle w:val="Heading2"/>
      </w:pPr>
      <w:r>
        <w:t>2.3 Oferta, competencia y canales</w:t>
      </w:r>
    </w:p>
    <w:p>
      <w:pPr>
        <w:spacing w:before="0" w:after="120" w:line="264" w:lineRule="auto"/>
      </w:pPr>
      <w:r>
        <w:rPr>
          <w:rFonts w:ascii="Calibri" w:hAnsi="Calibri"/>
          <w:i w:val="0"/>
        </w:rPr>
      </w:r>
      <w:r>
        <w:rPr>
          <w:rFonts w:ascii="Calibri" w:hAnsi="Calibri"/>
          <w:sz w:val="22"/>
        </w:rPr>
        <w:t>El estudio de la oferta consiste en reconocer que la empresa no está sola en el mercado. Existen proveedores de químicos, repuestos, máquinas y servicios técnicos que pueden competir por precio, rapidez, marca o cobertura. Por ello, Plastic Welding SAC debe comparar su capacidad con la demanda de sus clientes y con la respuesta de competidores directos o sustitutos.</w:t>
      </w:r>
    </w:p>
    <w:p>
      <w:pPr>
        <w:spacing w:before="0" w:after="120" w:line="264" w:lineRule="auto"/>
      </w:pPr>
      <w:r>
        <w:rPr>
          <w:rFonts w:ascii="Calibri" w:hAnsi="Calibri"/>
          <w:i w:val="0"/>
        </w:rPr>
        <w:t>El canal más conveniente es directo y especializado. En productos técnicos, los intermediarios pueden agregar costos y demorar la respuesta. La empresa puede diferenciarse atendiendo por asesor comercial, WhatsApp, correo, almacén propio y servicio postventa. La cotización PWP-715 confirma que la empresa ya maneja venta directa, datos de contacto, validez de oferta y envío internacional.</w:t>
      </w:r>
    </w:p>
    <w:p>
      <w:pPr>
        <w:spacing w:before="80" w:after="80" w:line="264" w:lineRule="auto"/>
      </w:pPr>
      <w:r>
        <w:rPr>
          <w:rFonts w:ascii="Calibri" w:hAnsi="Calibri"/>
          <w:b/>
          <w:color w:val="1F4D78"/>
          <w:sz w:val="22"/>
        </w:rPr>
        <w:t>Cuadro 4. Competencia y respuesta estratégica</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00"/>
        <w:gridCol w:w="3300"/>
        <w:gridCol w:w="3960"/>
      </w:tblGrid>
      <w:tr>
        <w:tc>
          <w:tcPr>
            <w:tcW w:type="dxa" w:w="21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Factor competitivo</w:t>
            </w:r>
          </w:p>
        </w:tc>
        <w:tc>
          <w:tcPr>
            <w:tcW w:type="dxa" w:w="33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Riesgo del mercado</w:t>
            </w:r>
          </w:p>
        </w:tc>
        <w:tc>
          <w:tcPr>
            <w:tcW w:type="dxa" w:w="39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Respuesta propuesta</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Precio</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Competidores pueden ofrecer descuentos agresivos</w:t>
            </w:r>
          </w:p>
        </w:tc>
        <w:tc>
          <w:tcPr>
            <w:tcW w:type="dxa" w:w="39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Sostener precios con soporte técnico, disponibilidad y garantia de atención</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Disponibilidad</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Demora en repuestos críticos</w:t>
            </w:r>
          </w:p>
        </w:tc>
        <w:tc>
          <w:tcPr>
            <w:tcW w:type="dxa" w:w="39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Mantener inventario de mayor rotación y registrar pedidos frecuentes</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Calidad técnica</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Productos sustitutos sin el mismo desempeño</w:t>
            </w:r>
          </w:p>
        </w:tc>
        <w:tc>
          <w:tcPr>
            <w:tcW w:type="dxa" w:w="39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Documentar especificaciones y resultados de uso</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Servicio postventa</w:t>
            </w:r>
          </w:p>
        </w:tc>
        <w:tc>
          <w:tcPr>
            <w:tcW w:type="dxa" w:w="3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Clientes necesitan solucion en campo</w:t>
            </w:r>
          </w:p>
        </w:tc>
        <w:tc>
          <w:tcPr>
            <w:tcW w:type="dxa" w:w="39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Asignar horas técnicas y seguimiento posterior a cada venta</w:t>
            </w:r>
          </w:p>
        </w:tc>
      </w:tr>
    </w:tbl>
    <w:p>
      <w:pPr>
        <w:spacing w:after="80"/>
      </w:pPr>
    </w:p>
    <w:p>
      <w:pPr>
        <w:pStyle w:val="Heading2"/>
      </w:pPr>
      <w:r>
        <w:t>2.4 Ventaja competitiva</w:t>
      </w:r>
    </w:p>
    <w:p>
      <w:pPr>
        <w:spacing w:before="0" w:after="120" w:line="264" w:lineRule="auto"/>
      </w:pPr>
      <w:r>
        <w:rPr>
          <w:rFonts w:ascii="Calibri" w:hAnsi="Calibri"/>
          <w:i w:val="0"/>
        </w:rPr>
      </w:r>
      <w:r>
        <w:rPr>
          <w:rFonts w:ascii="Calibri" w:hAnsi="Calibri"/>
          <w:sz w:val="22"/>
        </w:rPr>
        <w:t>La ventaja competitiva de Plastic Welding SAC se basa en integrar producto, repuesto y servicio. El PDF explica que la diferenciación aparece cuando el mercado identifica un valor distinto frente a la competencia. En este caso, ese valor no es solo vender una resistencia o un químico, sino entregar una solución técnica que ayuda al cliente a seguir operando.</w:t>
      </w:r>
    </w:p>
    <w:p>
      <w:pPr>
        <w:spacing w:before="0" w:after="120" w:line="264" w:lineRule="auto"/>
      </w:pPr>
      <w:r>
        <w:rPr>
          <w:rFonts w:ascii="Calibri" w:hAnsi="Calibri"/>
          <w:i w:val="0"/>
        </w:rPr>
      </w:r>
      <w:r>
        <w:rPr>
          <w:rFonts w:ascii="Calibri" w:hAnsi="Calibri"/>
          <w:sz w:val="22"/>
        </w:rPr>
        <w:t>Esta ventaja puede reforzarse con inteligencia comercial: registrar necesidades frecuentes, evaluar cotizaciones ganadas y pérdidas, identificar los productos con mayor rotación y usar esa información para anticipar compras, planificar producción y orientar la fuerza de ventas.</w:t>
      </w:r>
    </w:p>
    <w:p>
      <w:pPr>
        <w:pStyle w:val="Heading1"/>
      </w:pPr>
      <w:r>
        <w:t>3. Pronóstico de ventas</w:t>
      </w:r>
    </w:p>
    <w:p>
      <w:pPr>
        <w:spacing w:before="0" w:after="120" w:line="264" w:lineRule="auto"/>
      </w:pPr>
      <w:r>
        <w:rPr>
          <w:rFonts w:ascii="Calibri" w:hAnsi="Calibri"/>
          <w:i w:val="0"/>
        </w:rPr>
      </w:r>
      <w:r>
        <w:rPr>
          <w:rFonts w:ascii="Calibri" w:hAnsi="Calibri"/>
          <w:sz w:val="22"/>
        </w:rPr>
        <w:t>El pronóstico de ventas es la estimación de ventas futuras en unidades o dinero para un período determinado. En esta empresa, el primer pronóstico debe ser mensual y por línea de negocio. Como no todas las líneas tienen precio confirmado, se recomienda proyectar volumen, capacidad y actividad comercial, dejando los ingresos para cuando existan precios unitarios históricos por producto y servicio.</w:t>
      </w:r>
    </w:p>
    <w:p>
      <w:pPr>
        <w:spacing w:before="80" w:after="80" w:line="264" w:lineRule="auto"/>
      </w:pPr>
      <w:r>
        <w:rPr>
          <w:rFonts w:ascii="Calibri" w:hAnsi="Calibri"/>
          <w:b/>
          <w:color w:val="1F4D78"/>
          <w:sz w:val="22"/>
        </w:rPr>
        <w:t>Cuadro 5. Pronóstico inicial por capacidad mensual</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600"/>
        <w:gridCol w:w="1900"/>
        <w:gridCol w:w="1900"/>
        <w:gridCol w:w="1700"/>
        <w:gridCol w:w="1260"/>
      </w:tblGrid>
      <w:tr>
        <w:tc>
          <w:tcPr>
            <w:tcW w:type="dxa" w:w="26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Línea</w:t>
            </w:r>
          </w:p>
        </w:tc>
        <w:tc>
          <w:tcPr>
            <w:tcW w:type="dxa" w:w="19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Conservador mensual</w:t>
            </w:r>
          </w:p>
        </w:tc>
        <w:tc>
          <w:tcPr>
            <w:tcW w:type="dxa" w:w="19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Esperado mensual</w:t>
            </w:r>
          </w:p>
        </w:tc>
        <w:tc>
          <w:tcPr>
            <w:tcW w:type="dxa" w:w="17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Alto mensual</w:t>
            </w:r>
          </w:p>
        </w:tc>
        <w:tc>
          <w:tcPr>
            <w:tcW w:type="dxa" w:w="12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Esperado anual</w:t>
            </w:r>
          </w:p>
        </w:tc>
      </w:tr>
      <w:tr>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Químico antiincrustante</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3,000 kg/l</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4,000 kg/l</w:t>
            </w:r>
          </w:p>
        </w:tc>
        <w:tc>
          <w:tcPr>
            <w:tcW w:type="dxa" w:w="17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5,000 kg/l</w:t>
            </w:r>
          </w:p>
        </w:tc>
        <w:tc>
          <w:tcPr>
            <w:tcW w:type="dxa" w:w="12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48,000 kg/l</w:t>
            </w:r>
          </w:p>
        </w:tc>
      </w:tr>
      <w:tr>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Repuestos de geomembrana</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80 unidades</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100 unidades</w:t>
            </w:r>
          </w:p>
        </w:tc>
        <w:tc>
          <w:tcPr>
            <w:tcW w:type="dxa" w:w="17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120 unidades</w:t>
            </w:r>
          </w:p>
        </w:tc>
        <w:tc>
          <w:tcPr>
            <w:tcW w:type="dxa" w:w="12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1,200 unidades</w:t>
            </w:r>
          </w:p>
        </w:tc>
      </w:tr>
      <w:tr>
        <w:tc>
          <w:tcPr>
            <w:tcW w:type="dxa" w:w="26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Servicio técnico</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40 horas</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50 horas</w:t>
            </w:r>
          </w:p>
        </w:tc>
        <w:tc>
          <w:tcPr>
            <w:tcW w:type="dxa" w:w="17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60 horas</w:t>
            </w:r>
          </w:p>
        </w:tc>
        <w:tc>
          <w:tcPr>
            <w:tcW w:type="dxa" w:w="12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600 horas</w:t>
            </w:r>
          </w:p>
        </w:tc>
      </w:tr>
    </w:tbl>
    <w:p>
      <w:pPr>
        <w:spacing w:after="80"/>
      </w:pPr>
    </w:p>
    <w:p>
      <w:pPr>
        <w:spacing w:before="80" w:after="80" w:line="252" w:lineRule="auto"/>
      </w:pPr>
      <w:r>
        <w:rPr>
          <w:rFonts w:ascii="Calibri" w:hAnsi="Calibri"/>
          <w:i/>
          <w:color w:val="595959"/>
          <w:sz w:val="18"/>
        </w:rPr>
        <w:t>Fuente: cálculo propio con base en la capacidad mensual indicada en Resumen de la Empresa.docx. El escenario esperado usa el punto medio de cada rango.</w:t>
      </w:r>
    </w:p>
    <w:p>
      <w:pPr>
        <w:spacing w:before="0" w:after="120" w:line="264" w:lineRule="auto"/>
      </w:pPr>
      <w:r>
        <w:rPr>
          <w:rFonts w:ascii="Calibri" w:hAnsi="Calibri"/>
          <w:i w:val="0"/>
        </w:rPr>
      </w:r>
      <w:r>
        <w:rPr>
          <w:rFonts w:ascii="Calibri" w:hAnsi="Calibri"/>
          <w:sz w:val="22"/>
        </w:rPr>
        <w:t>Para mejorar la precisión, el método recomendado es combinar criterios subjetivos y objetivos. En una empresa con clientes técnicos, la opinión del equipo de ventas y de la dirección es valiosa, pero debe contrastarse con cotizaciones, pedidos, recompra y estacionalidad.</w:t>
      </w:r>
    </w:p>
    <w:p>
      <w:pPr>
        <w:spacing w:before="80" w:after="80" w:line="264" w:lineRule="auto"/>
      </w:pPr>
      <w:r>
        <w:rPr>
          <w:rFonts w:ascii="Calibri" w:hAnsi="Calibri"/>
          <w:b/>
          <w:color w:val="1F4D78"/>
          <w:sz w:val="22"/>
        </w:rPr>
        <w:t>Cuadro 6. Métodos de pronóstico recomendados</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900"/>
        <w:gridCol w:w="3650"/>
        <w:gridCol w:w="3810"/>
      </w:tblGrid>
      <w:tr>
        <w:tc>
          <w:tcPr>
            <w:tcW w:type="dxa" w:w="19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Método</w:t>
            </w:r>
          </w:p>
        </w:tc>
        <w:tc>
          <w:tcPr>
            <w:tcW w:type="dxa" w:w="36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Aplicación en Plastic Welding SAC</w:t>
            </w:r>
          </w:p>
        </w:tc>
        <w:tc>
          <w:tcPr>
            <w:tcW w:type="dxa" w:w="381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Uso recomendado</w:t>
            </w:r>
          </w:p>
        </w:tc>
      </w:tr>
      <w:t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Equipo de ventas</w:t>
            </w:r>
          </w:p>
        </w:tc>
        <w:tc>
          <w:tcPr>
            <w:tcW w:type="dxa" w:w="3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Recoger información de asesores y técnicos que tienen contacto con clientes</w:t>
            </w:r>
          </w:p>
        </w:tc>
        <w:tc>
          <w:tcPr>
            <w:tcW w:type="dxa" w:w="38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Estimar demanda inmediata y oportunidades por cliente</w:t>
            </w:r>
          </w:p>
        </w:tc>
      </w:tr>
      <w:t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Panel ejecutivo</w:t>
            </w:r>
          </w:p>
        </w:tc>
        <w:tc>
          <w:tcPr>
            <w:tcW w:type="dxa" w:w="3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Contrastar decisiones entre los tres responsables de dirección</w:t>
            </w:r>
          </w:p>
        </w:tc>
        <w:tc>
          <w:tcPr>
            <w:tcW w:type="dxa" w:w="38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Definir metas mensuales y prioridades de compra</w:t>
            </w:r>
          </w:p>
        </w:tc>
      </w:tr>
      <w:t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Series temporales</w:t>
            </w:r>
          </w:p>
        </w:tc>
        <w:tc>
          <w:tcPr>
            <w:tcW w:type="dxa" w:w="3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Usar histórico de cotizaciones, ventas y servicios por mes</w:t>
            </w:r>
          </w:p>
        </w:tc>
        <w:tc>
          <w:tcPr>
            <w:tcW w:type="dxa" w:w="38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Calcular tendencia cuando existan datos suficientes</w:t>
            </w:r>
          </w:p>
        </w:tc>
      </w:tr>
      <w:tr>
        <w:tc>
          <w:tcPr>
            <w:tcW w:type="dxa" w:w="1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Prueba de mercado</w:t>
            </w:r>
          </w:p>
        </w:tc>
        <w:tc>
          <w:tcPr>
            <w:tcW w:type="dxa" w:w="365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Probar nuevos químicos, repuestos o paquetes de servicio</w:t>
            </w:r>
          </w:p>
        </w:tc>
        <w:tc>
          <w:tcPr>
            <w:tcW w:type="dxa" w:w="38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Medir aceptación antes de ampliar inventario o producción</w:t>
            </w:r>
          </w:p>
        </w:tc>
      </w:tr>
    </w:tbl>
    <w:p>
      <w:pPr>
        <w:spacing w:after="80"/>
      </w:pPr>
    </w:p>
    <w:p>
      <w:pPr>
        <w:pStyle w:val="Heading1"/>
      </w:pPr>
      <w:r>
        <w:t>4. Desarrollo cuantitativo del pronóstico y la demanda</w:t>
      </w:r>
    </w:p>
    <w:p>
      <w:pPr>
        <w:spacing w:before="0" w:after="120" w:line="264" w:lineRule="auto"/>
      </w:pPr>
      <w:r>
        <w:rPr>
          <w:rFonts w:ascii="Calibri" w:hAnsi="Calibri"/>
          <w:i w:val="0"/>
          <w:color w:val="000000"/>
          <w:sz w:val="22"/>
        </w:rPr>
        <w:t>Para completar el análisis solicitado, se desarrolla una parte cuantitativa con fórmulas. Como la empresa todavía no cuenta en los archivos entregados con una serie histórica real de ventas, los cálculos se presentan como modelo académico aplicado a los datos disponibles: capacidad mensual estimada, repuestos y precio de referencia de la cotización PWP-715.</w:t>
      </w:r>
    </w:p>
    <w:p>
      <w:pPr>
        <w:pStyle w:val="Heading2"/>
      </w:pPr>
      <w:r>
        <w:t>4.1 Análisis de series de tiempo</w:t>
      </w:r>
    </w:p>
    <w:p>
      <w:pPr>
        <w:spacing w:before="0" w:after="120" w:line="264" w:lineRule="auto"/>
      </w:pPr>
      <w:r>
        <w:rPr>
          <w:rFonts w:ascii="Calibri" w:hAnsi="Calibri"/>
          <w:i w:val="0"/>
          <w:color w:val="000000"/>
          <w:sz w:val="22"/>
        </w:rPr>
        <w:t>Una serie de tiempo ordena las ventas por períodos sucesivos, por ejemplo meses o trimestres. Permite observar tendencia, estacionalidad, ciclos y variaciones no explicadas. En Plastic Welding SAC se recomienda construir una serie mensual para cada línea de negocio.</w:t>
      </w:r>
    </w:p>
    <w:p>
      <w:pPr>
        <w:spacing w:before="40" w:after="80" w:line="264" w:lineRule="auto"/>
      </w:pPr>
      <w:r>
        <w:rPr>
          <w:rFonts w:ascii="Calibri" w:hAnsi="Calibri"/>
          <w:b/>
          <w:color w:val="1F4D78"/>
          <w:sz w:val="22"/>
        </w:rPr>
        <w:t>Modelo aditivo: Y_t = T_t + E_t + C_t + A_t</w:t>
      </w:r>
    </w:p>
    <w:p>
      <w:pPr>
        <w:spacing w:before="0" w:after="120" w:line="252" w:lineRule="auto"/>
      </w:pPr>
      <w:r>
        <w:rPr>
          <w:rFonts w:ascii="Calibri" w:hAnsi="Calibri"/>
          <w:i/>
          <w:color w:val="595959"/>
          <w:sz w:val="20"/>
        </w:rPr>
        <w:t>Y_t representa la venta del período; T_t la tendencia; E_t la estacionalidad; C_t el ciclo; A_t la variación aleatoria.</w:t>
      </w:r>
    </w:p>
    <w:p>
      <w:pPr>
        <w:spacing w:before="40" w:after="80" w:line="264" w:lineRule="auto"/>
      </w:pPr>
      <w:r>
        <w:rPr>
          <w:rFonts w:ascii="Calibri" w:hAnsi="Calibri"/>
          <w:b/>
          <w:color w:val="1F4D78"/>
          <w:sz w:val="22"/>
        </w:rPr>
        <w:t>Modelo multiplicativo: Y_t = T_t x E_t x C_t x A_t</w:t>
      </w:r>
    </w:p>
    <w:p>
      <w:pPr>
        <w:spacing w:before="0" w:after="120" w:line="252" w:lineRule="auto"/>
      </w:pPr>
      <w:r>
        <w:rPr>
          <w:rFonts w:ascii="Calibri" w:hAnsi="Calibri"/>
          <w:i/>
          <w:color w:val="595959"/>
          <w:sz w:val="20"/>
        </w:rPr>
        <w:t>Este modelo se usa cuando la estacionalidad cambia proporcionalmente al tamaño de la demanda.</w:t>
      </w:r>
    </w:p>
    <w:p>
      <w:pPr>
        <w:spacing w:before="80" w:after="80" w:line="264" w:lineRule="auto"/>
      </w:pPr>
      <w:r>
        <w:rPr>
          <w:rFonts w:ascii="Calibri" w:hAnsi="Calibri"/>
          <w:b/>
          <w:color w:val="1F4D78"/>
          <w:sz w:val="22"/>
        </w:rPr>
        <w:t>Cuadro 7. Serie base anual por línea de negocio</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00"/>
        <w:gridCol w:w="2200"/>
        <w:gridCol w:w="2200"/>
        <w:gridCol w:w="2660"/>
      </w:tblGrid>
      <w:tr>
        <w:tc>
          <w:tcPr>
            <w:tcW w:type="dxa" w:w="23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Línea</w:t>
            </w:r>
          </w:p>
        </w:tc>
        <w:tc>
          <w:tcPr>
            <w:tcW w:type="dxa" w:w="22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Base mensual esperada</w:t>
            </w:r>
          </w:p>
        </w:tc>
        <w:tc>
          <w:tcPr>
            <w:tcW w:type="dxa" w:w="22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Fórmula anual</w:t>
            </w:r>
          </w:p>
        </w:tc>
        <w:tc>
          <w:tcPr>
            <w:tcW w:type="dxa" w:w="26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Resultado anual</w:t>
            </w:r>
          </w:p>
        </w:tc>
      </w:tr>
      <w:t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Antiincrustante</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4,000 kg/l</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4,000 x 12</w:t>
            </w:r>
          </w:p>
        </w:tc>
        <w:tc>
          <w:tcPr>
            <w:tcW w:type="dxa" w:w="26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48,000 kg/l</w:t>
            </w:r>
          </w:p>
        </w:tc>
      </w:tr>
      <w:t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Repuestos</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100 unidades</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100 x 12</w:t>
            </w:r>
          </w:p>
        </w:tc>
        <w:tc>
          <w:tcPr>
            <w:tcW w:type="dxa" w:w="26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1,200 unidades</w:t>
            </w:r>
          </w:p>
        </w:tc>
      </w:tr>
      <w:tr>
        <w:tc>
          <w:tcPr>
            <w:tcW w:type="dxa" w:w="23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Servicio técnico</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50 horas</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50 x 12</w:t>
            </w:r>
          </w:p>
        </w:tc>
        <w:tc>
          <w:tcPr>
            <w:tcW w:type="dxa" w:w="26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600 horas</w:t>
            </w:r>
          </w:p>
        </w:tc>
      </w:tr>
    </w:tbl>
    <w:p>
      <w:pPr>
        <w:spacing w:after="80"/>
      </w:pPr>
    </w:p>
    <w:p>
      <w:pPr>
        <w:pStyle w:val="Heading2"/>
      </w:pPr>
      <w:r>
        <w:t>4.2 Promedio móvil simple</w:t>
      </w:r>
    </w:p>
    <w:p>
      <w:pPr>
        <w:spacing w:before="0" w:after="120" w:line="264" w:lineRule="auto"/>
      </w:pPr>
      <w:r>
        <w:rPr>
          <w:rFonts w:ascii="Calibri" w:hAnsi="Calibri"/>
          <w:i w:val="0"/>
          <w:color w:val="000000"/>
          <w:sz w:val="22"/>
        </w:rPr>
        <w:t>El promedio móvil simple estima el siguiente período usando el promedio de los últimos n períodos observados. Es útil cuando se tienen datos mensuales y se desea suavizar variaciones puntuales.</w:t>
      </w:r>
    </w:p>
    <w:p>
      <w:pPr>
        <w:spacing w:before="40" w:after="80" w:line="264" w:lineRule="auto"/>
      </w:pPr>
      <w:r>
        <w:rPr>
          <w:rFonts w:ascii="Calibri" w:hAnsi="Calibri"/>
          <w:b/>
          <w:color w:val="1F4D78"/>
          <w:sz w:val="22"/>
        </w:rPr>
        <w:t>F_{t+1} = (A_t + A_{t-1} + A_{t-2} + ... + A_{t-n+1}) / n</w:t>
      </w:r>
    </w:p>
    <w:p>
      <w:pPr>
        <w:spacing w:before="0" w:after="120" w:line="252" w:lineRule="auto"/>
      </w:pPr>
      <w:r>
        <w:rPr>
          <w:rFonts w:ascii="Calibri" w:hAnsi="Calibri"/>
          <w:i/>
          <w:color w:val="595959"/>
          <w:sz w:val="20"/>
        </w:rPr>
        <w:t>F_{t+1} es el pronóstico futuro; A_t, A_{t-1} y A_{t-2} son ventas reales anteriores; n es el número de períodos promediados.</w:t>
      </w:r>
    </w:p>
    <w:p>
      <w:pPr>
        <w:spacing w:before="80" w:after="80" w:line="264" w:lineRule="auto"/>
      </w:pPr>
      <w:r>
        <w:rPr>
          <w:rFonts w:ascii="Calibri" w:hAnsi="Calibri"/>
          <w:b/>
          <w:color w:val="1F4D78"/>
          <w:sz w:val="22"/>
        </w:rPr>
        <w:t>Cuadro 8. Ejemplo de promedio móvil con el rango operativo disponible</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0"/>
        <w:gridCol w:w="1150"/>
        <w:gridCol w:w="1150"/>
        <w:gridCol w:w="1150"/>
        <w:gridCol w:w="3910"/>
      </w:tblGrid>
      <w:tr>
        <w:tc>
          <w:tcPr>
            <w:tcW w:type="dxa" w:w="20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Línea</w:t>
            </w:r>
          </w:p>
        </w:tc>
        <w:tc>
          <w:tcPr>
            <w:tcW w:type="dxa" w:w="11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Dato 1</w:t>
            </w:r>
          </w:p>
        </w:tc>
        <w:tc>
          <w:tcPr>
            <w:tcW w:type="dxa" w:w="11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Dato 2</w:t>
            </w:r>
          </w:p>
        </w:tc>
        <w:tc>
          <w:tcPr>
            <w:tcW w:type="dxa" w:w="115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Dato 3</w:t>
            </w:r>
          </w:p>
        </w:tc>
        <w:tc>
          <w:tcPr>
            <w:tcW w:type="dxa" w:w="391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Promedio móvil simple</w:t>
            </w:r>
          </w:p>
        </w:tc>
      </w:tr>
      <w:tr>
        <w:tc>
          <w:tcPr>
            <w:tcW w:type="dxa" w:w="2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Antiincrustante</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3,000</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4,000</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5,000</w:t>
            </w:r>
          </w:p>
        </w:tc>
        <w:tc>
          <w:tcPr>
            <w:tcW w:type="dxa" w:w="39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(3,000+4,000+5,000)/3 = 4,000 kg/l</w:t>
            </w:r>
          </w:p>
        </w:tc>
      </w:tr>
      <w:tr>
        <w:tc>
          <w:tcPr>
            <w:tcW w:type="dxa" w:w="2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Repuestos</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80</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100</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120</w:t>
            </w:r>
          </w:p>
        </w:tc>
        <w:tc>
          <w:tcPr>
            <w:tcW w:type="dxa" w:w="39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(80+100+120)/3 = 100 unidades</w:t>
            </w:r>
          </w:p>
        </w:tc>
      </w:tr>
      <w:tr>
        <w:tc>
          <w:tcPr>
            <w:tcW w:type="dxa" w:w="2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Servicio técnico</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40</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50</w:t>
            </w:r>
          </w:p>
        </w:tc>
        <w:tc>
          <w:tcPr>
            <w:tcW w:type="dxa" w:w="115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60</w:t>
            </w:r>
          </w:p>
        </w:tc>
        <w:tc>
          <w:tcPr>
            <w:tcW w:type="dxa" w:w="391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(40+50+60)/3 = 50 horas</w:t>
            </w:r>
          </w:p>
        </w:tc>
      </w:tr>
    </w:tbl>
    <w:p>
      <w:pPr>
        <w:spacing w:after="80"/>
      </w:pPr>
    </w:p>
    <w:p>
      <w:pPr>
        <w:spacing w:before="0" w:after="120" w:line="264" w:lineRule="auto"/>
      </w:pPr>
      <w:r>
        <w:rPr>
          <w:rFonts w:ascii="Calibri" w:hAnsi="Calibri"/>
          <w:i/>
          <w:color w:val="000000"/>
          <w:sz w:val="22"/>
        </w:rPr>
        <w:t>Nota: este cuadro usa los rangos operativos disponibles como ejemplo académico. Cuando la empresa tenga ventas reales de tres meses, debe reemplazar estos datos por el historial mensual efectivo.</w:t>
      </w:r>
    </w:p>
    <w:p>
      <w:pPr>
        <w:pStyle w:val="Heading2"/>
      </w:pPr>
      <w:r>
        <w:t>4.3 Regresión lineal por mínimos cuadrados</w:t>
      </w:r>
    </w:p>
    <w:p>
      <w:pPr>
        <w:spacing w:before="0" w:after="120" w:line="264" w:lineRule="auto"/>
      </w:pPr>
      <w:r>
        <w:rPr>
          <w:rFonts w:ascii="Calibri" w:hAnsi="Calibri"/>
          <w:i w:val="0"/>
          <w:color w:val="000000"/>
          <w:sz w:val="22"/>
        </w:rPr>
        <w:t>La regresión lineal permite proyectar ventas cuando existe una relación entre el tiempo y la cantidad vendida. El método de mínimos cuadrados calcula la recta que mejor se ajusta a los datos.</w:t>
      </w:r>
    </w:p>
    <w:p>
      <w:pPr>
        <w:spacing w:before="40" w:after="80" w:line="264" w:lineRule="auto"/>
      </w:pPr>
      <w:r>
        <w:rPr>
          <w:rFonts w:ascii="Calibri" w:hAnsi="Calibri"/>
          <w:b/>
          <w:color w:val="1F4D78"/>
          <w:sz w:val="22"/>
        </w:rPr>
        <w:t>Recta de pronóstico: Ŷ = a + bX</w:t>
      </w:r>
    </w:p>
    <w:p>
      <w:pPr>
        <w:spacing w:before="40" w:after="80" w:line="264" w:lineRule="auto"/>
      </w:pPr>
      <w:r>
        <w:rPr>
          <w:rFonts w:ascii="Calibri" w:hAnsi="Calibri"/>
          <w:b/>
          <w:color w:val="1F4D78"/>
          <w:sz w:val="22"/>
        </w:rPr>
        <w:t>Pendiente: b = [nΣXY - (ΣX)(ΣY)] / [nΣX² - (ΣX)²]</w:t>
      </w:r>
    </w:p>
    <w:p>
      <w:pPr>
        <w:spacing w:before="40" w:after="80" w:line="264" w:lineRule="auto"/>
      </w:pPr>
      <w:r>
        <w:rPr>
          <w:rFonts w:ascii="Calibri" w:hAnsi="Calibri"/>
          <w:b/>
          <w:color w:val="1F4D78"/>
          <w:sz w:val="22"/>
        </w:rPr>
        <w:t>Intercepto: a = (ΣY - bΣX) / n</w:t>
      </w:r>
    </w:p>
    <w:p>
      <w:pPr>
        <w:spacing w:before="0" w:after="120" w:line="252" w:lineRule="auto"/>
      </w:pPr>
      <w:r>
        <w:rPr>
          <w:rFonts w:ascii="Calibri" w:hAnsi="Calibri"/>
          <w:i/>
          <w:color w:val="595959"/>
          <w:sz w:val="20"/>
        </w:rPr>
        <w:t>X es el período; Y es la venta observada; Ŷ es la venta estimada.</w:t>
      </w:r>
    </w:p>
    <w:p>
      <w:pPr>
        <w:spacing w:before="80" w:after="80" w:line="264" w:lineRule="auto"/>
      </w:pPr>
      <w:r>
        <w:rPr>
          <w:rFonts w:ascii="Calibri" w:hAnsi="Calibri"/>
          <w:b/>
          <w:color w:val="1F4D78"/>
          <w:sz w:val="22"/>
        </w:rPr>
        <w:t>Cuadro 9. Datos base para regresión lineal de repuestos</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100"/>
        <w:gridCol w:w="2200"/>
        <w:gridCol w:w="1900"/>
        <w:gridCol w:w="3160"/>
      </w:tblGrid>
      <w:tr>
        <w:tc>
          <w:tcPr>
            <w:tcW w:type="dxa" w:w="21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Mes (X)</w:t>
            </w:r>
          </w:p>
        </w:tc>
        <w:tc>
          <w:tcPr>
            <w:tcW w:type="dxa" w:w="22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Repuestos Y</w:t>
            </w:r>
          </w:p>
        </w:tc>
        <w:tc>
          <w:tcPr>
            <w:tcW w:type="dxa" w:w="19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X²</w:t>
            </w:r>
          </w:p>
        </w:tc>
        <w:tc>
          <w:tcPr>
            <w:tcW w:type="dxa" w:w="31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XY</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1</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80</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w:t>
            </w:r>
          </w:p>
        </w:tc>
        <w:tc>
          <w:tcPr>
            <w:tcW w:type="dxa" w:w="31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80</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2</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100</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4</w:t>
            </w:r>
          </w:p>
        </w:tc>
        <w:tc>
          <w:tcPr>
            <w:tcW w:type="dxa" w:w="31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200</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3</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120</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9</w:t>
            </w:r>
          </w:p>
        </w:tc>
        <w:tc>
          <w:tcPr>
            <w:tcW w:type="dxa" w:w="31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360</w:t>
            </w:r>
          </w:p>
        </w:tc>
      </w:tr>
      <w:tr>
        <w:tc>
          <w:tcPr>
            <w:tcW w:type="dxa" w:w="21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Totales</w:t>
            </w:r>
          </w:p>
        </w:tc>
        <w:tc>
          <w:tcPr>
            <w:tcW w:type="dxa" w:w="22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ΣY=300</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ΣX²=14</w:t>
            </w:r>
          </w:p>
        </w:tc>
        <w:tc>
          <w:tcPr>
            <w:tcW w:type="dxa" w:w="31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ΣXY=640</w:t>
            </w:r>
          </w:p>
        </w:tc>
      </w:tr>
    </w:tbl>
    <w:p>
      <w:pPr>
        <w:spacing w:after="80"/>
      </w:pPr>
    </w:p>
    <w:p>
      <w:pPr>
        <w:spacing w:before="0" w:after="120" w:line="264" w:lineRule="auto"/>
      </w:pPr>
      <w:r>
        <w:rPr>
          <w:rFonts w:ascii="Calibri" w:hAnsi="Calibri"/>
          <w:i w:val="0"/>
          <w:color w:val="000000"/>
          <w:sz w:val="22"/>
        </w:rPr>
        <w:t>Aplicando las fórmulas: n=3, ΣX=6, ΣY=300, ΣX²=14 y ΣXY=640. Entonces b = [3(640)-6(300)]/[3(14)-6²] = 20; a = [300-20(6)]/3 = 60. La recta queda Ŷ = 60 + 20X. Para el mes 4, Ŷ = 60 + 20(4) = 140 unidades. Este resultado debe contrastarse con la capacidad real y el stock disponible, porque supera el rango operativo alto de 120 unidades.</w:t>
      </w:r>
    </w:p>
    <w:p>
      <w:pPr>
        <w:pStyle w:val="Heading2"/>
      </w:pPr>
      <w:r>
        <w:t>4.4 Curva de demanda, oferta y equilibrio</w:t>
      </w:r>
    </w:p>
    <w:p>
      <w:pPr>
        <w:spacing w:before="0" w:after="120" w:line="264" w:lineRule="auto"/>
      </w:pPr>
      <w:r>
        <w:rPr>
          <w:rFonts w:ascii="Calibri" w:hAnsi="Calibri"/>
          <w:i w:val="0"/>
          <w:color w:val="000000"/>
          <w:sz w:val="22"/>
        </w:rPr>
        <w:t>La curva de demanda muestra la cantidad que los clientes estarían dispuestos a comprar a distintos precios. La curva de oferta muestra la cantidad que la empresa estaría dispuesta a vender. El equilibrio ocurre cuando la cantidad demandada y ofertada coinciden.</w:t>
      </w:r>
    </w:p>
    <w:p>
      <w:pPr>
        <w:spacing w:before="40" w:after="80" w:line="264" w:lineRule="auto"/>
      </w:pPr>
      <w:r>
        <w:rPr>
          <w:rFonts w:ascii="Calibri" w:hAnsi="Calibri"/>
          <w:b/>
          <w:color w:val="1F4D78"/>
          <w:sz w:val="22"/>
        </w:rPr>
        <w:t>Demanda: Q_d = a - bP</w:t>
      </w:r>
    </w:p>
    <w:p>
      <w:pPr>
        <w:spacing w:before="40" w:after="80" w:line="264" w:lineRule="auto"/>
      </w:pPr>
      <w:r>
        <w:rPr>
          <w:rFonts w:ascii="Calibri" w:hAnsi="Calibri"/>
          <w:b/>
          <w:color w:val="1F4D78"/>
          <w:sz w:val="22"/>
        </w:rPr>
        <w:t>Oferta: Q_o = c + dP</w:t>
      </w:r>
    </w:p>
    <w:p>
      <w:pPr>
        <w:spacing w:before="40" w:after="80" w:line="264" w:lineRule="auto"/>
      </w:pPr>
      <w:r>
        <w:rPr>
          <w:rFonts w:ascii="Calibri" w:hAnsi="Calibri"/>
          <w:b/>
          <w:color w:val="1F4D78"/>
          <w:sz w:val="22"/>
        </w:rPr>
        <w:t>Equilibrio: Q_d = Q_o; por tanto, P* = (a - c) / (b + d)</w:t>
      </w:r>
    </w:p>
    <w:p>
      <w:pPr>
        <w:spacing w:before="0" w:after="120" w:line="264" w:lineRule="auto"/>
      </w:pPr>
      <w:r>
        <w:rPr>
          <w:rFonts w:ascii="Calibri" w:hAnsi="Calibri"/>
          <w:i w:val="0"/>
          <w:color w:val="000000"/>
          <w:sz w:val="22"/>
        </w:rPr>
        <w:t>Para ilustrar el caso de repuestos, se usa como precio de referencia USD 180 por resistencia Demtech Pro Wedge XL, tomado de la cotización PWP-715, y la cantidad esperada mensual de 100 repuestos. El ejemplo académico plantea: Q_d = 190 - 0.5P y Q_o = 10 + 0.5P.</w:t>
      </w:r>
    </w:p>
    <w:p>
      <w:pPr>
        <w:spacing w:before="80" w:after="80" w:line="264" w:lineRule="auto"/>
      </w:pPr>
      <w:r>
        <w:rPr>
          <w:rFonts w:ascii="Calibri" w:hAnsi="Calibri"/>
          <w:b/>
          <w:color w:val="1F4D78"/>
          <w:sz w:val="22"/>
        </w:rPr>
        <w:t>Cuadro 10. Curva de demanda, oferta y equilibrio para repuestos</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800"/>
        <w:gridCol w:w="2300"/>
        <w:gridCol w:w="2300"/>
        <w:gridCol w:w="2960"/>
      </w:tblGrid>
      <w:tr>
        <w:tc>
          <w:tcPr>
            <w:tcW w:type="dxa" w:w="18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Precio P (USD)</w:t>
            </w:r>
          </w:p>
        </w:tc>
        <w:tc>
          <w:tcPr>
            <w:tcW w:type="dxa" w:w="23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Qd = 190 - 0.5P</w:t>
            </w:r>
          </w:p>
        </w:tc>
        <w:tc>
          <w:tcPr>
            <w:tcW w:type="dxa" w:w="23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Qo = 10 + 0.5P</w:t>
            </w:r>
          </w:p>
        </w:tc>
        <w:tc>
          <w:tcPr>
            <w:tcW w:type="dxa" w:w="29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19"/>
              </w:rPr>
              <w:t>Interpretación</w:t>
            </w:r>
          </w:p>
        </w:tc>
      </w:tr>
      <w:t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160</w:t>
            </w:r>
          </w:p>
        </w:tc>
        <w:tc>
          <w:tcPr>
            <w:tcW w:type="dxa" w:w="23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110</w:t>
            </w:r>
          </w:p>
        </w:tc>
        <w:tc>
          <w:tcPr>
            <w:tcW w:type="dxa" w:w="23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90</w:t>
            </w:r>
          </w:p>
        </w:tc>
        <w:tc>
          <w:tcPr>
            <w:tcW w:type="dxa" w:w="29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Exceso de demanda</w:t>
            </w:r>
          </w:p>
        </w:tc>
      </w:tr>
      <w:t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180</w:t>
            </w:r>
          </w:p>
        </w:tc>
        <w:tc>
          <w:tcPr>
            <w:tcW w:type="dxa" w:w="23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100</w:t>
            </w:r>
          </w:p>
        </w:tc>
        <w:tc>
          <w:tcPr>
            <w:tcW w:type="dxa" w:w="23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100</w:t>
            </w:r>
          </w:p>
        </w:tc>
        <w:tc>
          <w:tcPr>
            <w:tcW w:type="dxa" w:w="29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Equilibrio</w:t>
            </w:r>
          </w:p>
        </w:tc>
      </w:tr>
      <w:tr>
        <w:tc>
          <w:tcPr>
            <w:tcW w:type="dxa" w:w="18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19"/>
              </w:rPr>
              <w:t>200</w:t>
            </w:r>
          </w:p>
        </w:tc>
        <w:tc>
          <w:tcPr>
            <w:tcW w:type="dxa" w:w="23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90</w:t>
            </w:r>
          </w:p>
        </w:tc>
        <w:tc>
          <w:tcPr>
            <w:tcW w:type="dxa" w:w="23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110</w:t>
            </w:r>
          </w:p>
        </w:tc>
        <w:tc>
          <w:tcPr>
            <w:tcW w:type="dxa" w:w="29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19"/>
              </w:rPr>
              <w:t>Exceso de oferta</w:t>
            </w:r>
          </w:p>
        </w:tc>
      </w:tr>
    </w:tbl>
    <w:p>
      <w:pPr>
        <w:spacing w:after="80"/>
      </w:pPr>
    </w:p>
    <w:p>
      <w:pPr>
        <w:spacing w:before="0" w:after="120" w:line="264" w:lineRule="auto"/>
      </w:pPr>
      <w:r>
        <w:rPr>
          <w:rFonts w:ascii="Calibri" w:hAnsi="Calibri"/>
          <w:i w:val="0"/>
          <w:color w:val="000000"/>
          <w:sz w:val="22"/>
        </w:rPr>
        <w:t>El equilibrio se obtiene así: 190 - 0.5P = 10 + 0.5P; 180 = P. Luego Q* = 190 - 0.5(180) = 100 unidades. Esto coincide con el punto medio de la capacidad mensual de repuestos indicada en el resumen de la empresa.</w:t>
      </w:r>
    </w:p>
    <w:p>
      <w:pPr>
        <w:pStyle w:val="Heading2"/>
      </w:pPr>
      <w:r>
        <w:t>4.5 Elasticidad precio de la demanda</w:t>
      </w:r>
    </w:p>
    <w:p>
      <w:pPr>
        <w:spacing w:before="0" w:after="120" w:line="264" w:lineRule="auto"/>
      </w:pPr>
      <w:r>
        <w:rPr>
          <w:rFonts w:ascii="Calibri" w:hAnsi="Calibri"/>
          <w:i w:val="0"/>
          <w:color w:val="000000"/>
          <w:sz w:val="22"/>
        </w:rPr>
        <w:t>La elasticidad precio de la demanda mide cuánto cambia la cantidad demandada cuando cambia el precio. Sirve para evaluar si una subida de precios puede reducir mucho o poco las ventas.</w:t>
      </w:r>
    </w:p>
    <w:p>
      <w:pPr>
        <w:spacing w:before="40" w:after="80" w:line="264" w:lineRule="auto"/>
      </w:pPr>
      <w:r>
        <w:rPr>
          <w:rFonts w:ascii="Calibri" w:hAnsi="Calibri"/>
          <w:b/>
          <w:color w:val="1F4D78"/>
          <w:sz w:val="22"/>
        </w:rPr>
        <w:t>Elasticidad puntual: E_d = (dQ_d/dP) x (P/Q)</w:t>
      </w:r>
    </w:p>
    <w:p>
      <w:pPr>
        <w:spacing w:before="40" w:after="80" w:line="264" w:lineRule="auto"/>
      </w:pPr>
      <w:r>
        <w:rPr>
          <w:rFonts w:ascii="Calibri" w:hAnsi="Calibri"/>
          <w:b/>
          <w:color w:val="1F4D78"/>
          <w:sz w:val="22"/>
        </w:rPr>
        <w:t>Elasticidad por variación porcentual: E_d = (%ΔQ) / (%ΔP)</w:t>
      </w:r>
    </w:p>
    <w:p>
      <w:pPr>
        <w:spacing w:before="0" w:after="120" w:line="264" w:lineRule="auto"/>
      </w:pPr>
      <w:r>
        <w:rPr>
          <w:rFonts w:ascii="Calibri" w:hAnsi="Calibri"/>
          <w:i w:val="0"/>
          <w:color w:val="000000"/>
          <w:sz w:val="22"/>
        </w:rPr>
        <w:t>Con la función Q_d = 190 - 0.5P, la pendiente dQ_d/dP es -0.5. En el equilibrio P=180 y Q=100: E_d = -0.5 x (180/100) = -0.90. Como el valor absoluto es menor que 1, la demanda del ejemplo es relativamente inelástica: un aumento de 1% en el precio reduciría la cantidad demandada aproximadamente en 0.9%.</w:t>
      </w:r>
    </w:p>
    <w:p>
      <w:pPr>
        <w:spacing w:before="0" w:after="120" w:line="264" w:lineRule="auto"/>
      </w:pPr>
      <w:r>
        <w:rPr>
          <w:rFonts w:ascii="Calibri" w:hAnsi="Calibri"/>
          <w:i w:val="0"/>
          <w:color w:val="000000"/>
          <w:sz w:val="22"/>
        </w:rPr>
        <w:t>Administrativamente, esto no significa que la empresa deba subir precios sin control. Significa que, al tratarse de repuestos técnicos, la decisión de compra puede depender más de la necesidad operativa, disponibilidad y servicio postventa que del precio por sí solo.</w:t>
      </w:r>
    </w:p>
    <w:p>
      <w:pPr>
        <w:pStyle w:val="Heading1"/>
      </w:pPr>
      <w:r/>
      <w:r>
        <w:rPr>
          <w:rFonts w:ascii="Calibri" w:hAnsi="Calibri"/>
          <w:b/>
          <w:color w:val="000000"/>
          <w:sz w:val="22"/>
        </w:rPr>
        <w:t>5. Caso comercial: Cotización PWP-715</w:t>
      </w:r>
    </w:p>
    <w:p>
      <w:pPr>
        <w:spacing w:before="0" w:after="120" w:line="264" w:lineRule="auto"/>
      </w:pPr>
      <w:r>
        <w:rPr>
          <w:rFonts w:ascii="Calibri" w:hAnsi="Calibri"/>
          <w:i w:val="0"/>
        </w:rPr>
      </w:r>
      <w:r>
        <w:rPr>
          <w:rFonts w:ascii="Calibri" w:hAnsi="Calibri"/>
          <w:sz w:val="22"/>
        </w:rPr>
        <w:t>La cotización PWP-715 es una evidencia concreta de la actividad comercial de Plastic Welding SAC. Fue emitida el 30 de mayo de 2025, en dólares americanos, con forma de pago al contado, validez de 15 días y lugar de entrega en almacenes. El cliente atendido figura como Roberto Leiva y la operación incluye envío Perú-Argentina, lo que muestra una posibilidad de atención fuera del mercado local.</w:t>
      </w:r>
    </w:p>
    <w:p>
      <w:pPr>
        <w:spacing w:before="80" w:after="80" w:line="264" w:lineRule="auto"/>
      </w:pPr>
      <w:r>
        <w:rPr>
          <w:rFonts w:ascii="Calibri" w:hAnsi="Calibri"/>
          <w:b/>
          <w:color w:val="1F4D78"/>
          <w:sz w:val="22"/>
        </w:rPr>
      </w:r>
      <w:r>
        <w:rPr>
          <w:rFonts w:ascii="Calibri" w:hAnsi="Calibri"/>
          <w:b/>
          <w:color w:val="1F4D78"/>
          <w:sz w:val="22"/>
        </w:rPr>
        <w:t>Cuadro 11. Resumen de la cotización PWP-715</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900"/>
        <w:gridCol w:w="1500"/>
        <w:gridCol w:w="1900"/>
        <w:gridCol w:w="2060"/>
      </w:tblGrid>
      <w:tr>
        <w:tc>
          <w:tcPr>
            <w:tcW w:type="dxa" w:w="39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Concepto</w:t>
            </w:r>
          </w:p>
        </w:tc>
        <w:tc>
          <w:tcPr>
            <w:tcW w:type="dxa" w:w="15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Cantidad</w:t>
            </w:r>
          </w:p>
        </w:tc>
        <w:tc>
          <w:tcPr>
            <w:tcW w:type="dxa" w:w="19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Valor unitario</w:t>
            </w:r>
          </w:p>
        </w:tc>
        <w:tc>
          <w:tcPr>
            <w:tcW w:type="dxa" w:w="20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Valor total</w:t>
            </w:r>
          </w:p>
        </w:tc>
      </w:tr>
      <w:tr>
        <w:tc>
          <w:tcPr>
            <w:tcW w:type="dxa" w:w="3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Resistencia Demtech Pro Wedge XL</w:t>
            </w:r>
          </w:p>
        </w:tc>
        <w:tc>
          <w:tcPr>
            <w:tcW w:type="dxa" w:w="15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2</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USD 180</w:t>
            </w:r>
          </w:p>
        </w:tc>
        <w:tc>
          <w:tcPr>
            <w:tcW w:type="dxa" w:w="20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USD 360</w:t>
            </w:r>
          </w:p>
        </w:tc>
      </w:tr>
      <w:tr>
        <w:tc>
          <w:tcPr>
            <w:tcW w:type="dxa" w:w="3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Envío Perú - Argentina</w:t>
            </w:r>
          </w:p>
        </w:tc>
        <w:tc>
          <w:tcPr>
            <w:tcW w:type="dxa" w:w="15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1</w:t>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USD 80</w:t>
            </w:r>
          </w:p>
        </w:tc>
        <w:tc>
          <w:tcPr>
            <w:tcW w:type="dxa" w:w="20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USD 80</w:t>
            </w:r>
          </w:p>
        </w:tc>
      </w:tr>
      <w:tr>
        <w:tc>
          <w:tcPr>
            <w:tcW w:type="dxa" w:w="39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Subtotal / total de cotización</w:t>
            </w:r>
          </w:p>
        </w:tc>
        <w:tc>
          <w:tcPr>
            <w:tcW w:type="dxa" w:w="15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r>
          </w:p>
        </w:tc>
        <w:tc>
          <w:tcPr>
            <w:tcW w:type="dxa" w:w="190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r>
          </w:p>
        </w:tc>
        <w:tc>
          <w:tcPr>
            <w:tcW w:type="dxa" w:w="2060"/>
            <w:vAlign w:val="center"/>
            <w:tcMar>
              <w:top w:w="80" w:type="dxa"/>
              <w:bottom w:w="80" w:type="dxa"/>
              <w:start w:w="120" w:type="dxa"/>
              <w:end w:w="120" w:type="dxa"/>
            </w:tcMar>
          </w:tcPr>
          <w:p>
            <w:pPr>
              <w:spacing w:before="0" w:after="0" w:line="252" w:lineRule="auto"/>
              <w:jc w:val="center"/>
            </w:pPr>
            <w:r/>
            <w:r>
              <w:rPr>
                <w:rFonts w:ascii="Calibri" w:hAnsi="Calibri"/>
                <w:b w:val="0"/>
                <w:color w:val="000000"/>
                <w:sz w:val="20"/>
              </w:rPr>
              <w:t>USD 440</w:t>
            </w:r>
          </w:p>
        </w:tc>
      </w:tr>
    </w:tbl>
    <w:p>
      <w:pPr>
        <w:spacing w:after="80"/>
      </w:pPr>
    </w:p>
    <w:p>
      <w:pPr>
        <w:spacing w:before="80" w:after="80" w:line="252" w:lineRule="auto"/>
      </w:pPr>
      <w:r>
        <w:rPr>
          <w:rFonts w:ascii="Calibri" w:hAnsi="Calibri"/>
          <w:i/>
          <w:color w:val="595959"/>
          <w:sz w:val="18"/>
        </w:rPr>
        <w:t>Fuente: COTIZACIÓN PWP-715.xlsx. Verificación aritmética: 2 x USD 180 + USD 80 = USD 440. Los precios unitarios no incluyen IGV (18%).</w:t>
      </w:r>
    </w:p>
    <w:p>
      <w:pPr>
        <w:spacing w:before="0" w:after="120" w:line="264" w:lineRule="auto"/>
      </w:pPr>
      <w:r>
        <w:rPr>
          <w:rFonts w:ascii="Calibri" w:hAnsi="Calibri"/>
          <w:i w:val="0"/>
        </w:rPr>
      </w:r>
      <w:r>
        <w:rPr>
          <w:rFonts w:ascii="Calibri" w:hAnsi="Calibri"/>
          <w:sz w:val="22"/>
        </w:rPr>
        <w:t>Esta cotización no debe usarse para calcular todos los ingresos de la empresa, porque corresponde a un caso puntual de repuestos y envío. Si se registra una base histórica de cotizaciones por producto, cantidad, moneda, cliente y resultado, la empresa podría convertir estos datos en un pronóstico de ventas más objetivo.</w:t>
      </w:r>
    </w:p>
    <w:p>
      <w:pPr>
        <w:pStyle w:val="Heading1"/>
      </w:pPr>
      <w:r/>
      <w:r>
        <w:rPr>
          <w:rFonts w:ascii="Calibri" w:hAnsi="Calibri"/>
          <w:sz w:val="22"/>
        </w:rPr>
      </w:r>
      <w:r>
        <w:rPr>
          <w:rFonts w:ascii="Calibri" w:hAnsi="Calibri"/>
          <w:b/>
          <w:sz w:val="22"/>
        </w:rPr>
        <w:t>6. Recomendaciones administrativas</w:t>
      </w:r>
    </w:p>
    <w:p>
      <w:pPr>
        <w:spacing w:before="80" w:after="80" w:line="264" w:lineRule="auto"/>
      </w:pPr>
      <w:r>
        <w:rPr>
          <w:rFonts w:ascii="Calibri" w:hAnsi="Calibri"/>
          <w:b/>
          <w:color w:val="1F4D78"/>
          <w:sz w:val="22"/>
        </w:rPr>
      </w:r>
      <w:r>
        <w:rPr>
          <w:rFonts w:ascii="Calibri" w:hAnsi="Calibri"/>
          <w:b/>
          <w:color w:val="1F4D78"/>
          <w:sz w:val="22"/>
        </w:rPr>
        <w:t>Cuadro 12. Acciones para mejorar la gestión comercial</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000"/>
        <w:gridCol w:w="3520"/>
        <w:gridCol w:w="2840"/>
      </w:tblGrid>
      <w:tr>
        <w:tc>
          <w:tcPr>
            <w:tcW w:type="dxa" w:w="30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r>
            <w:r>
              <w:t>Recomendación</w:t>
            </w:r>
          </w:p>
        </w:tc>
        <w:tc>
          <w:tcPr>
            <w:tcW w:type="dxa" w:w="352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Objetivo</w:t>
            </w:r>
          </w:p>
        </w:tc>
        <w:tc>
          <w:tcPr>
            <w:tcW w:type="dxa" w:w="284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Indicador sugerido</w:t>
            </w:r>
          </w:p>
        </w:tc>
      </w:tr>
      <w:tr>
        <w:tc>
          <w:tcPr>
            <w:tcW w:type="dxa" w:w="3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Crear registro mensual de cotizaciones</w:t>
            </w:r>
          </w:p>
        </w:tc>
        <w:tc>
          <w:tcPr>
            <w:tcW w:type="dxa" w:w="352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Transformar la información comercial en datos para pronosticar</w:t>
            </w:r>
          </w:p>
        </w:tc>
        <w:tc>
          <w:tcPr>
            <w:tcW w:type="dxa" w:w="284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r>
            <w:r>
              <w:t>Cotizaciónes emitidas, ganadas y pérdidas por línea</w:t>
            </w:r>
          </w:p>
        </w:tc>
      </w:tr>
      <w:tr>
        <w:tc>
          <w:tcPr>
            <w:tcW w:type="dxa" w:w="3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Separar ventas por línea de negocio</w:t>
            </w:r>
          </w:p>
        </w:tc>
        <w:tc>
          <w:tcPr>
            <w:tcW w:type="dxa" w:w="352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Medir antiincrustante, repuestos y servicio técnico sin mezclarlos</w:t>
            </w:r>
          </w:p>
        </w:tc>
        <w:tc>
          <w:tcPr>
            <w:tcW w:type="dxa" w:w="284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Volumen mensual, ticket promedio y margen cuando exista dato</w:t>
            </w:r>
          </w:p>
        </w:tc>
      </w:tr>
      <w:tr>
        <w:tc>
          <w:tcPr>
            <w:tcW w:type="dxa" w:w="3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Definir cartera de clientes B2B</w:t>
            </w:r>
          </w:p>
        </w:tc>
        <w:tc>
          <w:tcPr>
            <w:tcW w:type="dxa" w:w="352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Priorizar cuentas con recompra o necesidades recurrentes</w:t>
            </w:r>
          </w:p>
        </w:tc>
        <w:tc>
          <w:tcPr>
            <w:tcW w:type="dxa" w:w="284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Clientes activos, frecuencia de compra y recompra trimestral</w:t>
            </w:r>
          </w:p>
        </w:tc>
      </w:tr>
      <w:tr>
        <w:tc>
          <w:tcPr>
            <w:tcW w:type="dxa" w:w="3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Controlar stock crítico de repuestos</w:t>
            </w:r>
          </w:p>
        </w:tc>
        <w:tc>
          <w:tcPr>
            <w:tcW w:type="dxa" w:w="352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Responder rápido ante fallas de equipos de geomembrana</w:t>
            </w:r>
          </w:p>
        </w:tc>
        <w:tc>
          <w:tcPr>
            <w:tcW w:type="dxa" w:w="284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Quiebres de stock y tiempo de entrega</w:t>
            </w:r>
          </w:p>
        </w:tc>
      </w:tr>
      <w:tr>
        <w:tc>
          <w:tcPr>
            <w:tcW w:type="dxa" w:w="30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Medir servicio postventa</w:t>
            </w:r>
          </w:p>
        </w:tc>
        <w:tc>
          <w:tcPr>
            <w:tcW w:type="dxa" w:w="352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Fortalecer la diferenciación por soporte técnico</w:t>
            </w:r>
          </w:p>
        </w:tc>
        <w:tc>
          <w:tcPr>
            <w:tcW w:type="dxa" w:w="284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Horas atendidas, reclamos cerrados y satisfacción del cliente</w:t>
            </w:r>
          </w:p>
        </w:tc>
      </w:tr>
    </w:tbl>
    <w:p>
      <w:pPr>
        <w:spacing w:after="80"/>
      </w:pPr>
    </w:p>
    <w:p>
      <w:pPr>
        <w:pStyle w:val="Heading1"/>
      </w:pPr>
      <w:r/>
      <w:r>
        <w:rPr>
          <w:rFonts w:ascii="Calibri" w:hAnsi="Calibri"/>
          <w:b/>
          <w:color w:val="000000"/>
          <w:sz w:val="22"/>
        </w:rPr>
        <w:t>7. Conclusiones</w:t>
      </w:r>
    </w:p>
    <w:p>
      <w:pPr>
        <w:spacing w:before="0" w:after="120" w:line="264" w:lineRule="auto"/>
      </w:pPr>
      <w:r>
        <w:rPr>
          <w:rFonts w:ascii="Calibri" w:hAnsi="Calibri"/>
          <w:i w:val="0"/>
        </w:rPr>
        <w:t>Plastic Welding SAC presenta un portafolio coherente con un mercado técnico: plantas de tratamiento de agua, empresas de geomembranas y clientes que necesitan continuidad operativa. La empresa tiene una base favorable para crecer porque combina fabricación, venta de repuestos y servicio especializado.</w:t>
      </w:r>
    </w:p>
    <w:p>
      <w:pPr>
        <w:spacing w:before="0" w:after="120" w:line="264" w:lineRule="auto"/>
      </w:pPr>
      <w:r>
        <w:rPr>
          <w:rFonts w:ascii="Calibri" w:hAnsi="Calibri"/>
          <w:i w:val="0"/>
        </w:rPr>
        <w:t>El análisis de mercado confirma que la empresa debe escuchar de forma constante la demanda, estudiar competidores y usar canales directos que reduzcan demoras. La cotización PWP-715 evidencia que la empresa ya realiza ventas técnicas con condiciones comerciales claras, por lo que ese tipo de documento debe convertirse en una fuente permanente de información para la administración.</w:t>
      </w:r>
    </w:p>
    <w:p>
      <w:pPr>
        <w:spacing w:before="0" w:after="120" w:line="264" w:lineRule="auto"/>
      </w:pPr>
      <w:r>
        <w:rPr>
          <w:rFonts w:ascii="Calibri" w:hAnsi="Calibri"/>
          <w:i w:val="0"/>
        </w:rPr>
        <w:t>El pronóstico inicial permite proyectar actividad mensual en tres niveles: 3,000 a 5,000 kg/l de antiincrustante, 80 a 120 repuestos y 40 a 60 horas de servicio técnico. Para proyectar ingresos con mayor precisión, la empresa debe registrar precios históricos, conversión de cotizaciones, costos, margen y comportamiento de recompra.</w:t>
      </w:r>
    </w:p>
    <w:p>
      <w:pPr>
        <w:pStyle w:val="Heading1"/>
      </w:pPr>
      <w:r>
        <w:t>Fuentes consultadas</w:t>
      </w:r>
    </w:p>
    <w:tbl>
      <w:tblPr>
        <w:tblW w:type="dxa" w:w="9360"/>
        <w:jc w:val="left"/>
        <w:tblLayout w:type="fixed"/>
        <w:tblLook w:firstColumn="1" w:firstRow="1" w:lastColumn="0" w:lastRow="0" w:noHBand="0" w:noVBand="1" w:val="04A0"/>
        <w:tblInd w:type="dxa" w:w="12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800"/>
        <w:gridCol w:w="5560"/>
      </w:tblGrid>
      <w:tr>
        <w:tc>
          <w:tcPr>
            <w:tcW w:type="dxa" w:w="380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Fuente</w:t>
            </w:r>
          </w:p>
        </w:tc>
        <w:tc>
          <w:tcPr>
            <w:tcW w:type="dxa" w:w="5560"/>
            <w:shd w:fill="F2F4F7"/>
            <w:vAlign w:val="center"/>
            <w:tcMar>
              <w:top w:w="80" w:type="dxa"/>
              <w:bottom w:w="80" w:type="dxa"/>
              <w:start w:w="120" w:type="dxa"/>
              <w:end w:w="120" w:type="dxa"/>
            </w:tcMar>
          </w:tcPr>
          <w:p>
            <w:pPr>
              <w:spacing w:before="0" w:after="0" w:line="252" w:lineRule="auto"/>
              <w:jc w:val="center"/>
            </w:pPr>
            <w:r/>
            <w:r>
              <w:rPr>
                <w:rFonts w:ascii="Calibri" w:hAnsi="Calibri"/>
                <w:b/>
                <w:color w:val="000000"/>
                <w:sz w:val="21"/>
              </w:rPr>
              <w:t>Uso en el informe</w:t>
            </w:r>
          </w:p>
        </w:tc>
      </w:tr>
      <w:tr>
        <w:tc>
          <w:tcPr>
            <w:tcW w:type="dxa" w:w="38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Resumen de la Empresa.docx</w:t>
            </w:r>
          </w:p>
        </w:tc>
        <w:tc>
          <w:tcPr>
            <w:tcW w:type="dxa" w:w="55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Datos de empresa, misión, visión, capacidad mensual, estructura de trabajadores y costos base</w:t>
            </w:r>
          </w:p>
        </w:tc>
      </w:tr>
      <w:tr>
        <w:tc>
          <w:tcPr>
            <w:tcW w:type="dxa" w:w="38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COTIZACIÓN PWP-715.xlsx</w:t>
            </w:r>
          </w:p>
        </w:tc>
        <w:tc>
          <w:tcPr>
            <w:tcW w:type="dxa" w:w="55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Caso comercial real, precios de repuesto, envío, moneda, condiciones y verificación de total</w:t>
            </w:r>
          </w:p>
        </w:tc>
      </w:tr>
      <w:tr>
        <w:tc>
          <w:tcPr>
            <w:tcW w:type="dxa" w:w="380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S05_s1 Análisis de Mercado pronóstico de ventas (1).pdf</w:t>
            </w:r>
          </w:p>
        </w:tc>
        <w:tc>
          <w:tcPr>
            <w:tcW w:type="dxa" w:w="5560"/>
            <w:vAlign w:val="center"/>
            <w:tcMar>
              <w:top w:w="80" w:type="dxa"/>
              <w:bottom w:w="80" w:type="dxa"/>
              <w:start w:w="120" w:type="dxa"/>
              <w:end w:w="120" w:type="dxa"/>
            </w:tcMar>
          </w:tcPr>
          <w:p>
            <w:pPr>
              <w:spacing w:before="0" w:after="0" w:line="252" w:lineRule="auto"/>
              <w:jc w:val="left"/>
            </w:pPr>
            <w:r/>
            <w:r>
              <w:rPr>
                <w:rFonts w:ascii="Calibri" w:hAnsi="Calibri"/>
                <w:b w:val="0"/>
                <w:color w:val="000000"/>
                <w:sz w:val="20"/>
              </w:rPr>
              <w:t>Conceptos de demanda, oferta, segmentación, competencia, canales y pronóstico de ventas</w:t>
            </w:r>
          </w:p>
        </w:tc>
      </w:tr>
      <w:tr>
        <w:tc>
          <w:tcPr>
            <w:tcW w:type="dxa" w:w="3800"/>
            <w:tcMar>
              <w:top w:w="80" w:type="dxa"/>
              <w:bottom w:w="80" w:type="dxa"/>
              <w:start w:w="120" w:type="dxa"/>
              <w:end w:w="120" w:type="dxa"/>
            </w:tcMar>
          </w:tcPr>
          <w:p>
            <w:r>
              <w:rPr>
                <w:rFonts w:ascii="Calibri" w:hAnsi="Calibri"/>
                <w:sz w:val="20"/>
              </w:rPr>
              <w:t>pronósticos de la demnada.docx</w:t>
            </w:r>
          </w:p>
        </w:tc>
        <w:tc>
          <w:tcPr>
            <w:tcW w:type="dxa" w:w="5560"/>
            <w:tcMar>
              <w:top w:w="80" w:type="dxa"/>
              <w:bottom w:w="80" w:type="dxa"/>
              <w:start w:w="120" w:type="dxa"/>
              <w:end w:w="120" w:type="dxa"/>
            </w:tcMar>
          </w:tcPr>
          <w:p>
            <w:r>
              <w:rPr>
                <w:rFonts w:ascii="Calibri" w:hAnsi="Calibri"/>
                <w:sz w:val="20"/>
              </w:rPr>
              <w:t>Apartados requeridos: series de tiempo, promedio móvil, regresión, demanda, oferta, equilibrio y elasticidad.</w:t>
            </w:r>
          </w:p>
        </w:tc>
      </w:tr>
    </w:tbl>
    <w:p>
      <w:pPr>
        <w:spacing w:after="8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95959"/>
        <w:sz w:val="18"/>
      </w:rPr>
      <w:t>Informe académico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color w:val="595959"/>
        <w:sz w:val="18"/>
      </w:rPr>
      <w:t>Plastic Welding SAC | Análisis de mercado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160" w:line="280" w:lineRule="auto"/>
      <w:ind w:left="720" w:hanging="360"/>
      <w:contextualSpacing/>
    </w:pPr>
    <w:rPr>
      <w:rFonts w:ascii="Calibri" w:hAnsi="Calibri"/>
      <w:b w:val="0"/>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ind w:left="720" w:hanging="360"/>
      <w:contextualSpacing/>
    </w:pPr>
    <w:rPr>
      <w:rFonts w:ascii="Calibri" w:hAnsi="Calibri"/>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ind w:left="720" w:hanging="360"/>
      <w:contextualSpacing/>
    </w:pPr>
    <w:rPr>
      <w:rFonts w:ascii="Calibri" w:hAnsi="Calibri"/>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Análisis de Mercado y Pronóstico de Ventas para Plastic Welding SAC</dc:title>
  <dc:subject>Análisis de mercado y pronóstico de ventas</dc:subject>
  <dc:creator>Estudiante de Administración</dc:creator>
  <cp:keywords/>
  <dc:description>generated by python-docx</dc:description>
  <cp:lastModifiedBy/>
  <cp:revision>1</cp:revision>
  <dcterms:created xsi:type="dcterms:W3CDTF">2013-12-23T23:15:00Z</dcterms:created>
  <dcterms:modified xsi:type="dcterms:W3CDTF">2013-12-23T23:15:00Z</dcterms:modified>
  <cp:category/>
</cp:coreProperties>
</file>