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ourier New" w:hAnsi="Courier New"/>
          <w:b/>
          <w:sz w:val="20"/>
        </w:rPr>
        <w:t>BÖLÜM 12. ALGORİTMA KARMAŞIKLIĞI ANALİZİ (PC 6)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sz w:val="20"/>
        </w:rPr>
        <w:t>12.1. Ölçüm Yöntemi ve Metodoloji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  <w:t>Linker'in performans analizi için Python'un time.perf_counter() modülü kullanılmıştır. Dört bağımsız deney tasarlanmış; her deney 5 kez tekrarlanarak ortalama (ort), minimum (min), maksimum (max) ve standart sapma (std) değerleri hesaplanmıştır. Testler tests/test_linker_complexity.py dosyasında yer almaktadır.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  <w:t xml:space="preserve">  Deney 1 : Tek dosya, artan komut sayısı      (N = 10 … 2000)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  <w:t xml:space="preserve">  Deney 2 : Artan dosya sayısı, sabit komut    (2 … 20 dosya x 10 komut)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  <w:t xml:space="preserve">  Deney 3 : Artan global sembol sayısı         (S = 5 … 200)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  <w:t xml:space="preserve">  Deney 4 : Artan relocation kaydı sayısı      (R = 1 … 20)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sz w:val="20"/>
        </w:rPr>
        <w:t>12.2. Ampirik Ölçüm Sonuçları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sz w:val="20"/>
        </w:rPr>
        <w:t>Deney 1 — Tek Dosya, Artan Komut Sayısı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N (komut)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ort (ms)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min (ms)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max (ms)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std (ms)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0.091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0.057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0.201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0.062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50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0.231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0.221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0.252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0.012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100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0.448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0.436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0.462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0.010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200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0.913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0.874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1.009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0.057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500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2.185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2.114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2.272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0.063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1000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4.663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4.551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4.782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0.098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2000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9.407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8.941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10.106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0.533</w:t>
            </w:r>
          </w:p>
        </w:tc>
      </w:tr>
    </w:tbl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  <w:t xml:space="preserve">  N oranı: 200x  |  Süre oranı: 103.0x  =&gt;  O(N) ONAYLANDI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sz w:val="20"/>
        </w:rPr>
        <w:t>Deney 2 — Artan Dosya Sayısı (Sabit Komut/Dosya)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r>
              <w:rPr>
                <w:rFonts w:ascii="Courier New" w:hAnsi="Courier New"/>
                <w:b/>
                <w:sz w:val="20"/>
              </w:rPr>
              <w:t>Dosya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b/>
                <w:sz w:val="20"/>
              </w:rPr>
              <w:t>Toplam N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b/>
                <w:sz w:val="20"/>
              </w:rPr>
              <w:t>ort (ms)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b/>
                <w:sz w:val="20"/>
              </w:rPr>
              <w:t>min (ms)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b/>
                <w:sz w:val="20"/>
              </w:rPr>
              <w:t>max (ms)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b/>
                <w:sz w:val="20"/>
              </w:rPr>
              <w:t>std (ms)</w:t>
            </w:r>
          </w:p>
        </w:tc>
      </w:tr>
      <w:tr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2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20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0.111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0.101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0.140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0.016</w:t>
            </w:r>
          </w:p>
        </w:tc>
      </w:tr>
      <w:tr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3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30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0.151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0.146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0.161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0.006</w:t>
            </w:r>
          </w:p>
        </w:tc>
      </w:tr>
      <w:tr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5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50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0.249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0.241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0.259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0.008</w:t>
            </w:r>
          </w:p>
        </w:tc>
      </w:tr>
      <w:tr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8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80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0.398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0.388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0.403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0.007</w:t>
            </w:r>
          </w:p>
        </w:tc>
      </w:tr>
      <w:tr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10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100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0.526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0.494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0.630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0.059</w:t>
            </w:r>
          </w:p>
        </w:tc>
      </w:tr>
      <w:tr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15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150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0.764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0.729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0.816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0.033</w:t>
            </w:r>
          </w:p>
        </w:tc>
      </w:tr>
      <w:tr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20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200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0.990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0.974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1.017</w:t>
            </w:r>
          </w:p>
        </w:tc>
        <w:tc>
          <w:tcPr>
            <w:tcW w:type="dxa" w:w="1567"/>
          </w:tcPr>
          <w:p>
            <w:r>
              <w:rPr>
                <w:rFonts w:ascii="Courier New" w:hAnsi="Courier New"/>
                <w:sz w:val="20"/>
              </w:rPr>
              <w:t>0.019</w:t>
            </w:r>
          </w:p>
        </w:tc>
      </w:tr>
    </w:tbl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  <w:t xml:space="preserve">  Dosya oranı: 10x  |  Süre oranı: 8.9x  =&gt;  O(N) ONAYLANDI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sz w:val="20"/>
        </w:rPr>
        <w:t>Deney 3 — Artan Global Sembol Sayısı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S (sembol)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ort (ms)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min (ms)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max (ms)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std (ms)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0.042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0.038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0.051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0.005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0.082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0.069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0.120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0.022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20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0.159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0.132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0.264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0.058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50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0.332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0.325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0.349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0.010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100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0.719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0.674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0.814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0.056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200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1.562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1.481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1.624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0.066</w:t>
            </w:r>
          </w:p>
        </w:tc>
      </w:tr>
    </w:tbl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  <w:t xml:space="preserve">  Sembol oranı: 40x  |  Süre oranı: 37.1x  =&gt;  O(S) ONAYLANDI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sz w:val="20"/>
        </w:rPr>
        <w:t>Deney 4 — Artan Relocation Kaydı Sayısı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R (relocation)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ort (ms)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min (ms)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max (ms)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b/>
                <w:sz w:val="20"/>
              </w:rPr>
              <w:t>std (ms)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0.044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0.035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0.057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0.009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0.064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0.058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0.072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0.005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0.121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0.117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0.128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0.004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0.228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0.221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0.235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0.006</w:t>
            </w:r>
          </w:p>
        </w:tc>
      </w:tr>
      <w:tr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20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0.486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0.429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0.660</w:t>
            </w:r>
          </w:p>
        </w:tc>
        <w:tc>
          <w:tcPr>
            <w:tcW w:type="dxa" w:w="1881"/>
          </w:tcPr>
          <w:p>
            <w:r>
              <w:rPr>
                <w:rFonts w:ascii="Courier New" w:hAnsi="Courier New"/>
                <w:sz w:val="20"/>
              </w:rPr>
              <w:t>0.098</w:t>
            </w:r>
          </w:p>
        </w:tc>
      </w:tr>
    </w:tbl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  <w:t xml:space="preserve">  Relocation oranı: 20x  |  Süre oranı: 11.0x  =&gt;  O(R) ONAYLANDI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sz w:val="20"/>
        </w:rPr>
        <w:t>12.3. Teorik Zaman Karmaşıklığı Analizi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ourier New" w:hAnsi="Courier New"/>
                <w:b/>
                <w:sz w:val="20"/>
              </w:rPr>
              <w:t>Aşama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/>
                <w:sz w:val="20"/>
              </w:rPr>
              <w:t>Açıklama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/>
                <w:sz w:val="20"/>
              </w:rPr>
              <w:t>Karmaşıklık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Section Layout (_layout_section)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Her kelime tek geçişte işlenir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O(N)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Sembol birleştirme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Her global sembol bir kez eklenir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O(S)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word_index dict oluşturma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linked_code üzerinde tek geçiş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O(N)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Relocation yamalama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Her kayıt için O(1) dict erişimi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O(R)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Genel linker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O(N+S+R)</w:t>
            </w:r>
          </w:p>
        </w:tc>
      </w:tr>
    </w:tbl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  <w:t>N, S ve R programın büyüklüğüyle doğrusal arttığı için linker toplamda O(N) zaman karmaşıklığına sahiptir. Ampirik ölçümler bu teorik analizi doğrulamaktadır: girdi boyutu 200x artırıldığında süre yalnızca 103x artmış, beklenen O(N) sınırının altında kalmıştır.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40"/>
        <w:jc w:val="left"/>
      </w:pPr>
      <w:r>
        <w:rPr>
          <w:rFonts w:ascii="Courier New" w:hAnsi="Courier New"/>
          <w:b/>
          <w:sz w:val="20"/>
        </w:rPr>
        <w:t>12.4. Alan Karmaşıklığı Analizi</w:t>
      </w:r>
    </w:p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ourier New" w:hAnsi="Courier New"/>
                <w:b/>
                <w:sz w:val="20"/>
              </w:rPr>
              <w:t>Yapı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/>
                <w:sz w:val="20"/>
              </w:rPr>
              <w:t>İçerik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b/>
                <w:sz w:val="20"/>
              </w:rPr>
              <w:t>Karmaşıklık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linked_code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Tüm kelimeler bellekte tutulur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O(N)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global_symtab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Tüm global semboller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O(S)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word_index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Adres→indeks eşlemesi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O(N)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link_map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Her kelime için bir kayıt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O(N)</w:t>
            </w:r>
          </w:p>
        </w:tc>
      </w:tr>
      <w:tr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Genel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20"/>
              </w:rPr>
              <w:t>O(N+S)</w:t>
            </w:r>
          </w:p>
        </w:tc>
      </w:tr>
    </w:tbl>
    <w:p>
      <w:pPr>
        <w:spacing w:before="0" w:after="40"/>
        <w:jc w:val="left"/>
      </w:pPr>
      <w:r>
        <w:rPr>
          <w:rFonts w:ascii="Courier New" w:hAnsi="Courier New"/>
          <w:b w:val="0"/>
          <w:sz w:val="20"/>
        </w:rPr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