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9. Halmazállapot változások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három klasszikus halmazállapotot ismerünk: szilárd, folyékony, gáz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a részecskék közötti vonzóerőket intermolekuláris erőknek nevezzük. A hőmozgás és az intermolekuláris erők nagyságának viszonya határozza meg az anyag halmazállapotát.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halmazállapot változások: olvadás, fagyás, forrás, lecsapódás, szublimáció, párolgás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ezek közül az olvadás a fagyás a forrás és a lecsapódás: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- anyagi minőségre jellemző hőmérsékleten játszódnak le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- közben a test hőmérséklete nem változik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- energiaigénye, energiafelszabadulása meghatározott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- energiaigénye, energiatöbblete az anyag részecskéi közötti kölcsönhatási energia megváltozásával egyezik meg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olvadás-endoterm, fagyás-exoterm, forrás-endoterm, lecsapódás-exoterm, szublimáció-endoterm, párolgás-endoterm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folyadékok minden hőmérsékleten párolognak, magasabban intenzívebben, ha a forráspontján párolog akkor forr, az olvadáshő forráshő párolgáshő mennyiségeket latens hőnek is nevezik.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forráspont az a hőmérséklet amelyen a mindig jelen lévő buborékokban a telített gőz nyomása eléri a folyadékra nehezedő külső nyomást, tehát nyomásfüggő, ha csökken a nyomás alacsonyabb hőfokon van forráspont.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fecskendőbe vizet felszívni befogni a végét és kijjebb húzni, forrásnak indul elméletben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valamint folyadék párolgásával kell hőmérőt lehűteni, bizonyítva hogy a párolgás hőt igénylő folyamat – endoterm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zárt helyen a folyadék fölött telített gőze van jelen, ami sosem viselkedik ideális gázként.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párolgás sebességét lehet befolyásolni: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- ventilátor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- hajszárító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James Prescott Joule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  <w:t xml:space="preserve">Kísérletileg vizsgálta és meghatározta, hogy milyen számszerű kapcsolat van a munka és a belső energia változása között. Joule ismerte fel azt is, hogy a gáznak az edény falára gyakorolt nyomása a részecskék fallal történő ütközéséből származik. Tudományos tevékenységének elismeréseként az Angol Királyi Társaság tagjává választotta. Meghatározta hogy mennyi a kalória és joule közötti arány, a joule-t nyilván róla nevezték el. Tehát megadta a hő mechanikai egyenértékét, azaz azt hogy adott nagyságú mechanikai munka mennyi hőt termel.</w:t>
      </w:r>
    </w:p>
    <w:sectPr>
      <w:pgSz w:w="11906" w:h="16838"/>
      <w:pgMar w:left="1417" w:right="1417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