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F4" w:rsidRDefault="00E571E6" w:rsidP="00E571E6">
      <w:pPr>
        <w:jc w:val="center"/>
        <w:rPr>
          <w:sz w:val="32"/>
        </w:rPr>
      </w:pPr>
      <w:r w:rsidRPr="00E571E6">
        <w:rPr>
          <w:sz w:val="32"/>
        </w:rPr>
        <w:t>Hatványozás, hatványfogalom kiterjesztése, azonosságok. Gyökvonás és az azonosságai, hatvány- és gyökfüggvények.</w:t>
      </w:r>
    </w:p>
    <w:p w:rsidR="00F52880" w:rsidRPr="00F52880" w:rsidRDefault="00F52880" w:rsidP="008B16A5">
      <w:pPr>
        <w:spacing w:after="0"/>
      </w:pPr>
      <w:r>
        <w:t>a</w:t>
      </w:r>
      <w:r>
        <w:rPr>
          <w:vertAlign w:val="superscript"/>
        </w:rPr>
        <w:t>n</w:t>
      </w:r>
      <w:r>
        <w:t xml:space="preserve">: n tényezős szorzat melynek minden tényezője </w:t>
      </w:r>
      <w:proofErr w:type="gramStart"/>
      <w:r>
        <w:t>a.</w:t>
      </w:r>
      <w:proofErr w:type="gramEnd"/>
      <w:r>
        <w:t xml:space="preserve"> </w:t>
      </w:r>
    </w:p>
    <w:p w:rsidR="00E571E6" w:rsidRDefault="00E571E6" w:rsidP="004B1D7A">
      <w:pPr>
        <w:spacing w:after="0"/>
      </w:pPr>
      <w:r>
        <w:t>A hatványkitevők lehetnek természetes számok:</w:t>
      </w:r>
    </w:p>
    <w:p w:rsidR="00E571E6" w:rsidRDefault="00E571E6" w:rsidP="008B16A5">
      <w:pPr>
        <w:pStyle w:val="Listaszerbekezds"/>
        <w:numPr>
          <w:ilvl w:val="0"/>
          <w:numId w:val="1"/>
        </w:numPr>
        <w:spacing w:after="0"/>
        <w:ind w:left="385" w:hanging="357"/>
      </w:pPr>
      <w:r>
        <w:t>1,2,3,4,5,6</w:t>
      </w:r>
      <w:proofErr w:type="gramStart"/>
      <w:r>
        <w:t>,…,</w:t>
      </w:r>
      <w:proofErr w:type="gramEnd"/>
      <w:r>
        <w:t>n</w:t>
      </w:r>
    </w:p>
    <w:p w:rsidR="00E571E6" w:rsidRDefault="00E571E6" w:rsidP="004B1D7A">
      <w:pPr>
        <w:spacing w:after="0"/>
        <w:ind w:left="28"/>
      </w:pPr>
      <w:r>
        <w:t>A hatványkitevők lehetnek negatív számok is ekkor úgy értelmezzük őket, hogy:</w:t>
      </w:r>
    </w:p>
    <w:p w:rsidR="00E571E6" w:rsidRDefault="00E571E6" w:rsidP="008B16A5">
      <w:pPr>
        <w:pStyle w:val="Listaszerbekezds"/>
        <w:numPr>
          <w:ilvl w:val="0"/>
          <w:numId w:val="1"/>
        </w:numPr>
        <w:spacing w:after="0"/>
        <w:ind w:left="385" w:hanging="357"/>
      </w:pPr>
      <w:r>
        <w:t>a</w:t>
      </w:r>
      <w:r>
        <w:rPr>
          <w:vertAlign w:val="superscript"/>
        </w:rPr>
        <w:t xml:space="preserve">-n </w:t>
      </w:r>
      <w:r>
        <w:t>= 1/a</w:t>
      </w:r>
      <w:r>
        <w:rPr>
          <w:vertAlign w:val="superscript"/>
        </w:rPr>
        <w:t>n</w:t>
      </w:r>
    </w:p>
    <w:p w:rsidR="00E571E6" w:rsidRDefault="00E571E6" w:rsidP="004B1D7A">
      <w:pPr>
        <w:spacing w:after="0"/>
        <w:ind w:left="28"/>
      </w:pPr>
      <w:r>
        <w:t>Hatványkitevő lehet a nulla is tehát hatványkivető lehet az egész számok halmaza is:</w:t>
      </w:r>
    </w:p>
    <w:p w:rsidR="00E571E6" w:rsidRDefault="00E571E6" w:rsidP="008B16A5">
      <w:pPr>
        <w:pStyle w:val="Listaszerbekezds"/>
        <w:numPr>
          <w:ilvl w:val="0"/>
          <w:numId w:val="1"/>
        </w:numPr>
        <w:spacing w:after="0"/>
        <w:ind w:left="385" w:hanging="357"/>
      </w:pPr>
      <w:r>
        <w:t>a</w:t>
      </w:r>
      <w:r>
        <w:rPr>
          <w:vertAlign w:val="superscript"/>
        </w:rPr>
        <w:t xml:space="preserve">0 </w:t>
      </w:r>
      <w:r>
        <w:t xml:space="preserve">= </w:t>
      </w:r>
      <w:r w:rsidR="00F52880">
        <w:t>1</w:t>
      </w:r>
    </w:p>
    <w:p w:rsidR="00F52880" w:rsidRDefault="00F52880" w:rsidP="004B1D7A">
      <w:pPr>
        <w:spacing w:after="0"/>
        <w:ind w:left="28"/>
      </w:pPr>
      <w:r>
        <w:t>Egy számnak lehet tört hatványkitevője is:</w:t>
      </w:r>
    </w:p>
    <w:p w:rsidR="008B16A5" w:rsidRDefault="008B16A5" w:rsidP="008B16A5">
      <w:pPr>
        <w:pStyle w:val="Listaszerbekezds"/>
        <w:numPr>
          <w:ilvl w:val="0"/>
          <w:numId w:val="1"/>
        </w:numPr>
        <w:spacing w:after="0"/>
      </w:pPr>
      <w:r w:rsidRPr="008B16A5">
        <w:rPr>
          <w:u w:val="single"/>
        </w:rPr>
        <w:t>Definíció:</w:t>
      </w:r>
      <w:r>
        <w:t xml:space="preserve"> ahol a nem negatív valós szám az a nem negatív valós szám amelynek </w:t>
      </w:r>
      <w:proofErr w:type="spellStart"/>
      <w:r>
        <w:t>k-adik</w:t>
      </w:r>
      <w:proofErr w:type="spellEnd"/>
      <w:r>
        <w:t xml:space="preserve"> hatványa a</w:t>
      </w:r>
      <w:r>
        <w:rPr>
          <w:vertAlign w:val="superscript"/>
        </w:rPr>
        <w:t>n</w:t>
      </w:r>
      <w:r>
        <w:t xml:space="preserve">.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F52880" w:rsidRDefault="00F52880" w:rsidP="008B16A5">
      <w:pPr>
        <w:pStyle w:val="Listaszerbekezds"/>
        <w:numPr>
          <w:ilvl w:val="0"/>
          <w:numId w:val="1"/>
        </w:numPr>
        <w:spacing w:after="0"/>
        <w:ind w:left="385" w:hanging="357"/>
      </w:pPr>
      <w:proofErr w:type="spellStart"/>
      <w:r>
        <w:t>a</w:t>
      </w:r>
      <w:r>
        <w:rPr>
          <w:vertAlign w:val="superscript"/>
        </w:rPr>
        <w:t>x</w:t>
      </w:r>
      <w:proofErr w:type="spellEnd"/>
      <w:r>
        <w:rPr>
          <w:vertAlign w:val="superscript"/>
        </w:rPr>
        <w:t xml:space="preserve">/y </w:t>
      </w:r>
      <w:r>
        <w:t xml:space="preserve">= </w:t>
      </w:r>
      <w:r>
        <w:rPr>
          <w:vertAlign w:val="superscript"/>
        </w:rPr>
        <w:t>x</w:t>
      </w:r>
      <w:r>
        <w:t>√az</w:t>
      </w:r>
    </w:p>
    <w:p w:rsidR="00F52880" w:rsidRDefault="00F52880" w:rsidP="004B1D7A">
      <w:pPr>
        <w:spacing w:after="0"/>
        <w:ind w:left="28"/>
      </w:pPr>
      <w:r>
        <w:t xml:space="preserve">A hatványkitevők növekedése egy függvényt formál </w:t>
      </w:r>
      <w:proofErr w:type="gramStart"/>
      <w:r>
        <w:t>f(</w:t>
      </w:r>
      <w:proofErr w:type="gramEnd"/>
      <w:r>
        <w:t>x)=2</w:t>
      </w:r>
      <w:r>
        <w:rPr>
          <w:vertAlign w:val="superscript"/>
        </w:rPr>
        <w:t>x</w:t>
      </w:r>
      <w:r>
        <w:t>:</w:t>
      </w:r>
    </w:p>
    <w:p w:rsidR="00F52880" w:rsidRDefault="00F52880" w:rsidP="008B16A5">
      <w:pPr>
        <w:pStyle w:val="Listaszerbekezds"/>
        <w:numPr>
          <w:ilvl w:val="0"/>
          <w:numId w:val="1"/>
        </w:numPr>
        <w:spacing w:after="0"/>
        <w:ind w:left="385" w:hanging="357"/>
      </w:pPr>
      <w:r>
        <w:t>sehol sem folytonos, de közelít hozzá</w:t>
      </w:r>
    </w:p>
    <w:p w:rsidR="00F52880" w:rsidRDefault="00F52880" w:rsidP="00F52880">
      <w:pPr>
        <w:ind w:left="30"/>
      </w:pPr>
      <w:r>
        <w:t>A lyukak kitöltése során kapjuk meg az irracionális hatványkitevőket a függvényen belül a permanencia elvnek köszönhetően</w:t>
      </w:r>
      <w:r w:rsidR="004B1D7A">
        <w:t>.</w:t>
      </w:r>
    </w:p>
    <w:p w:rsidR="00F52880" w:rsidRPr="00F61322" w:rsidRDefault="004B1D7A" w:rsidP="00F52880">
      <w:pPr>
        <w:spacing w:after="0"/>
        <w:ind w:left="30"/>
        <w:rPr>
          <w:b/>
        </w:rPr>
      </w:pPr>
      <w:r w:rsidRPr="00F61322">
        <w:rPr>
          <w:b/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118110</wp:posOffset>
            </wp:positionV>
            <wp:extent cx="4328160" cy="3502025"/>
            <wp:effectExtent l="19050" t="0" r="0" b="0"/>
            <wp:wrapSquare wrapText="bothSides"/>
            <wp:docPr id="1" name="Kép 1" descr="C:\Users\dani\Documents\2010-2011iskola\matematika\tételfv\másodfok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Documents\2010-2011iskola\matematika\tételfv\másodfok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2880" w:rsidRPr="00F61322">
        <w:rPr>
          <w:b/>
        </w:rPr>
        <w:t>Hatványozás azonosságai:</w:t>
      </w:r>
    </w:p>
    <w:p w:rsidR="00F52880" w:rsidRDefault="00F52880" w:rsidP="00F52880">
      <w:pPr>
        <w:spacing w:after="120"/>
      </w:pPr>
      <w:r>
        <w:t>1. a</w:t>
      </w:r>
      <w:r w:rsidRPr="000D0027">
        <w:rPr>
          <w:rFonts w:cstheme="minorHAnsi"/>
          <w:vertAlign w:val="superscript"/>
        </w:rPr>
        <w:t>m</w:t>
      </w:r>
      <w:r>
        <w:t xml:space="preserve"> * a</w:t>
      </w:r>
      <w:r w:rsidRPr="000D0027">
        <w:rPr>
          <w:rFonts w:cstheme="minorHAnsi"/>
          <w:vertAlign w:val="superscript"/>
        </w:rPr>
        <w:t>n</w:t>
      </w:r>
      <w:r>
        <w:t xml:space="preserve"> = a</w:t>
      </w:r>
      <w:r w:rsidRPr="000D0027">
        <w:rPr>
          <w:rFonts w:cstheme="minorHAnsi"/>
          <w:vertAlign w:val="superscript"/>
        </w:rPr>
        <w:t>n</w:t>
      </w:r>
      <w:r>
        <w:t>+</w:t>
      </w:r>
      <w:r w:rsidRPr="000D0027">
        <w:rPr>
          <w:rFonts w:cstheme="minorHAnsi"/>
          <w:vertAlign w:val="superscript"/>
        </w:rPr>
        <w:t>m</w:t>
      </w:r>
    </w:p>
    <w:p w:rsidR="00F52880" w:rsidRDefault="00F52880" w:rsidP="00F52880">
      <w:pPr>
        <w:spacing w:after="120"/>
      </w:pPr>
      <w:r>
        <w:t>2. a</w:t>
      </w:r>
      <w:r w:rsidRPr="000D0027">
        <w:rPr>
          <w:rFonts w:cstheme="minorHAnsi"/>
          <w:vertAlign w:val="superscript"/>
        </w:rPr>
        <w:t>n</w:t>
      </w:r>
      <w:r>
        <w:t xml:space="preserve"> * </w:t>
      </w:r>
      <w:proofErr w:type="spellStart"/>
      <w:r>
        <w:t>b</w:t>
      </w:r>
      <w:r w:rsidRPr="000D0027">
        <w:rPr>
          <w:rFonts w:cstheme="minorHAnsi"/>
          <w:vertAlign w:val="superscript"/>
        </w:rPr>
        <w:t>n</w:t>
      </w:r>
      <w:proofErr w:type="spellEnd"/>
      <w:r>
        <w:t xml:space="preserve"> = (a*b</w:t>
      </w:r>
      <w:proofErr w:type="gramStart"/>
      <w:r>
        <w:t>)</w:t>
      </w:r>
      <w:r w:rsidRPr="000D0027">
        <w:rPr>
          <w:rFonts w:cstheme="minorHAnsi"/>
          <w:vertAlign w:val="superscript"/>
        </w:rPr>
        <w:t>n</w:t>
      </w:r>
      <w:proofErr w:type="gramEnd"/>
    </w:p>
    <w:p w:rsidR="00F52880" w:rsidRDefault="00F52880" w:rsidP="00F52880">
      <w:pPr>
        <w:spacing w:after="120"/>
      </w:pPr>
      <w:r>
        <w:t>3. (a</w:t>
      </w:r>
      <w:r w:rsidRPr="000D0027">
        <w:rPr>
          <w:rFonts w:cstheme="minorHAnsi"/>
          <w:vertAlign w:val="superscript"/>
        </w:rPr>
        <w:t>n</w:t>
      </w:r>
      <w:proofErr w:type="gramStart"/>
      <w:r>
        <w:t>)</w:t>
      </w:r>
      <w:r w:rsidRPr="000D0027">
        <w:rPr>
          <w:rFonts w:cstheme="minorHAnsi"/>
          <w:vertAlign w:val="superscript"/>
        </w:rPr>
        <w:t>m</w:t>
      </w:r>
      <w:proofErr w:type="gramEnd"/>
      <w:r>
        <w:t xml:space="preserve"> = a</w:t>
      </w:r>
      <w:r w:rsidRPr="000D0027">
        <w:rPr>
          <w:rFonts w:cstheme="minorHAnsi"/>
          <w:vertAlign w:val="superscript"/>
        </w:rPr>
        <w:t>n</w:t>
      </w:r>
      <w:r>
        <w:t>*</w:t>
      </w:r>
      <w:r w:rsidRPr="000D0027">
        <w:rPr>
          <w:rFonts w:cstheme="minorHAnsi"/>
          <w:vertAlign w:val="superscript"/>
        </w:rPr>
        <w:t>m</w:t>
      </w:r>
    </w:p>
    <w:p w:rsidR="00F52880" w:rsidRDefault="00F52880" w:rsidP="00F52880">
      <w:pPr>
        <w:spacing w:after="120"/>
        <w:rPr>
          <w:rFonts w:eastAsiaTheme="minorEastAsia"/>
        </w:rPr>
      </w:pPr>
      <w:r>
        <w:t xml:space="preserve">4.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F52880" w:rsidRPr="000D0027" w:rsidRDefault="00F52880" w:rsidP="00F52880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m-n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  -  </m:t>
        </m:r>
      </m:oMath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nem egyenlő 0</w:t>
      </w:r>
    </w:p>
    <w:p w:rsidR="00F52880" w:rsidRDefault="00F52880" w:rsidP="00F52880">
      <w:r w:rsidRPr="00F61322">
        <w:rPr>
          <w:b/>
        </w:rPr>
        <w:t>Másodfokú függvény</w:t>
      </w:r>
      <w:r>
        <w:t xml:space="preserve"> képe a </w:t>
      </w:r>
      <w:r>
        <w:br/>
        <w:t>parabola:</w:t>
      </w:r>
    </w:p>
    <w:p w:rsidR="00F52880" w:rsidRPr="00F61322" w:rsidRDefault="00F52880" w:rsidP="00F52880">
      <w:pPr>
        <w:pStyle w:val="Default"/>
        <w:rPr>
          <w:b/>
          <w:sz w:val="23"/>
          <w:szCs w:val="23"/>
        </w:rPr>
      </w:pPr>
      <w:r w:rsidRPr="00F61322">
        <w:rPr>
          <w:b/>
          <w:sz w:val="23"/>
          <w:szCs w:val="23"/>
        </w:rPr>
        <w:t xml:space="preserve">Jellemzése: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B1D7A">
        <w:rPr>
          <w:sz w:val="22"/>
          <w:szCs w:val="22"/>
        </w:rPr>
        <w:t>É</w:t>
      </w:r>
      <w:proofErr w:type="gramStart"/>
      <w:r w:rsidR="004B1D7A">
        <w:rPr>
          <w:sz w:val="22"/>
          <w:szCs w:val="22"/>
        </w:rPr>
        <w:t>.T</w:t>
      </w:r>
      <w:proofErr w:type="gramEnd"/>
      <w:r w:rsidR="004B1D7A">
        <w:rPr>
          <w:sz w:val="22"/>
          <w:szCs w:val="22"/>
        </w:rPr>
        <w:t>.:</w:t>
      </w:r>
      <w:r>
        <w:rPr>
          <w:sz w:val="22"/>
          <w:szCs w:val="22"/>
        </w:rPr>
        <w:t xml:space="preserve">valós számok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B1D7A">
        <w:rPr>
          <w:sz w:val="22"/>
          <w:szCs w:val="22"/>
        </w:rPr>
        <w:t>É</w:t>
      </w:r>
      <w:proofErr w:type="gramStart"/>
      <w:r w:rsidR="004B1D7A">
        <w:rPr>
          <w:sz w:val="22"/>
          <w:szCs w:val="22"/>
        </w:rPr>
        <w:t>.K</w:t>
      </w:r>
      <w:proofErr w:type="gramEnd"/>
      <w:r w:rsidR="004B1D7A">
        <w:rPr>
          <w:sz w:val="22"/>
          <w:szCs w:val="22"/>
        </w:rPr>
        <w:t>.:</w:t>
      </w:r>
      <w:r>
        <w:rPr>
          <w:sz w:val="22"/>
          <w:szCs w:val="22"/>
        </w:rPr>
        <w:t xml:space="preserve">valós számok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4B1D7A">
        <w:rPr>
          <w:sz w:val="22"/>
          <w:szCs w:val="22"/>
        </w:rPr>
        <w:t xml:space="preserve">Zérus hely: </w:t>
      </w:r>
      <w:r>
        <w:rPr>
          <w:sz w:val="22"/>
          <w:szCs w:val="22"/>
        </w:rPr>
        <w:t xml:space="preserve">x=0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4B1D7A">
        <w:rPr>
          <w:sz w:val="22"/>
          <w:szCs w:val="22"/>
        </w:rPr>
        <w:t xml:space="preserve">Korlátosság: </w:t>
      </w:r>
      <w:r>
        <w:rPr>
          <w:sz w:val="22"/>
          <w:szCs w:val="22"/>
        </w:rPr>
        <w:t xml:space="preserve">alulról korlátos x=0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4B1D7A">
        <w:rPr>
          <w:sz w:val="22"/>
          <w:szCs w:val="22"/>
        </w:rPr>
        <w:t xml:space="preserve">függvény </w:t>
      </w:r>
      <w:r>
        <w:rPr>
          <w:sz w:val="22"/>
          <w:szCs w:val="22"/>
        </w:rPr>
        <w:t>min</w:t>
      </w:r>
      <w:r w:rsidR="004B1D7A">
        <w:rPr>
          <w:sz w:val="22"/>
          <w:szCs w:val="22"/>
        </w:rPr>
        <w:t>imuma</w:t>
      </w:r>
      <w:r>
        <w:rPr>
          <w:sz w:val="22"/>
          <w:szCs w:val="22"/>
        </w:rPr>
        <w:t xml:space="preserve">: x=0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4B1D7A">
        <w:rPr>
          <w:sz w:val="22"/>
          <w:szCs w:val="22"/>
        </w:rPr>
        <w:t xml:space="preserve">monotonitás: </w:t>
      </w:r>
      <w:r>
        <w:rPr>
          <w:sz w:val="22"/>
          <w:szCs w:val="22"/>
        </w:rPr>
        <w:t xml:space="preserve">nem monoton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4B1D7A">
        <w:rPr>
          <w:sz w:val="22"/>
          <w:szCs w:val="22"/>
        </w:rPr>
        <w:t xml:space="preserve">paritás: </w:t>
      </w:r>
      <w:r>
        <w:rPr>
          <w:sz w:val="22"/>
          <w:szCs w:val="22"/>
        </w:rPr>
        <w:t xml:space="preserve">páros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="004B1D7A">
        <w:rPr>
          <w:sz w:val="22"/>
          <w:szCs w:val="22"/>
        </w:rPr>
        <w:t xml:space="preserve">periodicitás: </w:t>
      </w:r>
      <w:r>
        <w:rPr>
          <w:sz w:val="22"/>
          <w:szCs w:val="22"/>
        </w:rPr>
        <w:t xml:space="preserve">nem periodikus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 w:rsidR="004B1D7A">
        <w:rPr>
          <w:sz w:val="22"/>
          <w:szCs w:val="22"/>
        </w:rPr>
        <w:t xml:space="preserve">konvexitás: </w:t>
      </w:r>
      <w:r>
        <w:rPr>
          <w:sz w:val="22"/>
          <w:szCs w:val="22"/>
        </w:rPr>
        <w:t xml:space="preserve">konvex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 w:rsidR="004B1D7A">
        <w:rPr>
          <w:sz w:val="22"/>
          <w:szCs w:val="22"/>
        </w:rPr>
        <w:t xml:space="preserve">inflexiós pont: </w:t>
      </w:r>
      <w:r>
        <w:rPr>
          <w:sz w:val="22"/>
          <w:szCs w:val="22"/>
        </w:rPr>
        <w:t xml:space="preserve">nincs inflexiós pont </w:t>
      </w:r>
    </w:p>
    <w:p w:rsidR="00F52880" w:rsidRDefault="00F52880" w:rsidP="00F52880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 w:rsidR="004B1D7A">
        <w:rPr>
          <w:sz w:val="22"/>
          <w:szCs w:val="22"/>
        </w:rPr>
        <w:t xml:space="preserve">folytonosság: </w:t>
      </w:r>
      <w:r>
        <w:rPr>
          <w:sz w:val="22"/>
          <w:szCs w:val="22"/>
        </w:rPr>
        <w:t xml:space="preserve">folytonos </w:t>
      </w:r>
    </w:p>
    <w:p w:rsidR="004B1D7A" w:rsidRDefault="00F52880" w:rsidP="00F5288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proofErr w:type="spellStart"/>
      <w:r w:rsidR="004B1D7A">
        <w:rPr>
          <w:sz w:val="22"/>
          <w:szCs w:val="22"/>
        </w:rPr>
        <w:t>asszimptota</w:t>
      </w:r>
      <w:proofErr w:type="spellEnd"/>
      <w:r w:rsidR="004B1D7A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nincs </w:t>
      </w:r>
      <w:proofErr w:type="spellStart"/>
      <w:r>
        <w:rPr>
          <w:sz w:val="22"/>
          <w:szCs w:val="22"/>
        </w:rPr>
        <w:t>asszimptotája</w:t>
      </w:r>
      <w:proofErr w:type="spellEnd"/>
      <w:r>
        <w:rPr>
          <w:sz w:val="22"/>
          <w:szCs w:val="22"/>
        </w:rPr>
        <w:t xml:space="preserve"> </w:t>
      </w:r>
    </w:p>
    <w:p w:rsidR="008B16A5" w:rsidRDefault="008B16A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B1D7A" w:rsidRDefault="004B1D7A" w:rsidP="008B16A5">
      <w:pPr>
        <w:spacing w:after="0"/>
      </w:pPr>
      <w:r w:rsidRPr="00F61322">
        <w:rPr>
          <w:b/>
          <w:u w:val="single"/>
        </w:rPr>
        <w:lastRenderedPageBreak/>
        <w:t>Gyökvonás</w:t>
      </w:r>
      <w:r>
        <w:t>: egy nem negatív szám gyökén azt a nem negatív számot értjük, amelynek a négyzete az adott szám</w:t>
      </w:r>
    </w:p>
    <w:p w:rsidR="008B16A5" w:rsidRDefault="008B16A5" w:rsidP="008B16A5">
      <w:pPr>
        <w:spacing w:after="0"/>
      </w:pPr>
      <w:r w:rsidRPr="008B16A5">
        <w:rPr>
          <w:b/>
        </w:rPr>
        <w:t>n-edik gyök:</w:t>
      </w:r>
      <w:r>
        <w:t xml:space="preserve"> Egy nem negatív szám n-edik gyökén értjük azt a nem negatív </w:t>
      </w:r>
      <w:proofErr w:type="gramStart"/>
      <w:r>
        <w:t>számot</w:t>
      </w:r>
      <w:proofErr w:type="gramEnd"/>
      <w:r>
        <w:t xml:space="preserve"> amelynek az n-edik hatványa a szám.</w:t>
      </w:r>
    </w:p>
    <w:p w:rsidR="008B16A5" w:rsidRDefault="008B16A5" w:rsidP="008B16A5">
      <w:pPr>
        <w:pStyle w:val="Listaszerbekezds"/>
        <w:numPr>
          <w:ilvl w:val="0"/>
          <w:numId w:val="1"/>
        </w:numPr>
      </w:pPr>
      <w:r>
        <w:t xml:space="preserve">ha </w:t>
      </w:r>
      <w:proofErr w:type="gramStart"/>
      <w:r>
        <w:t>páratlan</w:t>
      </w:r>
      <w:proofErr w:type="gramEnd"/>
      <w:r>
        <w:t xml:space="preserve"> akkor lehet a negatív</w:t>
      </w:r>
    </w:p>
    <w:p w:rsidR="004B1D7A" w:rsidRPr="00F61322" w:rsidRDefault="004B1D7A" w:rsidP="00F61322">
      <w:pPr>
        <w:spacing w:after="0"/>
        <w:rPr>
          <w:b/>
        </w:rPr>
      </w:pPr>
      <w:r w:rsidRPr="00F61322">
        <w:rPr>
          <w:b/>
        </w:rPr>
        <w:t>Gyökös azonosságok:</w:t>
      </w:r>
    </w:p>
    <w:p w:rsidR="004B1D7A" w:rsidRPr="004B1D7A" w:rsidRDefault="008B16A5" w:rsidP="004B1D7A">
      <w:pPr>
        <w:pStyle w:val="Listaszerbekezds"/>
        <w:numPr>
          <w:ilvl w:val="0"/>
          <w:numId w:val="1"/>
        </w:numPr>
      </w:pPr>
      <w:r>
        <w:rPr>
          <w:b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8255</wp:posOffset>
            </wp:positionV>
            <wp:extent cx="4893945" cy="3968115"/>
            <wp:effectExtent l="19050" t="0" r="1905" b="0"/>
            <wp:wrapSquare wrapText="bothSides"/>
            <wp:docPr id="5" name="Kép 5" descr="C:\Users\dani\Documents\2010-2011iskola\matematika\tételfv\gyö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\Documents\2010-2011iskola\matematika\tételfv\gyök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a*b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*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</w:p>
    <w:p w:rsidR="004B1D7A" w:rsidRPr="004B1D7A" w:rsidRDefault="003A1A7D" w:rsidP="004B1D7A">
      <w:pPr>
        <w:pStyle w:val="Listaszerbekezds"/>
        <w:numPr>
          <w:ilvl w:val="0"/>
          <w:numId w:val="1"/>
        </w:numPr>
      </w:pP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</m:t>
                </m:r>
              </m:e>
            </m:rad>
          </m:den>
        </m:f>
      </m:oMath>
    </w:p>
    <w:p w:rsidR="004B1D7A" w:rsidRPr="004B1D7A" w:rsidRDefault="003A1A7D" w:rsidP="004B1D7A">
      <w:pPr>
        <w:pStyle w:val="Listaszerbekezds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rad>
      </m:oMath>
    </w:p>
    <w:p w:rsidR="004B1D7A" w:rsidRDefault="003A1A7D" w:rsidP="004B1D7A">
      <w:pPr>
        <w:pStyle w:val="Listaszerbekezds"/>
        <w:numPr>
          <w:ilvl w:val="0"/>
          <w:numId w:val="1"/>
        </w:numPr>
      </w:pP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2m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:rsidR="004B1D7A" w:rsidRDefault="004B1D7A" w:rsidP="00F52880">
      <w:pPr>
        <w:pStyle w:val="Default"/>
        <w:rPr>
          <w:sz w:val="22"/>
          <w:szCs w:val="22"/>
        </w:rPr>
      </w:pPr>
    </w:p>
    <w:p w:rsidR="00F61322" w:rsidRPr="00F61322" w:rsidRDefault="00F61322" w:rsidP="00F61322">
      <w:pPr>
        <w:spacing w:after="0"/>
        <w:rPr>
          <w:b/>
        </w:rPr>
      </w:pPr>
      <w:r w:rsidRPr="00F61322">
        <w:rPr>
          <w:b/>
        </w:rPr>
        <w:t>Gyök x függvény jellemzése: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1. valós számok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2. pozitív valós számok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3. x=0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4. min: x=0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5. alulról korlátos x=0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6. szigorúan monoton növekvő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7. nincs paritása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8. nem periodikus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9. folytonos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10. nincs </w:t>
      </w:r>
      <w:proofErr w:type="spellStart"/>
      <w:r>
        <w:rPr>
          <w:sz w:val="22"/>
          <w:szCs w:val="22"/>
        </w:rPr>
        <w:t>asszimptotája</w:t>
      </w:r>
      <w:proofErr w:type="spellEnd"/>
      <w:r>
        <w:rPr>
          <w:sz w:val="22"/>
          <w:szCs w:val="22"/>
        </w:rPr>
        <w:t xml:space="preserve"> </w:t>
      </w:r>
    </w:p>
    <w:p w:rsidR="00F61322" w:rsidRDefault="00F61322" w:rsidP="00F6132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11. konkáv </w:t>
      </w:r>
    </w:p>
    <w:p w:rsidR="00F61322" w:rsidRDefault="00F61322" w:rsidP="00F61322">
      <w:r>
        <w:t xml:space="preserve">12. nincs </w:t>
      </w:r>
      <w:proofErr w:type="spellStart"/>
      <w:r>
        <w:t>inflekciós</w:t>
      </w:r>
      <w:proofErr w:type="spellEnd"/>
      <w:r>
        <w:t xml:space="preserve"> pontja </w:t>
      </w:r>
    </w:p>
    <w:p w:rsidR="00F61322" w:rsidRDefault="00F61322" w:rsidP="00F61322">
      <w:pPr>
        <w:spacing w:after="0"/>
        <w:rPr>
          <w:b/>
        </w:rPr>
      </w:pPr>
      <w:r w:rsidRPr="00F61322">
        <w:rPr>
          <w:b/>
        </w:rPr>
        <w:t>Alkalmazások:</w:t>
      </w:r>
    </w:p>
    <w:p w:rsidR="00F61322" w:rsidRPr="00F61322" w:rsidRDefault="00F61322" w:rsidP="00F61322">
      <w:pPr>
        <w:pStyle w:val="Listaszerbekezds"/>
        <w:ind w:left="390"/>
        <w:rPr>
          <w:b/>
        </w:rPr>
      </w:pPr>
      <w:r>
        <w:rPr>
          <w:b/>
        </w:rPr>
        <w:t>Matematikában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r>
        <w:t>hatványok a kamatos kamatban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r>
        <w:t>binomiális eloszlásban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r>
        <w:t>mértani közép, négyzetes közép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r>
        <w:t>szórás négyzetgyökös definíciója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proofErr w:type="spellStart"/>
      <w:r>
        <w:t>heron-képlet</w:t>
      </w:r>
      <w:proofErr w:type="spellEnd"/>
      <w:r>
        <w:t xml:space="preserve">, a </w:t>
      </w:r>
      <w:proofErr w:type="spellStart"/>
      <w:proofErr w:type="gramStart"/>
      <w:r>
        <w:t>megoldóképletek</w:t>
      </w:r>
      <w:proofErr w:type="spellEnd"/>
      <w:r>
        <w:t>(</w:t>
      </w:r>
      <w:proofErr w:type="gramEnd"/>
      <w:r>
        <w:t xml:space="preserve">négyzetgyök, köbgyök – </w:t>
      </w:r>
      <w:proofErr w:type="spellStart"/>
      <w:r>
        <w:t>Cardano</w:t>
      </w:r>
      <w:proofErr w:type="spellEnd"/>
      <w:r>
        <w:t xml:space="preserve"> képlet)</w:t>
      </w:r>
    </w:p>
    <w:p w:rsidR="00F61322" w:rsidRPr="00F61322" w:rsidRDefault="00F61322" w:rsidP="00F61322">
      <w:pPr>
        <w:pStyle w:val="Listaszerbekezds"/>
        <w:ind w:left="390"/>
        <w:rPr>
          <w:b/>
        </w:rPr>
      </w:pPr>
      <w:r w:rsidRPr="00F61322">
        <w:rPr>
          <w:b/>
        </w:rPr>
        <w:t>Fizikában: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r>
        <w:t>négyzetes úttörvény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proofErr w:type="spellStart"/>
      <w:r>
        <w:t>kepler</w:t>
      </w:r>
      <w:proofErr w:type="spellEnd"/>
      <w:r>
        <w:t xml:space="preserve"> 3. törvénye</w:t>
      </w:r>
    </w:p>
    <w:p w:rsidR="00F61322" w:rsidRDefault="00F61322" w:rsidP="00F61322">
      <w:pPr>
        <w:pStyle w:val="Listaszerbekezds"/>
        <w:numPr>
          <w:ilvl w:val="0"/>
          <w:numId w:val="1"/>
        </w:numPr>
      </w:pPr>
      <w:proofErr w:type="spellStart"/>
      <w:r>
        <w:t>Stefan-Boltzman</w:t>
      </w:r>
      <w:proofErr w:type="spellEnd"/>
      <w:r>
        <w:t xml:space="preserve"> törvény </w:t>
      </w:r>
      <w:r>
        <w:sym w:font="Wingdings" w:char="F0E0"/>
      </w:r>
      <w:r>
        <w:t xml:space="preserve"> fekete test </w:t>
      </w:r>
      <w:proofErr w:type="spellStart"/>
      <w:r>
        <w:t>hőkibocsátása</w:t>
      </w:r>
      <w:proofErr w:type="spellEnd"/>
      <w:r>
        <w:t xml:space="preserve"> az energia 4. hatványa</w:t>
      </w:r>
    </w:p>
    <w:p w:rsidR="00F61322" w:rsidRPr="00F52880" w:rsidRDefault="00F61322" w:rsidP="00F61322">
      <w:pPr>
        <w:pStyle w:val="Listaszerbekezds"/>
        <w:numPr>
          <w:ilvl w:val="0"/>
          <w:numId w:val="1"/>
        </w:numPr>
      </w:pPr>
      <w:r>
        <w:t xml:space="preserve">Ingák lengésideje </w:t>
      </w:r>
      <w:r>
        <w:sym w:font="Wingdings" w:char="F0E0"/>
      </w:r>
      <w:r>
        <w:t>gyökös</w:t>
      </w:r>
    </w:p>
    <w:sectPr w:rsidR="00F61322" w:rsidRPr="00F52880" w:rsidSect="008B16A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A48A0"/>
    <w:multiLevelType w:val="hybridMultilevel"/>
    <w:tmpl w:val="C5946F7E"/>
    <w:lvl w:ilvl="0" w:tplc="0B6A393A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571E6"/>
    <w:rsid w:val="003060F4"/>
    <w:rsid w:val="003A1A7D"/>
    <w:rsid w:val="004B1D7A"/>
    <w:rsid w:val="008B16A5"/>
    <w:rsid w:val="00E571E6"/>
    <w:rsid w:val="00F52880"/>
    <w:rsid w:val="00F54A65"/>
    <w:rsid w:val="00F6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60F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71E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5288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28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28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2014-05-29T18:31:00Z</dcterms:created>
  <dcterms:modified xsi:type="dcterms:W3CDTF">2014-05-29T18:31:00Z</dcterms:modified>
</cp:coreProperties>
</file>