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490" w:rsidRDefault="000C33FD" w:rsidP="000C33FD">
      <w:pPr>
        <w:jc w:val="center"/>
        <w:rPr>
          <w:rFonts w:ascii="Toronto" w:hAnsi="Toronto" w:cs="Toronto"/>
          <w:sz w:val="32"/>
        </w:rPr>
      </w:pPr>
      <w:r w:rsidRPr="000C33FD">
        <w:rPr>
          <w:rFonts w:ascii="Toronto" w:hAnsi="Toronto" w:cs="Toronto"/>
          <w:sz w:val="32"/>
        </w:rPr>
        <w:t xml:space="preserve">Adatsokaság, a leíró statisztika </w:t>
      </w:r>
      <w:proofErr w:type="spellStart"/>
      <w:r w:rsidRPr="000C33FD">
        <w:rPr>
          <w:rFonts w:ascii="Toronto" w:hAnsi="Toronto" w:cs="Toronto"/>
          <w:sz w:val="32"/>
        </w:rPr>
        <w:t>jellemzõi</w:t>
      </w:r>
      <w:proofErr w:type="spellEnd"/>
      <w:r w:rsidRPr="000C33FD">
        <w:rPr>
          <w:rFonts w:ascii="Toronto" w:hAnsi="Toronto" w:cs="Toronto"/>
          <w:sz w:val="32"/>
        </w:rPr>
        <w:t>, diagramok. Nevezetes közepek.</w:t>
      </w:r>
    </w:p>
    <w:p w:rsidR="000C33FD" w:rsidRDefault="000C33FD" w:rsidP="000C33FD">
      <w:pPr>
        <w:rPr>
          <w:rFonts w:ascii="Toronto" w:hAnsi="Toronto" w:cs="Toronto"/>
        </w:rPr>
      </w:pPr>
      <w:r>
        <w:rPr>
          <w:rFonts w:ascii="Toronto" w:hAnsi="Toronto" w:cs="Toronto"/>
        </w:rPr>
        <w:t xml:space="preserve">A statisztika adatok gyűjtésével, rendszerezésével, elemzésével foglalkozik. Statisztikai módszereket használnak a mindennapi életben például a gazdaság különböző mutatóinak, az időjárási adatoknak a jellemzésére. A statisztika használata több mint ezer éves: népszámlálások, nyilvántartások. </w:t>
      </w:r>
    </w:p>
    <w:p w:rsidR="000C33FD" w:rsidRDefault="000C33FD" w:rsidP="000C33FD">
      <w:r>
        <w:t>Társadalomtudományok alapmódszere.</w:t>
      </w:r>
    </w:p>
    <w:p w:rsidR="000C33FD" w:rsidRPr="001965BB" w:rsidRDefault="001D21E8" w:rsidP="001965BB">
      <w:pPr>
        <w:spacing w:after="0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1.9pt;margin-top:.55pt;width:203.3pt;height:117.5pt;z-index:251660288;mso-width-relative:margin;mso-height-relative:margin">
            <v:textbox>
              <w:txbxContent>
                <w:p w:rsidR="001965BB" w:rsidRPr="001965BB" w:rsidRDefault="001965BB" w:rsidP="001965BB">
                  <w:pPr>
                    <w:spacing w:after="0"/>
                    <w:rPr>
                      <w:b/>
                      <w:u w:val="single"/>
                    </w:rPr>
                  </w:pPr>
                  <w:r w:rsidRPr="001965BB">
                    <w:rPr>
                      <w:b/>
                      <w:u w:val="single"/>
                    </w:rPr>
                    <w:t xml:space="preserve">Alkalmazások: </w:t>
                  </w:r>
                </w:p>
                <w:p w:rsidR="001965BB" w:rsidRDefault="001965BB" w:rsidP="001965BB">
                  <w:pPr>
                    <w:pStyle w:val="Listaszerbekezds"/>
                    <w:numPr>
                      <w:ilvl w:val="0"/>
                      <w:numId w:val="2"/>
                    </w:numPr>
                  </w:pPr>
                  <w:r>
                    <w:t>Szélsőérték problémák esetén</w:t>
                  </w:r>
                </w:p>
                <w:p w:rsidR="001965BB" w:rsidRDefault="001965BB" w:rsidP="001965BB">
                  <w:pPr>
                    <w:pStyle w:val="Listaszerbekezds"/>
                    <w:numPr>
                      <w:ilvl w:val="0"/>
                      <w:numId w:val="2"/>
                    </w:numPr>
                  </w:pPr>
                  <w:r>
                    <w:t>statisztikai</w:t>
                  </w:r>
                </w:p>
                <w:p w:rsidR="001965BB" w:rsidRDefault="001965BB" w:rsidP="001965BB">
                  <w:pPr>
                    <w:pStyle w:val="Listaszerbekezds"/>
                    <w:numPr>
                      <w:ilvl w:val="0"/>
                      <w:numId w:val="2"/>
                    </w:numPr>
                  </w:pPr>
                  <w:r>
                    <w:t>Napilapokban, hetilapokban</w:t>
                  </w:r>
                </w:p>
                <w:p w:rsidR="001965BB" w:rsidRDefault="001965BB" w:rsidP="001965BB">
                  <w:pPr>
                    <w:pStyle w:val="Listaszerbekezds"/>
                    <w:numPr>
                      <w:ilvl w:val="0"/>
                      <w:numId w:val="2"/>
                    </w:numPr>
                  </w:pPr>
                  <w:r>
                    <w:t>gazdasági elemzésnél</w:t>
                  </w:r>
                </w:p>
                <w:p w:rsidR="00246431" w:rsidRDefault="00246431" w:rsidP="001965BB">
                  <w:pPr>
                    <w:pStyle w:val="Listaszerbekezds"/>
                    <w:numPr>
                      <w:ilvl w:val="0"/>
                      <w:numId w:val="2"/>
                    </w:numPr>
                  </w:pPr>
                  <w:r>
                    <w:t>Harmonikus közép: teljes útra vett átlagsebesség</w:t>
                  </w:r>
                </w:p>
              </w:txbxContent>
            </v:textbox>
          </v:shape>
        </w:pict>
      </w:r>
      <w:r w:rsidR="000C33FD" w:rsidRPr="001965BB">
        <w:rPr>
          <w:b/>
        </w:rPr>
        <w:t>Feladatai:</w:t>
      </w:r>
    </w:p>
    <w:p w:rsidR="000C33FD" w:rsidRDefault="000C33FD" w:rsidP="000C33FD">
      <w:pPr>
        <w:pStyle w:val="Listaszerbekezds"/>
        <w:numPr>
          <w:ilvl w:val="0"/>
          <w:numId w:val="1"/>
        </w:numPr>
      </w:pPr>
      <w:r>
        <w:t>Becsléselmélet</w:t>
      </w:r>
    </w:p>
    <w:p w:rsidR="000C33FD" w:rsidRDefault="000C33FD" w:rsidP="000C33FD">
      <w:pPr>
        <w:pStyle w:val="Listaszerbekezds"/>
        <w:numPr>
          <w:ilvl w:val="0"/>
          <w:numId w:val="1"/>
        </w:numPr>
      </w:pPr>
      <w:r>
        <w:t>Hipotézis-vizsgálat</w:t>
      </w:r>
    </w:p>
    <w:p w:rsidR="000C33FD" w:rsidRDefault="000C33FD" w:rsidP="000C33FD">
      <w:pPr>
        <w:pStyle w:val="Listaszerbekezds"/>
        <w:numPr>
          <w:ilvl w:val="0"/>
          <w:numId w:val="1"/>
        </w:numPr>
      </w:pPr>
      <w:r>
        <w:t>Hibaszámítás</w:t>
      </w:r>
    </w:p>
    <w:p w:rsidR="000C33FD" w:rsidRDefault="000C33FD" w:rsidP="000C33FD">
      <w:pPr>
        <w:pStyle w:val="Listaszerbekezds"/>
        <w:numPr>
          <w:ilvl w:val="0"/>
          <w:numId w:val="1"/>
        </w:numPr>
      </w:pPr>
      <w:r>
        <w:t>Korreláció-számítás</w:t>
      </w:r>
    </w:p>
    <w:p w:rsidR="000C33FD" w:rsidRPr="001965BB" w:rsidRDefault="000C33FD" w:rsidP="001965BB">
      <w:pPr>
        <w:spacing w:after="0"/>
        <w:rPr>
          <w:b/>
        </w:rPr>
      </w:pPr>
      <w:r w:rsidRPr="001965BB">
        <w:rPr>
          <w:b/>
        </w:rPr>
        <w:t>Statisztika jellemzői:</w:t>
      </w:r>
    </w:p>
    <w:p w:rsidR="000C33FD" w:rsidRDefault="000C33FD" w:rsidP="000C33FD">
      <w:pPr>
        <w:pStyle w:val="Listaszerbekezds"/>
        <w:numPr>
          <w:ilvl w:val="0"/>
          <w:numId w:val="1"/>
        </w:numPr>
      </w:pPr>
      <w:r w:rsidRPr="001965BB">
        <w:rPr>
          <w:b/>
        </w:rPr>
        <w:t>Adatsokaság</w:t>
      </w:r>
      <w:r>
        <w:t xml:space="preserve"> (számadatok, mint halmaz)</w:t>
      </w:r>
    </w:p>
    <w:p w:rsidR="00B63D39" w:rsidRDefault="00B63D39" w:rsidP="00B63D39">
      <w:pPr>
        <w:pStyle w:val="Listaszerbekezds"/>
        <w:numPr>
          <w:ilvl w:val="1"/>
          <w:numId w:val="1"/>
        </w:numPr>
      </w:pPr>
      <w:r>
        <w:t>pl.: egy iskolai napló</w:t>
      </w:r>
    </w:p>
    <w:p w:rsidR="000C33FD" w:rsidRDefault="000C33FD" w:rsidP="000C33FD">
      <w:pPr>
        <w:pStyle w:val="Listaszerbekezds"/>
        <w:numPr>
          <w:ilvl w:val="0"/>
          <w:numId w:val="1"/>
        </w:numPr>
      </w:pPr>
      <w:r w:rsidRPr="001965BB">
        <w:rPr>
          <w:b/>
        </w:rPr>
        <w:t>Terjedelem</w:t>
      </w:r>
      <w:r>
        <w:t xml:space="preserve"> (legnagyobb és a legkisebb elem különbsége)</w:t>
      </w:r>
    </w:p>
    <w:p w:rsidR="00B63D39" w:rsidRDefault="00B63D39" w:rsidP="00B63D39">
      <w:pPr>
        <w:pStyle w:val="Listaszerbekezds"/>
        <w:numPr>
          <w:ilvl w:val="1"/>
          <w:numId w:val="1"/>
        </w:numPr>
      </w:pPr>
      <w:r>
        <w:t>pl.: egy naplóban a legrosszabb és legjobb jegy különbsége</w:t>
      </w:r>
    </w:p>
    <w:p w:rsidR="000C33FD" w:rsidRDefault="000C33FD" w:rsidP="000C33FD">
      <w:pPr>
        <w:pStyle w:val="Listaszerbekezds"/>
        <w:numPr>
          <w:ilvl w:val="0"/>
          <w:numId w:val="1"/>
        </w:numPr>
      </w:pPr>
      <w:proofErr w:type="spellStart"/>
      <w:r w:rsidRPr="001965BB">
        <w:rPr>
          <w:b/>
        </w:rPr>
        <w:t>Módusz</w:t>
      </w:r>
      <w:proofErr w:type="spellEnd"/>
      <w:r>
        <w:t xml:space="preserve"> (leggyakrabban előforduló elem)</w:t>
      </w:r>
    </w:p>
    <w:p w:rsidR="00B63D39" w:rsidRDefault="00B63D39" w:rsidP="00B63D39">
      <w:pPr>
        <w:pStyle w:val="Listaszerbekezds"/>
        <w:numPr>
          <w:ilvl w:val="1"/>
          <w:numId w:val="1"/>
        </w:numPr>
      </w:pPr>
      <w:r>
        <w:t>pl.: iskolai napló</w:t>
      </w:r>
    </w:p>
    <w:p w:rsidR="000C33FD" w:rsidRDefault="000C33FD" w:rsidP="000C33FD">
      <w:pPr>
        <w:pStyle w:val="Listaszerbekezds"/>
        <w:numPr>
          <w:ilvl w:val="0"/>
          <w:numId w:val="1"/>
        </w:numPr>
      </w:pPr>
      <w:r w:rsidRPr="001965BB">
        <w:rPr>
          <w:b/>
        </w:rPr>
        <w:t>Medián</w:t>
      </w:r>
      <w:r>
        <w:t xml:space="preserve"> (növekvő sorrendű elemeknél, ha páratlan számú elem van a középső, ha páros számú elem van, akkor a két középső számtani közepe)</w:t>
      </w:r>
    </w:p>
    <w:p w:rsidR="00B63D39" w:rsidRDefault="00B63D39" w:rsidP="00B63D39">
      <w:pPr>
        <w:pStyle w:val="Listaszerbekezds"/>
        <w:numPr>
          <w:ilvl w:val="1"/>
          <w:numId w:val="1"/>
        </w:numPr>
      </w:pPr>
      <w:r>
        <w:t>pl.: egy évben kapott osztályzatok</w:t>
      </w:r>
    </w:p>
    <w:p w:rsidR="000C33FD" w:rsidRDefault="000C33FD" w:rsidP="000C33FD">
      <w:pPr>
        <w:pStyle w:val="Listaszerbekezds"/>
        <w:numPr>
          <w:ilvl w:val="0"/>
          <w:numId w:val="1"/>
        </w:numPr>
      </w:pPr>
      <w:r w:rsidRPr="001965BB">
        <w:rPr>
          <w:b/>
        </w:rPr>
        <w:t>Átlag</w:t>
      </w:r>
      <w:r>
        <w:t xml:space="preserve"> (számtani közép)</w:t>
      </w:r>
    </w:p>
    <w:p w:rsidR="00B63D39" w:rsidRDefault="00B63D39" w:rsidP="00B63D39">
      <w:pPr>
        <w:pStyle w:val="Listaszerbekezds"/>
        <w:numPr>
          <w:ilvl w:val="1"/>
          <w:numId w:val="1"/>
        </w:numPr>
      </w:pPr>
      <w:r>
        <w:t>pl.: iskolai napló súlyozás nélkül</w:t>
      </w:r>
    </w:p>
    <w:p w:rsidR="000C33FD" w:rsidRDefault="000C33FD" w:rsidP="000C33FD">
      <w:pPr>
        <w:pStyle w:val="Listaszerbekezds"/>
        <w:numPr>
          <w:ilvl w:val="0"/>
          <w:numId w:val="1"/>
        </w:numPr>
      </w:pPr>
      <w:r w:rsidRPr="001965BB">
        <w:rPr>
          <w:b/>
        </w:rPr>
        <w:t>Súlyozott átlag</w:t>
      </w:r>
      <w:r>
        <w:t xml:space="preserve"> (bizonyos értékeket egy számmal megszorzunk</w:t>
      </w:r>
      <w:r w:rsidR="00B63D39">
        <w:t xml:space="preserve"> fontossági indokkal)</w:t>
      </w:r>
    </w:p>
    <w:p w:rsidR="00B63D39" w:rsidRDefault="00B63D39" w:rsidP="00B63D39">
      <w:pPr>
        <w:pStyle w:val="Listaszerbekezds"/>
        <w:numPr>
          <w:ilvl w:val="1"/>
          <w:numId w:val="1"/>
        </w:numPr>
      </w:pPr>
      <w:r>
        <w:t>pl.: elektronikus napló súlyozása</w:t>
      </w:r>
    </w:p>
    <w:p w:rsidR="00B63D39" w:rsidRDefault="00B63D39" w:rsidP="00B63D39">
      <w:pPr>
        <w:pStyle w:val="Listaszerbekezds"/>
        <w:numPr>
          <w:ilvl w:val="0"/>
          <w:numId w:val="1"/>
        </w:numPr>
      </w:pPr>
      <w:r w:rsidRPr="001965BB">
        <w:rPr>
          <w:b/>
        </w:rPr>
        <w:t>Relatív gyakoriság</w:t>
      </w:r>
      <w:r>
        <w:t xml:space="preserve"> (egy adott elem előfordulási számát osztjuk az összes elem számával)</w:t>
      </w:r>
    </w:p>
    <w:p w:rsidR="00B63D39" w:rsidRDefault="00B63D39" w:rsidP="00B63D39">
      <w:pPr>
        <w:pStyle w:val="Listaszerbekezds"/>
        <w:numPr>
          <w:ilvl w:val="1"/>
          <w:numId w:val="1"/>
        </w:numPr>
      </w:pPr>
      <w:r>
        <w:t>pl.: elektronikus naplóban a jegyek előfordulása</w:t>
      </w:r>
    </w:p>
    <w:p w:rsidR="00B63D39" w:rsidRDefault="00B63D39" w:rsidP="00B63D39">
      <w:pPr>
        <w:pStyle w:val="Listaszerbekezds"/>
        <w:numPr>
          <w:ilvl w:val="0"/>
          <w:numId w:val="1"/>
        </w:numPr>
      </w:pPr>
      <w:r w:rsidRPr="001965BB">
        <w:rPr>
          <w:b/>
        </w:rPr>
        <w:t>Szórás:</w:t>
      </w:r>
      <w:r>
        <w:t xml:space="preserve"> </w:t>
      </w:r>
      <m:oMath>
        <m:r>
          <w:rPr>
            <w:rFonts w:ascii="Cambria Math" w:hAnsi="Cambria Math"/>
          </w:rPr>
          <m:t>σ=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-&lt;x&gt;)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&lt;x&gt;=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{x</w:t>
      </w:r>
      <w:r>
        <w:rPr>
          <w:rFonts w:eastAsiaTheme="minorEastAsia"/>
          <w:vertAlign w:val="subscript"/>
        </w:rPr>
        <w:t>1</w:t>
      </w:r>
      <w:proofErr w:type="gramStart"/>
      <w:r>
        <w:rPr>
          <w:rFonts w:eastAsiaTheme="minorEastAsia"/>
        </w:rPr>
        <w:t>,x</w:t>
      </w:r>
      <w:r>
        <w:rPr>
          <w:rFonts w:eastAsiaTheme="minorEastAsia"/>
          <w:vertAlign w:val="subscript"/>
        </w:rPr>
        <w:t>2</w:t>
      </w:r>
      <w:proofErr w:type="gramEnd"/>
      <w:r>
        <w:rPr>
          <w:rFonts w:eastAsiaTheme="minorEastAsia"/>
        </w:rPr>
        <w:t>,…,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>}</w:t>
      </w:r>
    </w:p>
    <w:p w:rsidR="00B63D39" w:rsidRDefault="00B63D39" w:rsidP="00B63D39">
      <w:pPr>
        <w:pStyle w:val="Listaszerbekezds"/>
        <w:numPr>
          <w:ilvl w:val="1"/>
          <w:numId w:val="1"/>
        </w:numPr>
      </w:pPr>
      <w:r>
        <w:t>bárminek</w:t>
      </w:r>
    </w:p>
    <w:p w:rsidR="00F354E1" w:rsidRDefault="00F354E1">
      <w:r>
        <w:br w:type="page"/>
      </w:r>
    </w:p>
    <w:p w:rsidR="00B63D39" w:rsidRPr="00F354E1" w:rsidRDefault="00B63D39" w:rsidP="00F354E1">
      <w:pPr>
        <w:spacing w:after="0"/>
        <w:rPr>
          <w:b/>
          <w:sz w:val="28"/>
          <w:u w:val="single"/>
        </w:rPr>
      </w:pPr>
      <w:r w:rsidRPr="00F354E1">
        <w:rPr>
          <w:b/>
          <w:sz w:val="28"/>
          <w:u w:val="single"/>
        </w:rPr>
        <w:lastRenderedPageBreak/>
        <w:t>Diagramok:</w:t>
      </w:r>
    </w:p>
    <w:p w:rsidR="00F354E1" w:rsidRPr="00F354E1" w:rsidRDefault="00F354E1" w:rsidP="00F354E1">
      <w:pPr>
        <w:pStyle w:val="Listaszerbekezds"/>
        <w:numPr>
          <w:ilvl w:val="0"/>
          <w:numId w:val="1"/>
        </w:numPr>
        <w:spacing w:after="0"/>
        <w:sectPr w:rsidR="00F354E1" w:rsidRPr="00F354E1" w:rsidSect="0074249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354E1" w:rsidRPr="00F354E1" w:rsidRDefault="00B63D39" w:rsidP="00F354E1">
      <w:pPr>
        <w:pStyle w:val="Listaszerbekezds"/>
        <w:numPr>
          <w:ilvl w:val="0"/>
          <w:numId w:val="1"/>
        </w:numPr>
        <w:spacing w:after="0"/>
        <w:rPr>
          <w:b/>
          <w:sz w:val="24"/>
          <w:highlight w:val="yellow"/>
        </w:rPr>
      </w:pPr>
      <w:r w:rsidRPr="00F354E1">
        <w:rPr>
          <w:b/>
          <w:sz w:val="24"/>
          <w:highlight w:val="yellow"/>
        </w:rPr>
        <w:lastRenderedPageBreak/>
        <w:t>kör</w:t>
      </w:r>
      <w:r w:rsidR="00F354E1" w:rsidRPr="00F354E1">
        <w:rPr>
          <w:b/>
          <w:sz w:val="24"/>
          <w:highlight w:val="yellow"/>
        </w:rPr>
        <w:t xml:space="preserve"> diagram</w:t>
      </w:r>
    </w:p>
    <w:p w:rsidR="00B63D39" w:rsidRDefault="00B63D39" w:rsidP="00F354E1">
      <w:pPr>
        <w:spacing w:after="0"/>
        <w:ind w:left="360"/>
      </w:pPr>
      <w:r>
        <w:rPr>
          <w:noProof/>
          <w:lang w:eastAsia="hu-HU"/>
        </w:rPr>
        <w:drawing>
          <wp:inline distT="0" distB="0" distL="0" distR="0">
            <wp:extent cx="2700020" cy="1260000"/>
            <wp:effectExtent l="19050" t="0" r="2413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63D39" w:rsidRPr="00F354E1" w:rsidRDefault="00B63D39" w:rsidP="00F354E1">
      <w:pPr>
        <w:pStyle w:val="Listaszerbekezds"/>
        <w:numPr>
          <w:ilvl w:val="0"/>
          <w:numId w:val="1"/>
        </w:numPr>
        <w:spacing w:after="0"/>
        <w:rPr>
          <w:b/>
          <w:sz w:val="24"/>
          <w:highlight w:val="yellow"/>
        </w:rPr>
      </w:pPr>
      <w:r w:rsidRPr="00F354E1">
        <w:rPr>
          <w:b/>
          <w:sz w:val="24"/>
          <w:highlight w:val="yellow"/>
        </w:rPr>
        <w:t>oszlop</w:t>
      </w:r>
      <w:r w:rsidR="00F354E1" w:rsidRPr="00F354E1">
        <w:rPr>
          <w:b/>
          <w:sz w:val="24"/>
          <w:highlight w:val="yellow"/>
        </w:rPr>
        <w:t xml:space="preserve"> diagram</w:t>
      </w:r>
    </w:p>
    <w:p w:rsidR="00F354E1" w:rsidRDefault="00F354E1" w:rsidP="00F354E1">
      <w:pPr>
        <w:spacing w:after="0"/>
        <w:ind w:left="360"/>
      </w:pPr>
      <w:r>
        <w:rPr>
          <w:noProof/>
          <w:lang w:eastAsia="hu-HU"/>
        </w:rPr>
        <w:drawing>
          <wp:inline distT="0" distB="0" distL="0" distR="0">
            <wp:extent cx="2700020" cy="1260000"/>
            <wp:effectExtent l="19050" t="0" r="24130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63D39" w:rsidRPr="00F354E1" w:rsidRDefault="00B63D39" w:rsidP="00F354E1">
      <w:pPr>
        <w:pStyle w:val="Listaszerbekezds"/>
        <w:numPr>
          <w:ilvl w:val="0"/>
          <w:numId w:val="1"/>
        </w:numPr>
        <w:spacing w:after="0"/>
        <w:rPr>
          <w:b/>
          <w:sz w:val="24"/>
          <w:highlight w:val="yellow"/>
        </w:rPr>
      </w:pPr>
      <w:r w:rsidRPr="00F354E1">
        <w:rPr>
          <w:b/>
          <w:sz w:val="24"/>
          <w:highlight w:val="yellow"/>
        </w:rPr>
        <w:t>vonal</w:t>
      </w:r>
      <w:r w:rsidR="00F354E1" w:rsidRPr="00F354E1">
        <w:rPr>
          <w:b/>
          <w:sz w:val="24"/>
          <w:highlight w:val="yellow"/>
        </w:rPr>
        <w:t xml:space="preserve"> diagram</w:t>
      </w:r>
    </w:p>
    <w:p w:rsidR="00F354E1" w:rsidRDefault="00F354E1" w:rsidP="00F354E1">
      <w:pPr>
        <w:spacing w:after="0"/>
        <w:ind w:left="360"/>
      </w:pPr>
      <w:r>
        <w:rPr>
          <w:noProof/>
          <w:lang w:eastAsia="hu-HU"/>
        </w:rPr>
        <w:drawing>
          <wp:inline distT="0" distB="0" distL="0" distR="0">
            <wp:extent cx="2700020" cy="1260000"/>
            <wp:effectExtent l="19050" t="0" r="24130" b="0"/>
            <wp:docPr id="3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63D39" w:rsidRPr="00F354E1" w:rsidRDefault="00B63D39" w:rsidP="00F354E1">
      <w:pPr>
        <w:pStyle w:val="Listaszerbekezds"/>
        <w:numPr>
          <w:ilvl w:val="0"/>
          <w:numId w:val="1"/>
        </w:numPr>
        <w:spacing w:after="0"/>
        <w:rPr>
          <w:b/>
          <w:sz w:val="24"/>
          <w:highlight w:val="yellow"/>
        </w:rPr>
      </w:pPr>
      <w:r w:rsidRPr="00F354E1">
        <w:rPr>
          <w:b/>
          <w:sz w:val="24"/>
          <w:highlight w:val="yellow"/>
        </w:rPr>
        <w:t>sáv</w:t>
      </w:r>
      <w:r w:rsidR="00F354E1" w:rsidRPr="00F354E1">
        <w:rPr>
          <w:b/>
          <w:sz w:val="24"/>
          <w:highlight w:val="yellow"/>
        </w:rPr>
        <w:t xml:space="preserve"> diagram</w:t>
      </w:r>
    </w:p>
    <w:p w:rsidR="00F354E1" w:rsidRDefault="00F354E1" w:rsidP="00F354E1">
      <w:pPr>
        <w:spacing w:after="0"/>
        <w:ind w:firstLine="360"/>
      </w:pPr>
      <w:r>
        <w:rPr>
          <w:noProof/>
          <w:lang w:eastAsia="hu-HU"/>
        </w:rPr>
        <w:drawing>
          <wp:inline distT="0" distB="0" distL="0" distR="0">
            <wp:extent cx="2700020" cy="1260000"/>
            <wp:effectExtent l="19050" t="0" r="24130" b="0"/>
            <wp:docPr id="4" name="Diagra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63D39" w:rsidRPr="00F354E1" w:rsidRDefault="00B63D39" w:rsidP="00F354E1">
      <w:pPr>
        <w:pStyle w:val="Listaszerbekezds"/>
        <w:numPr>
          <w:ilvl w:val="0"/>
          <w:numId w:val="1"/>
        </w:numPr>
        <w:spacing w:after="0"/>
        <w:rPr>
          <w:b/>
          <w:sz w:val="24"/>
          <w:highlight w:val="yellow"/>
        </w:rPr>
      </w:pPr>
      <w:r w:rsidRPr="00F354E1">
        <w:rPr>
          <w:b/>
          <w:sz w:val="24"/>
          <w:highlight w:val="yellow"/>
        </w:rPr>
        <w:lastRenderedPageBreak/>
        <w:t>terület</w:t>
      </w:r>
      <w:r w:rsidR="00F354E1" w:rsidRPr="00F354E1">
        <w:rPr>
          <w:b/>
          <w:sz w:val="24"/>
          <w:highlight w:val="yellow"/>
        </w:rPr>
        <w:t xml:space="preserve"> diagram</w:t>
      </w:r>
    </w:p>
    <w:p w:rsidR="00F354E1" w:rsidRDefault="00F354E1" w:rsidP="00F354E1">
      <w:pPr>
        <w:spacing w:after="0"/>
        <w:ind w:left="360"/>
      </w:pPr>
      <w:r>
        <w:rPr>
          <w:noProof/>
          <w:lang w:eastAsia="hu-HU"/>
        </w:rPr>
        <w:drawing>
          <wp:inline distT="0" distB="0" distL="0" distR="0">
            <wp:extent cx="2700020" cy="1260000"/>
            <wp:effectExtent l="19050" t="0" r="24130" b="0"/>
            <wp:docPr id="5" name="Diagram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63D39" w:rsidRPr="00F354E1" w:rsidRDefault="00B63D39" w:rsidP="00F354E1">
      <w:pPr>
        <w:pStyle w:val="Listaszerbekezds"/>
        <w:numPr>
          <w:ilvl w:val="0"/>
          <w:numId w:val="1"/>
        </w:numPr>
        <w:spacing w:after="0"/>
        <w:rPr>
          <w:b/>
          <w:sz w:val="24"/>
          <w:highlight w:val="yellow"/>
        </w:rPr>
      </w:pPr>
      <w:r w:rsidRPr="00F354E1">
        <w:rPr>
          <w:b/>
          <w:sz w:val="24"/>
          <w:highlight w:val="yellow"/>
        </w:rPr>
        <w:t>pont</w:t>
      </w:r>
      <w:r w:rsidR="00F354E1" w:rsidRPr="00F354E1">
        <w:rPr>
          <w:b/>
          <w:sz w:val="24"/>
          <w:highlight w:val="yellow"/>
        </w:rPr>
        <w:t xml:space="preserve"> diagram</w:t>
      </w:r>
    </w:p>
    <w:p w:rsidR="00F354E1" w:rsidRDefault="00F354E1" w:rsidP="00F354E1">
      <w:pPr>
        <w:spacing w:after="0"/>
        <w:ind w:left="360"/>
      </w:pPr>
      <w:r>
        <w:rPr>
          <w:noProof/>
          <w:lang w:eastAsia="hu-HU"/>
        </w:rPr>
        <w:drawing>
          <wp:inline distT="0" distB="0" distL="0" distR="0">
            <wp:extent cx="2700020" cy="1259457"/>
            <wp:effectExtent l="19050" t="0" r="24130" b="0"/>
            <wp:docPr id="6" name="Diagra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63D39" w:rsidRPr="00F354E1" w:rsidRDefault="00B63D39" w:rsidP="00F354E1">
      <w:pPr>
        <w:pStyle w:val="Listaszerbekezds"/>
        <w:numPr>
          <w:ilvl w:val="0"/>
          <w:numId w:val="1"/>
        </w:numPr>
        <w:spacing w:after="0"/>
        <w:rPr>
          <w:b/>
          <w:sz w:val="24"/>
          <w:highlight w:val="yellow"/>
        </w:rPr>
      </w:pPr>
      <w:r w:rsidRPr="00F354E1">
        <w:rPr>
          <w:b/>
          <w:sz w:val="24"/>
          <w:highlight w:val="yellow"/>
        </w:rPr>
        <w:t>perec</w:t>
      </w:r>
      <w:r w:rsidR="00F354E1" w:rsidRPr="00F354E1">
        <w:rPr>
          <w:b/>
          <w:sz w:val="24"/>
          <w:highlight w:val="yellow"/>
        </w:rPr>
        <w:t xml:space="preserve"> diagram</w:t>
      </w:r>
    </w:p>
    <w:p w:rsidR="00F354E1" w:rsidRDefault="00F354E1" w:rsidP="00F354E1">
      <w:pPr>
        <w:spacing w:after="0"/>
        <w:ind w:left="360"/>
      </w:pPr>
      <w:r>
        <w:rPr>
          <w:noProof/>
          <w:lang w:eastAsia="hu-HU"/>
        </w:rPr>
        <w:drawing>
          <wp:inline distT="0" distB="0" distL="0" distR="0">
            <wp:extent cx="2700020" cy="1260000"/>
            <wp:effectExtent l="19050" t="0" r="24130" b="0"/>
            <wp:docPr id="7" name="Diagra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63D39" w:rsidRPr="00F354E1" w:rsidRDefault="00B63D39" w:rsidP="00F354E1">
      <w:pPr>
        <w:pStyle w:val="Listaszerbekezds"/>
        <w:numPr>
          <w:ilvl w:val="0"/>
          <w:numId w:val="1"/>
        </w:numPr>
        <w:spacing w:after="0"/>
        <w:rPr>
          <w:b/>
          <w:sz w:val="24"/>
          <w:highlight w:val="yellow"/>
        </w:rPr>
      </w:pPr>
      <w:r w:rsidRPr="00F354E1">
        <w:rPr>
          <w:b/>
          <w:sz w:val="24"/>
          <w:highlight w:val="yellow"/>
        </w:rPr>
        <w:t>sugár</w:t>
      </w:r>
      <w:r w:rsidR="00F354E1" w:rsidRPr="00F354E1">
        <w:rPr>
          <w:b/>
          <w:sz w:val="24"/>
          <w:highlight w:val="yellow"/>
        </w:rPr>
        <w:t xml:space="preserve"> diagram</w:t>
      </w:r>
    </w:p>
    <w:p w:rsidR="00F354E1" w:rsidRDefault="00F354E1" w:rsidP="00F354E1">
      <w:pPr>
        <w:spacing w:after="0"/>
        <w:ind w:left="360"/>
      </w:pPr>
      <w:r>
        <w:rPr>
          <w:noProof/>
          <w:lang w:eastAsia="hu-HU"/>
        </w:rPr>
        <w:drawing>
          <wp:inline distT="0" distB="0" distL="0" distR="0">
            <wp:extent cx="2700020" cy="1260000"/>
            <wp:effectExtent l="19050" t="0" r="24130" b="0"/>
            <wp:docPr id="8" name="Diagra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354E1" w:rsidRDefault="00F354E1" w:rsidP="00F354E1">
      <w:pPr>
        <w:pStyle w:val="Listaszerbekezds"/>
        <w:numPr>
          <w:ilvl w:val="0"/>
          <w:numId w:val="1"/>
        </w:numPr>
        <w:spacing w:after="0"/>
        <w:sectPr w:rsidR="00F354E1" w:rsidSect="00F354E1">
          <w:type w:val="continuous"/>
          <w:pgSz w:w="11906" w:h="16838"/>
          <w:pgMar w:top="1417" w:right="991" w:bottom="1417" w:left="993" w:header="708" w:footer="708" w:gutter="0"/>
          <w:cols w:num="2" w:space="708"/>
          <w:docGrid w:linePitch="360"/>
        </w:sectPr>
      </w:pPr>
    </w:p>
    <w:p w:rsidR="00B63D39" w:rsidRPr="00F354E1" w:rsidRDefault="00B63D39" w:rsidP="00F354E1">
      <w:pPr>
        <w:pStyle w:val="Listaszerbekezds"/>
        <w:numPr>
          <w:ilvl w:val="0"/>
          <w:numId w:val="1"/>
        </w:numPr>
        <w:spacing w:after="0"/>
        <w:ind w:left="2977"/>
        <w:rPr>
          <w:b/>
          <w:sz w:val="24"/>
          <w:highlight w:val="yellow"/>
        </w:rPr>
      </w:pPr>
      <w:r w:rsidRPr="00F354E1">
        <w:rPr>
          <w:b/>
          <w:sz w:val="24"/>
          <w:highlight w:val="yellow"/>
        </w:rPr>
        <w:lastRenderedPageBreak/>
        <w:t>buborék</w:t>
      </w:r>
      <w:r w:rsidR="00F354E1" w:rsidRPr="00F354E1">
        <w:rPr>
          <w:b/>
          <w:sz w:val="24"/>
          <w:highlight w:val="yellow"/>
        </w:rPr>
        <w:t xml:space="preserve"> diagram</w:t>
      </w:r>
    </w:p>
    <w:p w:rsidR="00F354E1" w:rsidRDefault="00F354E1" w:rsidP="00F354E1">
      <w:pPr>
        <w:spacing w:after="240"/>
        <w:ind w:left="357"/>
        <w:jc w:val="center"/>
      </w:pPr>
      <w:r>
        <w:rPr>
          <w:noProof/>
          <w:lang w:eastAsia="hu-HU"/>
        </w:rPr>
        <w:drawing>
          <wp:inline distT="0" distB="0" distL="0" distR="0">
            <wp:extent cx="2700020" cy="1260000"/>
            <wp:effectExtent l="19050" t="0" r="24130" b="0"/>
            <wp:docPr id="9" name="Diagram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136EA" w:rsidRPr="00B136EA" w:rsidRDefault="00B136EA" w:rsidP="00F354E1">
      <w:pPr>
        <w:spacing w:after="0"/>
        <w:ind w:left="360"/>
        <w:rPr>
          <w:b/>
        </w:rPr>
      </w:pPr>
      <w:r w:rsidRPr="00B136EA">
        <w:rPr>
          <w:b/>
        </w:rPr>
        <w:t xml:space="preserve">Negatív példa a diagramokra: </w:t>
      </w:r>
    </w:p>
    <w:p w:rsidR="00F354E1" w:rsidRDefault="00B136EA" w:rsidP="00B136EA">
      <w:pPr>
        <w:pStyle w:val="Listaszerbekezds"/>
        <w:numPr>
          <w:ilvl w:val="0"/>
          <w:numId w:val="1"/>
        </w:numPr>
        <w:spacing w:after="0"/>
      </w:pPr>
      <w:r>
        <w:t>ha egy diagram túl csicsás és nem látszik rajta a lényeg</w:t>
      </w:r>
    </w:p>
    <w:p w:rsidR="00B136EA" w:rsidRDefault="00B136EA" w:rsidP="00B136EA">
      <w:pPr>
        <w:pStyle w:val="Listaszerbekezds"/>
        <w:numPr>
          <w:ilvl w:val="0"/>
          <w:numId w:val="1"/>
        </w:numPr>
        <w:spacing w:after="0"/>
      </w:pPr>
      <w:r>
        <w:t>vagy ha a skálákat elcsúsztatják, könnyen félrevezetheti az embert</w:t>
      </w:r>
    </w:p>
    <w:p w:rsidR="00B136EA" w:rsidRDefault="00B136EA">
      <w:r>
        <w:br w:type="page"/>
      </w:r>
    </w:p>
    <w:p w:rsidR="00B136EA" w:rsidRDefault="00B136EA" w:rsidP="00B136EA">
      <w:pPr>
        <w:spacing w:after="0"/>
        <w:rPr>
          <w:b/>
        </w:rPr>
      </w:pPr>
      <w:r w:rsidRPr="00B136EA">
        <w:rPr>
          <w:b/>
        </w:rPr>
        <w:lastRenderedPageBreak/>
        <w:t>Nevezetes közepek:</w:t>
      </w:r>
    </w:p>
    <w:p w:rsidR="00B136EA" w:rsidRPr="00B136EA" w:rsidRDefault="00B136EA" w:rsidP="00B136EA">
      <w:pPr>
        <w:pStyle w:val="Listaszerbekezds"/>
        <w:numPr>
          <w:ilvl w:val="0"/>
          <w:numId w:val="1"/>
        </w:numPr>
        <w:spacing w:after="0"/>
        <w:rPr>
          <w:b/>
        </w:rPr>
      </w:pPr>
      <w:r>
        <w:t>Harmonikus közép</w:t>
      </w:r>
    </w:p>
    <w:p w:rsidR="00B136EA" w:rsidRPr="00B136EA" w:rsidRDefault="00402712" w:rsidP="00402712">
      <w:pPr>
        <w:pStyle w:val="Listaszerbekezds"/>
        <w:numPr>
          <w:ilvl w:val="1"/>
          <w:numId w:val="1"/>
        </w:numPr>
        <w:spacing w:after="0"/>
        <w:rPr>
          <w:b/>
        </w:rPr>
      </w:pPr>
      <w:proofErr w:type="gramStart"/>
      <w:r>
        <w:t>H(</w:t>
      </w:r>
      <w:proofErr w:type="gramEnd"/>
      <w:r>
        <w:t>a;b)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den>
        </m:f>
      </m:oMath>
      <w:r>
        <w:rPr>
          <w:rFonts w:eastAsiaTheme="minorEastAsia"/>
        </w:rPr>
        <w:t xml:space="preserve"> ;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</m:oMath>
    </w:p>
    <w:p w:rsidR="00B136EA" w:rsidRPr="00402712" w:rsidRDefault="00B136EA" w:rsidP="00B136EA">
      <w:pPr>
        <w:pStyle w:val="Listaszerbekezds"/>
        <w:numPr>
          <w:ilvl w:val="0"/>
          <w:numId w:val="1"/>
        </w:numPr>
        <w:spacing w:after="0"/>
        <w:rPr>
          <w:b/>
        </w:rPr>
      </w:pPr>
      <w:r>
        <w:t>Mértani közép, Geometriai közép</w:t>
      </w:r>
    </w:p>
    <w:p w:rsidR="00402712" w:rsidRPr="00B136EA" w:rsidRDefault="00402712" w:rsidP="00402712">
      <w:pPr>
        <w:pStyle w:val="Listaszerbekezds"/>
        <w:numPr>
          <w:ilvl w:val="1"/>
          <w:numId w:val="1"/>
        </w:numPr>
        <w:spacing w:after="0"/>
        <w:rPr>
          <w:b/>
        </w:rPr>
      </w:pPr>
      <w:proofErr w:type="gramStart"/>
      <w:r>
        <w:t>G(</w:t>
      </w:r>
      <w:proofErr w:type="gramEnd"/>
      <w:r>
        <w:t>a;b)</w:t>
      </w:r>
      <m:oMath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a*b</m:t>
            </m:r>
          </m:e>
        </m:rad>
      </m:oMath>
      <w:r>
        <w:rPr>
          <w:rFonts w:eastAsiaTheme="minorEastAsia"/>
        </w:rPr>
        <w:t xml:space="preserve"> ; </w:t>
      </w:r>
      <w:r>
        <w:rPr>
          <w:rFonts w:eastAsiaTheme="minorEastAsia"/>
        </w:rPr>
        <w:tab/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rad>
      </m:oMath>
    </w:p>
    <w:p w:rsidR="00B136EA" w:rsidRPr="00402712" w:rsidRDefault="00B136EA" w:rsidP="00402712">
      <w:pPr>
        <w:pStyle w:val="Listaszerbekezds"/>
        <w:numPr>
          <w:ilvl w:val="0"/>
          <w:numId w:val="1"/>
        </w:numPr>
        <w:tabs>
          <w:tab w:val="left" w:pos="3969"/>
        </w:tabs>
        <w:spacing w:after="0"/>
        <w:rPr>
          <w:b/>
        </w:rPr>
      </w:pPr>
      <w:r>
        <w:t>Számtani közép, Aritmetikai közép</w:t>
      </w:r>
    </w:p>
    <w:p w:rsidR="00402712" w:rsidRPr="00B136EA" w:rsidRDefault="00402712" w:rsidP="00402712">
      <w:pPr>
        <w:pStyle w:val="Listaszerbekezds"/>
        <w:numPr>
          <w:ilvl w:val="1"/>
          <w:numId w:val="1"/>
        </w:numPr>
        <w:tabs>
          <w:tab w:val="left" w:pos="3969"/>
        </w:tabs>
        <w:spacing w:after="0"/>
        <w:rPr>
          <w:b/>
        </w:rPr>
      </w:pPr>
      <w:proofErr w:type="gramStart"/>
      <w:r>
        <w:t>A(</w:t>
      </w:r>
      <w:proofErr w:type="gramEnd"/>
      <w:r>
        <w:t>a;b)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; 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:rsidR="00B136EA" w:rsidRPr="00402712" w:rsidRDefault="00B136EA" w:rsidP="00B136EA">
      <w:pPr>
        <w:pStyle w:val="Listaszerbekezds"/>
        <w:numPr>
          <w:ilvl w:val="0"/>
          <w:numId w:val="1"/>
        </w:numPr>
        <w:spacing w:after="0"/>
        <w:rPr>
          <w:b/>
        </w:rPr>
      </w:pPr>
      <w:r>
        <w:t>Négyzetes közép, Kvadratikus közép</w:t>
      </w:r>
    </w:p>
    <w:p w:rsidR="00402712" w:rsidRPr="00402712" w:rsidRDefault="00402712" w:rsidP="00402712">
      <w:pPr>
        <w:pStyle w:val="Listaszerbekezds"/>
        <w:numPr>
          <w:ilvl w:val="1"/>
          <w:numId w:val="1"/>
        </w:numPr>
        <w:spacing w:after="0"/>
        <w:rPr>
          <w:b/>
        </w:rPr>
      </w:pPr>
      <w:proofErr w:type="gramStart"/>
      <w:r>
        <w:t>Q(</w:t>
      </w:r>
      <w:proofErr w:type="gramEnd"/>
      <w:r>
        <w:t>a;b)</w:t>
      </w:r>
      <m:oMath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</m:oMath>
      <w:r>
        <w:rPr>
          <w:rFonts w:eastAsiaTheme="minorEastAsia"/>
        </w:rPr>
        <w:t xml:space="preserve">; </w:t>
      </w:r>
      <w:r>
        <w:rPr>
          <w:rFonts w:eastAsiaTheme="minorEastAsia"/>
        </w:rPr>
        <w:tab/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</w:p>
    <w:p w:rsidR="00402712" w:rsidRPr="001965BB" w:rsidRDefault="001965BB" w:rsidP="00402712">
      <w:pPr>
        <w:pStyle w:val="Listaszerbekezds"/>
        <w:numPr>
          <w:ilvl w:val="0"/>
          <w:numId w:val="1"/>
        </w:numPr>
        <w:spacing w:after="0"/>
      </w:pPr>
      <m:oMath>
        <m:r>
          <w:rPr>
            <w:rFonts w:ascii="Cambria Math" w:hAnsi="Cambria Math"/>
          </w:rPr>
          <m:t>a≤H≤G≤A≤Q≤b</m:t>
        </m:r>
      </m:oMath>
      <w:r w:rsidRPr="001965BB"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egyenlő</w:t>
      </w:r>
      <w:proofErr w:type="gramEnd"/>
      <w:r w:rsidRPr="001965BB">
        <w:rPr>
          <w:rFonts w:eastAsiaTheme="minorEastAsia"/>
        </w:rPr>
        <w:t xml:space="preserve"> csak ha a=b</w:t>
      </w:r>
    </w:p>
    <w:p w:rsidR="001965BB" w:rsidRPr="001965BB" w:rsidRDefault="001965BB" w:rsidP="001965BB">
      <w:pPr>
        <w:spacing w:after="0"/>
        <w:rPr>
          <w:b/>
        </w:rPr>
      </w:pPr>
      <w:r w:rsidRPr="001965BB">
        <w:rPr>
          <w:b/>
        </w:rPr>
        <w:t>Geometriai interpretáció:</w:t>
      </w:r>
    </w:p>
    <w:p w:rsidR="001965BB" w:rsidRDefault="001965BB" w:rsidP="001965BB">
      <w:pPr>
        <w:spacing w:after="0"/>
      </w:pPr>
      <w:r>
        <w:rPr>
          <w:noProof/>
          <w:lang w:eastAsia="hu-HU"/>
        </w:rPr>
        <w:drawing>
          <wp:inline distT="0" distB="0" distL="0" distR="0">
            <wp:extent cx="4572000" cy="4028440"/>
            <wp:effectExtent l="19050" t="0" r="0" b="0"/>
            <wp:docPr id="10" name="Kép 1" descr="Közep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zepek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5BB" w:rsidRPr="001965BB" w:rsidRDefault="001965BB" w:rsidP="001965BB">
      <w:pPr>
        <w:spacing w:after="0"/>
        <w:rPr>
          <w:b/>
        </w:rPr>
      </w:pPr>
      <w:r w:rsidRPr="001965BB">
        <w:rPr>
          <w:b/>
        </w:rPr>
        <w:t>Algebrai bizonyítása:</w:t>
      </w:r>
    </w:p>
    <w:sectPr w:rsidR="001965BB" w:rsidRPr="001965BB" w:rsidSect="00F354E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oronto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934F4"/>
    <w:multiLevelType w:val="hybridMultilevel"/>
    <w:tmpl w:val="49942CC6"/>
    <w:lvl w:ilvl="0" w:tplc="7CCC0C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E296E"/>
    <w:multiLevelType w:val="hybridMultilevel"/>
    <w:tmpl w:val="640219C4"/>
    <w:lvl w:ilvl="0" w:tplc="96E085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C33FD"/>
    <w:rsid w:val="000C33FD"/>
    <w:rsid w:val="001965BB"/>
    <w:rsid w:val="001D21E8"/>
    <w:rsid w:val="00246431"/>
    <w:rsid w:val="00402712"/>
    <w:rsid w:val="00742490"/>
    <w:rsid w:val="00B136EA"/>
    <w:rsid w:val="00B63D39"/>
    <w:rsid w:val="00D23BA9"/>
    <w:rsid w:val="00E24796"/>
    <w:rsid w:val="00F354E1"/>
    <w:rsid w:val="00F42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4249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C33FD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B63D39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63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63D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munkalap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munkalap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munkalap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munkalap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munkalap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munkalap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munkalap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munkalap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munkalap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u-HU"/>
  <c:chart>
    <c:title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cat>
            <c:strRef>
              <c:f>Munka1!$A$2:$A$5</c:f>
              <c:strCache>
                <c:ptCount val="4"/>
                <c:pt idx="0">
                  <c:v>1. negyedév</c:v>
                </c:pt>
                <c:pt idx="1">
                  <c:v>2. negyedév</c:v>
                </c:pt>
                <c:pt idx="2">
                  <c:v>3. negyedév</c:v>
                </c:pt>
                <c:pt idx="3">
                  <c:v>4. negyedév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hu-HU"/>
  <c:chart>
    <c:plotArea>
      <c:layout/>
      <c:barChart>
        <c:barDir val="col"/>
        <c:grouping val="clustered"/>
        <c:ser>
          <c:idx val="0"/>
          <c:order val="0"/>
          <c:tx>
            <c:strRef>
              <c:f>Munka1!$B$1</c:f>
              <c:strCache>
                <c:ptCount val="1"/>
                <c:pt idx="0">
                  <c:v>Sorozat 1</c:v>
                </c:pt>
              </c:strCache>
            </c:strRef>
          </c:tx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Sorozat 2</c:v>
                </c:pt>
              </c:strCache>
            </c:strRef>
          </c:tx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Sorozat 3</c:v>
                </c:pt>
              </c:strCache>
            </c:strRef>
          </c:tx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axId val="120192384"/>
        <c:axId val="125637760"/>
      </c:barChart>
      <c:catAx>
        <c:axId val="120192384"/>
        <c:scaling>
          <c:orientation val="minMax"/>
        </c:scaling>
        <c:axPos val="b"/>
        <c:tickLblPos val="nextTo"/>
        <c:crossAx val="125637760"/>
        <c:crosses val="autoZero"/>
        <c:auto val="1"/>
        <c:lblAlgn val="ctr"/>
        <c:lblOffset val="100"/>
      </c:catAx>
      <c:valAx>
        <c:axId val="125637760"/>
        <c:scaling>
          <c:orientation val="minMax"/>
        </c:scaling>
        <c:axPos val="l"/>
        <c:majorGridlines/>
        <c:numFmt formatCode="General" sourceLinked="1"/>
        <c:tickLblPos val="nextTo"/>
        <c:crossAx val="1201923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u-HU"/>
  <c:chart>
    <c:plotArea>
      <c:layout/>
      <c:lineChart>
        <c:grouping val="standard"/>
        <c:ser>
          <c:idx val="0"/>
          <c:order val="0"/>
          <c:tx>
            <c:strRef>
              <c:f>Munka1!$B$1</c:f>
              <c:strCache>
                <c:ptCount val="1"/>
                <c:pt idx="0">
                  <c:v>Sorozat 1</c:v>
                </c:pt>
              </c:strCache>
            </c:strRef>
          </c:tx>
          <c:marker>
            <c:symbol val="none"/>
          </c:marker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Sorozat 2</c:v>
                </c:pt>
              </c:strCache>
            </c:strRef>
          </c:tx>
          <c:marker>
            <c:symbol val="none"/>
          </c:marker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Sorozat 3</c:v>
                </c:pt>
              </c:strCache>
            </c:strRef>
          </c:tx>
          <c:marker>
            <c:symbol val="none"/>
          </c:marker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marker val="1"/>
        <c:axId val="125654912"/>
        <c:axId val="125656448"/>
      </c:lineChart>
      <c:catAx>
        <c:axId val="125654912"/>
        <c:scaling>
          <c:orientation val="minMax"/>
        </c:scaling>
        <c:axPos val="b"/>
        <c:tickLblPos val="nextTo"/>
        <c:crossAx val="125656448"/>
        <c:crosses val="autoZero"/>
        <c:auto val="1"/>
        <c:lblAlgn val="ctr"/>
        <c:lblOffset val="100"/>
      </c:catAx>
      <c:valAx>
        <c:axId val="125656448"/>
        <c:scaling>
          <c:orientation val="minMax"/>
        </c:scaling>
        <c:axPos val="l"/>
        <c:majorGridlines/>
        <c:numFmt formatCode="General" sourceLinked="1"/>
        <c:tickLblPos val="nextTo"/>
        <c:crossAx val="1256549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u-HU"/>
  <c:chart>
    <c:plotArea>
      <c:layout/>
      <c:barChart>
        <c:barDir val="bar"/>
        <c:grouping val="clustered"/>
        <c:ser>
          <c:idx val="0"/>
          <c:order val="0"/>
          <c:tx>
            <c:strRef>
              <c:f>Munka1!$B$1</c:f>
              <c:strCache>
                <c:ptCount val="1"/>
                <c:pt idx="0">
                  <c:v>Sorozat 1</c:v>
                </c:pt>
              </c:strCache>
            </c:strRef>
          </c:tx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Sorozat 2</c:v>
                </c:pt>
              </c:strCache>
            </c:strRef>
          </c:tx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Sorozat 3</c:v>
                </c:pt>
              </c:strCache>
            </c:strRef>
          </c:tx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axId val="95908224"/>
        <c:axId val="95909760"/>
      </c:barChart>
      <c:catAx>
        <c:axId val="95908224"/>
        <c:scaling>
          <c:orientation val="minMax"/>
        </c:scaling>
        <c:axPos val="l"/>
        <c:tickLblPos val="nextTo"/>
        <c:crossAx val="95909760"/>
        <c:crosses val="autoZero"/>
        <c:auto val="1"/>
        <c:lblAlgn val="ctr"/>
        <c:lblOffset val="100"/>
      </c:catAx>
      <c:valAx>
        <c:axId val="95909760"/>
        <c:scaling>
          <c:orientation val="minMax"/>
        </c:scaling>
        <c:axPos val="b"/>
        <c:majorGridlines/>
        <c:numFmt formatCode="General" sourceLinked="1"/>
        <c:tickLblPos val="nextTo"/>
        <c:crossAx val="959082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u-HU"/>
  <c:chart>
    <c:plotArea>
      <c:layout/>
      <c:areaChart>
        <c:grouping val="stacked"/>
        <c:ser>
          <c:idx val="0"/>
          <c:order val="0"/>
          <c:tx>
            <c:strRef>
              <c:f>Munka1!$B$1</c:f>
              <c:strCache>
                <c:ptCount val="1"/>
                <c:pt idx="0">
                  <c:v>Sorozat 1</c:v>
                </c:pt>
              </c:strCache>
            </c:strRef>
          </c:tx>
          <c:cat>
            <c:numRef>
              <c:f>Munka1!$A$2:$A$6</c:f>
              <c:numCache>
                <c:formatCode>yyyy/mm/dd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Sorozat 2</c:v>
                </c:pt>
              </c:strCache>
            </c:strRef>
          </c:tx>
          <c:cat>
            <c:numRef>
              <c:f>Munka1!$A$2:$A$6</c:f>
              <c:numCache>
                <c:formatCode>yyyy/mm/dd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Munka1!$C$2:$C$6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axId val="105269120"/>
        <c:axId val="105270656"/>
      </c:areaChart>
      <c:dateAx>
        <c:axId val="105269120"/>
        <c:scaling>
          <c:orientation val="minMax"/>
        </c:scaling>
        <c:axPos val="b"/>
        <c:numFmt formatCode="yyyy/mm/dd" sourceLinked="1"/>
        <c:tickLblPos val="nextTo"/>
        <c:crossAx val="105270656"/>
        <c:crosses val="autoZero"/>
        <c:auto val="1"/>
        <c:lblOffset val="100"/>
      </c:dateAx>
      <c:valAx>
        <c:axId val="105270656"/>
        <c:scaling>
          <c:orientation val="minMax"/>
        </c:scaling>
        <c:axPos val="l"/>
        <c:majorGridlines/>
        <c:numFmt formatCode="General" sourceLinked="1"/>
        <c:tickLblPos val="nextTo"/>
        <c:crossAx val="10526912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u-HU"/>
  <c:chart>
    <c:title/>
    <c:plotArea>
      <c:layout/>
      <c:scatterChart>
        <c:scatterStyle val="lineMarker"/>
        <c:ser>
          <c:idx val="0"/>
          <c:order val="0"/>
          <c:tx>
            <c:strRef>
              <c:f>Munka1!$B$1</c:f>
              <c:strCache>
                <c:ptCount val="1"/>
                <c:pt idx="0">
                  <c:v>Y értékek</c:v>
                </c:pt>
              </c:strCache>
            </c:strRef>
          </c:tx>
          <c:spPr>
            <a:ln w="28575">
              <a:noFill/>
            </a:ln>
          </c:spPr>
          <c:xVal>
            <c:numRef>
              <c:f>Munka1!$A$2:$A$4</c:f>
              <c:numCache>
                <c:formatCode>General</c:formatCode>
                <c:ptCount val="3"/>
                <c:pt idx="0">
                  <c:v>0.70000000000000029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Munka1!$B$2:$B$4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</c:ser>
        <c:axId val="105294464"/>
        <c:axId val="105296256"/>
      </c:scatterChart>
      <c:valAx>
        <c:axId val="105294464"/>
        <c:scaling>
          <c:orientation val="minMax"/>
        </c:scaling>
        <c:axPos val="b"/>
        <c:numFmt formatCode="General" sourceLinked="1"/>
        <c:tickLblPos val="nextTo"/>
        <c:crossAx val="105296256"/>
        <c:crosses val="autoZero"/>
        <c:crossBetween val="midCat"/>
      </c:valAx>
      <c:valAx>
        <c:axId val="105296256"/>
        <c:scaling>
          <c:orientation val="minMax"/>
        </c:scaling>
        <c:axPos val="l"/>
        <c:majorGridlines/>
        <c:numFmt formatCode="General" sourceLinked="1"/>
        <c:tickLblPos val="nextTo"/>
        <c:crossAx val="10529446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u-HU"/>
  <c:chart>
    <c:title/>
    <c:plotArea>
      <c:layout/>
      <c:doughnut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cat>
            <c:strRef>
              <c:f>Munka1!$A$2:$A$5</c:f>
              <c:strCache>
                <c:ptCount val="4"/>
                <c:pt idx="0">
                  <c:v>1. negyedév</c:v>
                </c:pt>
                <c:pt idx="1">
                  <c:v>2. negyedév</c:v>
                </c:pt>
                <c:pt idx="2">
                  <c:v>3. negyedév</c:v>
                </c:pt>
                <c:pt idx="3">
                  <c:v>4. negyedév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firstSliceAng val="0"/>
        <c:holeSize val="50"/>
      </c:doughnutChart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hu-HU"/>
  <c:chart>
    <c:plotArea>
      <c:layout/>
      <c:radarChart>
        <c:radarStyle val="marker"/>
        <c:ser>
          <c:idx val="0"/>
          <c:order val="0"/>
          <c:tx>
            <c:strRef>
              <c:f>Munka1!$B$1</c:f>
              <c:strCache>
                <c:ptCount val="1"/>
                <c:pt idx="0">
                  <c:v>Sorozat 1</c:v>
                </c:pt>
              </c:strCache>
            </c:strRef>
          </c:tx>
          <c:marker>
            <c:symbol val="none"/>
          </c:marker>
          <c:cat>
            <c:numRef>
              <c:f>Munka1!$A$2:$A$6</c:f>
              <c:numCache>
                <c:formatCode>yyyy/mm/dd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Sorozat 2</c:v>
                </c:pt>
              </c:strCache>
            </c:strRef>
          </c:tx>
          <c:marker>
            <c:symbol val="none"/>
          </c:marker>
          <c:cat>
            <c:numRef>
              <c:f>Munka1!$A$2:$A$6</c:f>
              <c:numCache>
                <c:formatCode>yyyy/mm/dd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Munka1!$C$2:$C$6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axId val="120851072"/>
        <c:axId val="124572032"/>
      </c:radarChart>
      <c:catAx>
        <c:axId val="120851072"/>
        <c:scaling>
          <c:orientation val="minMax"/>
        </c:scaling>
        <c:axPos val="b"/>
        <c:majorGridlines/>
        <c:numFmt formatCode="yyyy/mm/dd" sourceLinked="1"/>
        <c:tickLblPos val="nextTo"/>
        <c:crossAx val="124572032"/>
        <c:crosses val="autoZero"/>
        <c:auto val="1"/>
        <c:lblAlgn val="ctr"/>
        <c:lblOffset val="100"/>
      </c:catAx>
      <c:valAx>
        <c:axId val="124572032"/>
        <c:scaling>
          <c:orientation val="minMax"/>
        </c:scaling>
        <c:axPos val="l"/>
        <c:majorGridlines/>
        <c:numFmt formatCode="General" sourceLinked="1"/>
        <c:majorTickMark val="cross"/>
        <c:tickLblPos val="nextTo"/>
        <c:crossAx val="1208510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u-HU"/>
  <c:chart>
    <c:title/>
    <c:plotArea>
      <c:layout/>
      <c:bubbleChart>
        <c:ser>
          <c:idx val="0"/>
          <c:order val="0"/>
          <c:tx>
            <c:strRef>
              <c:f>Munka1!$B$1</c:f>
              <c:strCache>
                <c:ptCount val="1"/>
                <c:pt idx="0">
                  <c:v>Y értékek</c:v>
                </c:pt>
              </c:strCache>
            </c:strRef>
          </c:tx>
          <c:xVal>
            <c:numRef>
              <c:f>Munka1!$A$2:$A$4</c:f>
              <c:numCache>
                <c:formatCode>General</c:formatCode>
                <c:ptCount val="3"/>
                <c:pt idx="0">
                  <c:v>0.70000000000000029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Munka1!$B$2:$B$4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Munka1!$C$2:$C$4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</c:ser>
        <c:bubbleScale val="100"/>
        <c:axId val="106303488"/>
        <c:axId val="106305024"/>
      </c:bubbleChart>
      <c:valAx>
        <c:axId val="106303488"/>
        <c:scaling>
          <c:orientation val="minMax"/>
        </c:scaling>
        <c:axPos val="b"/>
        <c:numFmt formatCode="General" sourceLinked="1"/>
        <c:tickLblPos val="nextTo"/>
        <c:crossAx val="106305024"/>
        <c:crosses val="autoZero"/>
        <c:crossBetween val="midCat"/>
      </c:valAx>
      <c:valAx>
        <c:axId val="106305024"/>
        <c:scaling>
          <c:orientation val="minMax"/>
        </c:scaling>
        <c:axPos val="l"/>
        <c:majorGridlines/>
        <c:numFmt formatCode="General" sourceLinked="1"/>
        <c:tickLblPos val="nextTo"/>
        <c:crossAx val="10630348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258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dcterms:created xsi:type="dcterms:W3CDTF">2014-05-29T18:49:00Z</dcterms:created>
  <dcterms:modified xsi:type="dcterms:W3CDTF">2014-05-29T18:49:00Z</dcterms:modified>
</cp:coreProperties>
</file>