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1" w:rsidRDefault="0056487B" w:rsidP="0056487B">
      <w:pPr>
        <w:jc w:val="center"/>
        <w:rPr>
          <w:sz w:val="32"/>
        </w:rPr>
      </w:pPr>
      <w:r w:rsidRPr="0056487B">
        <w:rPr>
          <w:sz w:val="32"/>
        </w:rPr>
        <w:t>Derékszögű háromszögek</w:t>
      </w:r>
    </w:p>
    <w:p w:rsidR="0056487B" w:rsidRDefault="0056487B" w:rsidP="0056487B">
      <w:r>
        <w:t xml:space="preserve">Már az ókor óta foglalkozik az emberiség derékszögű háromszögekkel talán régebb óta is. Először </w:t>
      </w:r>
      <w:proofErr w:type="spellStart"/>
      <w:r>
        <w:t>Euklidesz</w:t>
      </w:r>
      <w:proofErr w:type="spellEnd"/>
      <w:r>
        <w:t xml:space="preserve"> elemek című munkájában jelent meg írásosan.</w:t>
      </w:r>
    </w:p>
    <w:p w:rsidR="0056487B" w:rsidRPr="000B1E66" w:rsidRDefault="0056487B" w:rsidP="003366E3">
      <w:pPr>
        <w:spacing w:after="0"/>
        <w:rPr>
          <w:b/>
        </w:rPr>
      </w:pPr>
      <w:r w:rsidRPr="000B1E66">
        <w:rPr>
          <w:b/>
        </w:rPr>
        <w:t xml:space="preserve">A háromszögek lehetnek: </w:t>
      </w:r>
    </w:p>
    <w:p w:rsidR="00C63360" w:rsidRDefault="00C63360" w:rsidP="00C63360">
      <w:pPr>
        <w:pStyle w:val="Listaszerbekezds"/>
        <w:numPr>
          <w:ilvl w:val="0"/>
          <w:numId w:val="2"/>
        </w:numPr>
      </w:pPr>
      <w:r>
        <w:t>Egy háromszög hegyesszögű, ha minden szöge hegyesszög</w:t>
      </w:r>
    </w:p>
    <w:p w:rsidR="00C63360" w:rsidRDefault="00C63360" w:rsidP="00C63360">
      <w:pPr>
        <w:pStyle w:val="Listaszerbekezds"/>
        <w:numPr>
          <w:ilvl w:val="0"/>
          <w:numId w:val="2"/>
        </w:numPr>
      </w:pPr>
      <w:r>
        <w:t>Egy háromszög derékszögű, ha van egy 90°-os szöge</w:t>
      </w:r>
    </w:p>
    <w:p w:rsidR="00C63360" w:rsidRDefault="00C63360" w:rsidP="00C63360">
      <w:pPr>
        <w:pStyle w:val="Listaszerbekezds"/>
        <w:numPr>
          <w:ilvl w:val="0"/>
          <w:numId w:val="2"/>
        </w:numPr>
      </w:pPr>
      <w:r>
        <w:t>Egy háromszög tompaszögű, ha vagy egy tompaszöge</w:t>
      </w:r>
    </w:p>
    <w:p w:rsidR="00C63360" w:rsidRDefault="00C63360" w:rsidP="00C63360">
      <w:pPr>
        <w:pStyle w:val="Listaszerbekezds"/>
        <w:numPr>
          <w:ilvl w:val="0"/>
          <w:numId w:val="2"/>
        </w:numPr>
      </w:pPr>
      <w:r>
        <w:t>Egy háromszög szabályos, ha három oldala egyenlő hosszú</w:t>
      </w:r>
    </w:p>
    <w:p w:rsidR="00C63360" w:rsidRPr="00D808EB" w:rsidRDefault="00C63360" w:rsidP="00C63360">
      <w:pPr>
        <w:pStyle w:val="Listaszerbekezds"/>
        <w:numPr>
          <w:ilvl w:val="0"/>
          <w:numId w:val="2"/>
        </w:numPr>
      </w:pPr>
      <w:r>
        <w:t>Egy háromszög egyenlő szárú, ha van két egyenlő oldala</w:t>
      </w:r>
    </w:p>
    <w:p w:rsidR="0056487B" w:rsidRDefault="0056487B" w:rsidP="003366E3">
      <w:pPr>
        <w:spacing w:after="0"/>
      </w:pPr>
      <w:proofErr w:type="spellStart"/>
      <w:r w:rsidRPr="000B1E66">
        <w:rPr>
          <w:b/>
        </w:rPr>
        <w:t>Pitagorasz</w:t>
      </w:r>
      <w:proofErr w:type="spellEnd"/>
      <w:r w:rsidRPr="000B1E66">
        <w:rPr>
          <w:b/>
        </w:rPr>
        <w:t xml:space="preserve"> tétel</w:t>
      </w:r>
      <w:r>
        <w:t>: Ha egy háromszög derékszögű, akkor befogóinak négyzetösszege egyenlő az átfogó négyzetével.</w:t>
      </w:r>
    </w:p>
    <w:p w:rsidR="0056487B" w:rsidRDefault="0056487B" w:rsidP="0056487B">
      <w:pPr>
        <w:pStyle w:val="Listaszerbekezds"/>
        <w:numPr>
          <w:ilvl w:val="0"/>
          <w:numId w:val="1"/>
        </w:numPr>
      </w:pPr>
      <w:r>
        <w:t>A cosinus tétel speciális esete</w:t>
      </w:r>
    </w:p>
    <w:p w:rsidR="0056487B" w:rsidRDefault="0056487B" w:rsidP="0056487B">
      <w:pPr>
        <w:pStyle w:val="Listaszerbekezds"/>
        <w:numPr>
          <w:ilvl w:val="0"/>
          <w:numId w:val="1"/>
        </w:numPr>
      </w:pPr>
      <w:r>
        <w:t xml:space="preserve">Egyiptomiak találták ki, </w:t>
      </w:r>
      <w:proofErr w:type="spellStart"/>
      <w:r>
        <w:t>Pitagorasztól</w:t>
      </w:r>
      <w:proofErr w:type="spellEnd"/>
      <w:r>
        <w:t xml:space="preserve"> a nevét azért kapta, mert ő talált ki hozzá egy új bizonyítást anno</w:t>
      </w:r>
    </w:p>
    <w:p w:rsidR="0056487B" w:rsidRDefault="0098248A" w:rsidP="0056487B">
      <w:pPr>
        <w:pStyle w:val="Listaszerbekezds"/>
        <w:numPr>
          <w:ilvl w:val="0"/>
          <w:numId w:val="1"/>
        </w:numPr>
      </w:pPr>
      <w:r>
        <w:t>legkorábbi bizonyítását pedig a hinduk</w:t>
      </w:r>
    </w:p>
    <w:p w:rsidR="0098248A" w:rsidRDefault="0098248A" w:rsidP="0056487B">
      <w:pPr>
        <w:pStyle w:val="Listaszerbekezds"/>
        <w:numPr>
          <w:ilvl w:val="0"/>
          <w:numId w:val="1"/>
        </w:numPr>
      </w:pPr>
      <w:r>
        <w:t xml:space="preserve">megfordítható a tétel </w:t>
      </w:r>
      <w:r>
        <w:sym w:font="Wingdings" w:char="F0E0"/>
      </w:r>
      <w:r>
        <w:t>indirekten bizonyítható</w:t>
      </w:r>
    </w:p>
    <w:p w:rsidR="0098248A" w:rsidRDefault="0098248A" w:rsidP="0056487B">
      <w:pPr>
        <w:pStyle w:val="Listaszerbekezds"/>
        <w:numPr>
          <w:ilvl w:val="0"/>
          <w:numId w:val="1"/>
        </w:numPr>
      </w:pPr>
      <w:r>
        <w:t>BIZONYÍTÁS BUMMM</w:t>
      </w:r>
    </w:p>
    <w:p w:rsidR="0098248A" w:rsidRDefault="0098248A" w:rsidP="003366E3">
      <w:pPr>
        <w:spacing w:after="0"/>
      </w:pPr>
      <w:proofErr w:type="spellStart"/>
      <w:r w:rsidRPr="000B1E66">
        <w:rPr>
          <w:b/>
        </w:rPr>
        <w:t>Thalesz</w:t>
      </w:r>
      <w:proofErr w:type="spellEnd"/>
      <w:r w:rsidRPr="000B1E66">
        <w:rPr>
          <w:b/>
        </w:rPr>
        <w:t xml:space="preserve"> tétel: </w:t>
      </w:r>
      <w:r>
        <w:t>Ha egy kör átmérőjének két végpontját összekötjük a kör bármely más pontjával, akkor derékszögű háromszöget kapunk</w:t>
      </w:r>
    </w:p>
    <w:p w:rsidR="0098248A" w:rsidRDefault="0098248A" w:rsidP="0098248A">
      <w:pPr>
        <w:pStyle w:val="Listaszerbekezds"/>
        <w:numPr>
          <w:ilvl w:val="0"/>
          <w:numId w:val="1"/>
        </w:numPr>
      </w:pPr>
      <w:r>
        <w:t>megfordítható</w:t>
      </w:r>
    </w:p>
    <w:p w:rsidR="0098248A" w:rsidRDefault="0098248A" w:rsidP="0098248A">
      <w:pPr>
        <w:pStyle w:val="Listaszerbekezds"/>
        <w:numPr>
          <w:ilvl w:val="0"/>
          <w:numId w:val="1"/>
        </w:numPr>
      </w:pPr>
      <w:r>
        <w:t>a kerületi és központi szögek egy speciális esetének a következménye</w:t>
      </w:r>
    </w:p>
    <w:p w:rsidR="0098248A" w:rsidRDefault="0098248A" w:rsidP="003366E3">
      <w:pPr>
        <w:spacing w:after="120"/>
      </w:pPr>
      <w:r w:rsidRPr="000B1E66">
        <w:rPr>
          <w:b/>
        </w:rPr>
        <w:t>Befogótétel:</w:t>
      </w:r>
      <w:r>
        <w:t xml:space="preserve"> Derékszögű háromszög befogójának hossza a mértani közepe az átfogó és a befogó átfogóra eső merőleges vetülete hosszának.</w:t>
      </w:r>
    </w:p>
    <w:p w:rsidR="0098248A" w:rsidRDefault="0098248A" w:rsidP="003366E3">
      <w:pPr>
        <w:spacing w:after="120"/>
      </w:pPr>
      <w:r w:rsidRPr="000B1E66">
        <w:rPr>
          <w:b/>
        </w:rPr>
        <w:t xml:space="preserve">Magasságtétel: </w:t>
      </w:r>
      <w:r>
        <w:t>Derékszögű háromszögben az átfogóhoz tartozó magasság hossza a mértani közepe azon két szakasz hosszának, amelyekre a magasság az átfogót osztja.</w:t>
      </w:r>
    </w:p>
    <w:p w:rsidR="0056487B" w:rsidRPr="000B1E66" w:rsidRDefault="0098248A" w:rsidP="003366E3">
      <w:pPr>
        <w:spacing w:after="120"/>
        <w:rPr>
          <w:b/>
          <w:u w:val="single"/>
        </w:rPr>
      </w:pPr>
      <w:r w:rsidRPr="000B1E66">
        <w:rPr>
          <w:b/>
          <w:u w:val="single"/>
        </w:rPr>
        <w:t>Szögfüggvények derékszögű háromszögekre leszűkítve:</w:t>
      </w:r>
    </w:p>
    <w:p w:rsidR="0098248A" w:rsidRDefault="0098248A" w:rsidP="000B1E66">
      <w:pPr>
        <w:spacing w:after="0"/>
      </w:pPr>
      <w:r>
        <w:t xml:space="preserve">A hegyesszögek szögfüggvényeit derékszögű háromszögekkel is bevezethetjük. Kihasználjuk, hogy a két derékszögű </w:t>
      </w:r>
      <w:proofErr w:type="gramStart"/>
      <w:r w:rsidR="000B1E66">
        <w:t>háromszög hasonló</w:t>
      </w:r>
      <w:proofErr w:type="gramEnd"/>
      <w:r>
        <w:t>, ha valamely hegyesszög megegyezik. A hasonlóság következtében egy derékszögű háromszög oldalainak arányát a háromszög egyik hegyesszöge egyértelműen meghatározza. Erre a függvényszerű kapcsolatra vezetjük be a szögfüggvényeket.</w:t>
      </w:r>
    </w:p>
    <w:p w:rsidR="0098248A" w:rsidRDefault="0098248A" w:rsidP="0098248A">
      <w:pPr>
        <w:pStyle w:val="Listaszerbekezds"/>
        <w:numPr>
          <w:ilvl w:val="0"/>
          <w:numId w:val="1"/>
        </w:numPr>
      </w:pPr>
      <w:proofErr w:type="spellStart"/>
      <w:r>
        <w:t>sinα</w:t>
      </w:r>
      <w:proofErr w:type="spellEnd"/>
      <w:r>
        <w:t>=</w:t>
      </w:r>
      <w:proofErr w:type="spellStart"/>
      <w:r>
        <w:t>α-val</w:t>
      </w:r>
      <w:proofErr w:type="spellEnd"/>
      <w:r>
        <w:t xml:space="preserve"> szemközti befogó hosszának és az átfogó hosszának hányadosával.</w:t>
      </w:r>
    </w:p>
    <w:p w:rsidR="0098248A" w:rsidRDefault="0098248A" w:rsidP="0098248A">
      <w:pPr>
        <w:pStyle w:val="Listaszerbekezds"/>
        <w:numPr>
          <w:ilvl w:val="0"/>
          <w:numId w:val="1"/>
        </w:numPr>
      </w:pPr>
      <w:proofErr w:type="spellStart"/>
      <w:r>
        <w:t>cosα</w:t>
      </w:r>
      <w:proofErr w:type="spellEnd"/>
      <w:r>
        <w:t>=α melletti befogó hosszának és az átfogó hosszának hányadosával.</w:t>
      </w:r>
    </w:p>
    <w:p w:rsidR="0098248A" w:rsidRDefault="0098248A" w:rsidP="0098248A">
      <w:pPr>
        <w:pStyle w:val="Listaszerbekezds"/>
        <w:numPr>
          <w:ilvl w:val="0"/>
          <w:numId w:val="1"/>
        </w:numPr>
      </w:pPr>
      <w:proofErr w:type="spellStart"/>
      <w:r>
        <w:t>tgα</w:t>
      </w:r>
      <w:proofErr w:type="spellEnd"/>
      <w:r>
        <w:t>=</w:t>
      </w:r>
      <w:proofErr w:type="spellStart"/>
      <w:r>
        <w:t>α-val</w:t>
      </w:r>
      <w:proofErr w:type="spellEnd"/>
      <w:r>
        <w:t xml:space="preserve"> szemközti befogó hosszának és az α melletti befogó hosszának hányadosával.</w:t>
      </w:r>
    </w:p>
    <w:p w:rsidR="003366E3" w:rsidRDefault="0098248A" w:rsidP="003366E3">
      <w:pPr>
        <w:pStyle w:val="Listaszerbekezds"/>
        <w:numPr>
          <w:ilvl w:val="0"/>
          <w:numId w:val="1"/>
        </w:numPr>
      </w:pPr>
      <w:proofErr w:type="spellStart"/>
      <w:r>
        <w:t>ctgα</w:t>
      </w:r>
      <w:proofErr w:type="spellEnd"/>
      <w:r>
        <w:t xml:space="preserve">=α melletti befogó hosszának és az </w:t>
      </w:r>
      <w:proofErr w:type="spellStart"/>
      <w:r>
        <w:t>α-val</w:t>
      </w:r>
      <w:proofErr w:type="spellEnd"/>
      <w:r>
        <w:t xml:space="preserve"> szemközti befogó hosszának hányadosával.</w:t>
      </w:r>
    </w:p>
    <w:p w:rsidR="003366E3" w:rsidRPr="003366E3" w:rsidRDefault="003366E3" w:rsidP="003366E3">
      <w:pPr>
        <w:pStyle w:val="Listaszerbekezds"/>
        <w:numPr>
          <w:ilvl w:val="0"/>
          <w:numId w:val="1"/>
        </w:numPr>
      </w:pPr>
      <m:oMath>
        <m:r>
          <w:rPr>
            <w:rFonts w:ascii="Cambria Math" w:hAnsi="Cambria Math"/>
          </w:rPr>
          <m:t>sinα=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 xml:space="preserve"> , cosα=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, tgα=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 xml:space="preserve"> , ctgα=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 xml:space="preserve"> , secα=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, cscα=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</m:den>
        </m:f>
      </m:oMath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sin</w:t>
      </w:r>
      <w:r w:rsidRPr="003366E3">
        <w:rPr>
          <w:vertAlign w:val="superscript"/>
        </w:rPr>
        <w:t>2</w:t>
      </w:r>
      <w:r>
        <w:t>α + cos</w:t>
      </w:r>
      <w:r w:rsidRPr="003366E3">
        <w:rPr>
          <w:vertAlign w:val="superscript"/>
        </w:rPr>
        <w:t>2</w:t>
      </w:r>
      <w:r>
        <w:t>α = 1</w:t>
      </w:r>
    </w:p>
    <w:p w:rsidR="003366E3" w:rsidRPr="000B1E66" w:rsidRDefault="003366E3" w:rsidP="003366E3">
      <w:pPr>
        <w:spacing w:after="0"/>
        <w:rPr>
          <w:b/>
        </w:rPr>
      </w:pPr>
      <w:r w:rsidRPr="000B1E66">
        <w:rPr>
          <w:b/>
        </w:rPr>
        <w:t>Alkalmazások:</w:t>
      </w:r>
    </w:p>
    <w:p w:rsidR="003366E3" w:rsidRDefault="003366E3" w:rsidP="003366E3">
      <w:pPr>
        <w:pStyle w:val="Listaszerbekezds"/>
        <w:numPr>
          <w:ilvl w:val="0"/>
          <w:numId w:val="1"/>
        </w:numPr>
        <w:sectPr w:rsidR="003366E3" w:rsidSect="000B1E66">
          <w:pgSz w:w="11906" w:h="16838"/>
          <w:pgMar w:top="426" w:right="707" w:bottom="426" w:left="709" w:header="708" w:footer="708" w:gutter="0"/>
          <w:cols w:space="708"/>
          <w:docGrid w:linePitch="360"/>
        </w:sectPr>
      </w:pP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lastRenderedPageBreak/>
        <w:t>ókori építészet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proofErr w:type="spellStart"/>
      <w:r>
        <w:t>Pitagoraszi</w:t>
      </w:r>
      <w:proofErr w:type="spellEnd"/>
      <w:r>
        <w:t xml:space="preserve"> számhármasok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számelméleti megoldások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Fermat tételhez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külső pontból érintő szerkesztéséhez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közös külső/belső érintők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két szakasz mértani közepének megszerkesztéséhez</w:t>
      </w:r>
    </w:p>
    <w:p w:rsidR="003366E3" w:rsidRDefault="000B1E66" w:rsidP="003366E3">
      <w:pPr>
        <w:pStyle w:val="Listaszerbekezds"/>
        <w:numPr>
          <w:ilvl w:val="0"/>
          <w:numId w:val="1"/>
        </w:numPr>
      </w:pPr>
      <w:r>
        <w:br w:type="column"/>
      </w:r>
      <w:r w:rsidR="003366E3">
        <w:lastRenderedPageBreak/>
        <w:t>√a szakasz hosszúságának megszerkesztése</w:t>
      </w:r>
    </w:p>
    <w:p w:rsidR="003366E3" w:rsidRDefault="003366E3" w:rsidP="003366E3">
      <w:pPr>
        <w:pStyle w:val="Listaszerbekezds"/>
        <w:numPr>
          <w:ilvl w:val="0"/>
          <w:numId w:val="1"/>
        </w:numPr>
      </w:pPr>
      <w:r>
        <w:t>szögfüggvények:</w:t>
      </w:r>
    </w:p>
    <w:p w:rsidR="003366E3" w:rsidRDefault="003366E3" w:rsidP="003366E3">
      <w:pPr>
        <w:pStyle w:val="Listaszerbekezds"/>
        <w:numPr>
          <w:ilvl w:val="1"/>
          <w:numId w:val="1"/>
        </w:numPr>
      </w:pPr>
      <w:r>
        <w:t>térképészet</w:t>
      </w:r>
    </w:p>
    <w:p w:rsidR="003366E3" w:rsidRDefault="003366E3" w:rsidP="003366E3">
      <w:pPr>
        <w:pStyle w:val="Listaszerbekezds"/>
        <w:numPr>
          <w:ilvl w:val="1"/>
          <w:numId w:val="1"/>
        </w:numPr>
      </w:pPr>
      <w:r>
        <w:t>távolságmérés</w:t>
      </w:r>
    </w:p>
    <w:p w:rsidR="003366E3" w:rsidRDefault="003366E3" w:rsidP="003366E3">
      <w:pPr>
        <w:pStyle w:val="Listaszerbekezds"/>
        <w:numPr>
          <w:ilvl w:val="1"/>
          <w:numId w:val="1"/>
        </w:numPr>
      </w:pPr>
      <w:r>
        <w:t>GPS</w:t>
      </w:r>
    </w:p>
    <w:p w:rsidR="003366E3" w:rsidRDefault="003366E3" w:rsidP="003366E3">
      <w:pPr>
        <w:pStyle w:val="Listaszerbekezds"/>
        <w:numPr>
          <w:ilvl w:val="1"/>
          <w:numId w:val="1"/>
        </w:numPr>
      </w:pPr>
      <w:r>
        <w:t>lejtőn lévő testre ható erők felbontásához</w:t>
      </w:r>
    </w:p>
    <w:p w:rsidR="003366E3" w:rsidRPr="003366E3" w:rsidRDefault="003366E3" w:rsidP="003366E3">
      <w:pPr>
        <w:pStyle w:val="Listaszerbekezds"/>
        <w:numPr>
          <w:ilvl w:val="1"/>
          <w:numId w:val="1"/>
        </w:numPr>
      </w:pPr>
      <w:r>
        <w:t>hajítások fizikai leírásához</w:t>
      </w:r>
    </w:p>
    <w:sectPr w:rsidR="003366E3" w:rsidRPr="003366E3" w:rsidSect="003366E3">
      <w:type w:val="continuous"/>
      <w:pgSz w:w="11906" w:h="16838"/>
      <w:pgMar w:top="426" w:right="849" w:bottom="426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FD225B"/>
    <w:multiLevelType w:val="hybridMultilevel"/>
    <w:tmpl w:val="C74EA302"/>
    <w:lvl w:ilvl="0" w:tplc="7F52EC4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1D3EC5"/>
    <w:multiLevelType w:val="hybridMultilevel"/>
    <w:tmpl w:val="46A46BC2"/>
    <w:lvl w:ilvl="0" w:tplc="235E48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56487B"/>
    <w:rsid w:val="000B1E66"/>
    <w:rsid w:val="003366E3"/>
    <w:rsid w:val="0056487B"/>
    <w:rsid w:val="00974170"/>
    <w:rsid w:val="0098248A"/>
    <w:rsid w:val="00C63360"/>
    <w:rsid w:val="00EB39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B39B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6487B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3366E3"/>
    <w:rPr>
      <w:color w:val="80808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336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36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322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2</cp:revision>
  <dcterms:created xsi:type="dcterms:W3CDTF">2014-05-31T08:43:00Z</dcterms:created>
  <dcterms:modified xsi:type="dcterms:W3CDTF">2014-05-31T10:45:00Z</dcterms:modified>
</cp:coreProperties>
</file>