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A549C">
      <w:pPr>
        <w:rPr>
          <w:rFonts w:hint="eastAsia" w:ascii="宋体" w:hAnsi="宋体" w:eastAsia="宋体" w:cs="宋体"/>
          <w:sz w:val="28"/>
          <w:szCs w:val="36"/>
          <w:lang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按照如下要求调整流程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：</w:t>
      </w:r>
    </w:p>
    <w:p w14:paraId="0156CFCE">
      <w:pPr>
        <w:numPr>
          <w:numId w:val="0"/>
        </w:numPr>
        <w:ind w:firstLine="560" w:firstLineChars="20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一、总流程：车管入库车辆，直接进入车库。入库后给客户提供租车和以租代售的服务，期满后，租车回库，以租代售的车辆过户给客户。车辆车辆临近日有系统提示，逾期有运营和销售催款。存款无效后，按照以前的扣款顺序扣款。</w:t>
      </w:r>
    </w:p>
    <w:p w14:paraId="06638FC3">
      <w:pPr>
        <w:numPr>
          <w:numId w:val="0"/>
        </w:numPr>
        <w:ind w:firstLine="560" w:firstLineChars="200"/>
        <w:rPr>
          <w:rFonts w:hint="default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1、【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经营租赁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】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：车辆还款计划表(最短1个月)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，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客户支付租车押金，按月预付租金，租期结束退还租车押金</w:t>
      </w:r>
    </w:p>
    <w:p w14:paraId="20B303D1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2、【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以租代购</w:t>
      </w: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】</w:t>
      </w:r>
      <w:r>
        <w:rPr>
          <w:rFonts w:hint="default" w:ascii="宋体" w:hAnsi="宋体" w:eastAsia="宋体" w:cs="宋体"/>
          <w:sz w:val="28"/>
          <w:szCs w:val="36"/>
          <w:lang w:val="en-US" w:eastAsia="zh-CN"/>
        </w:rPr>
        <w:t>:车辆还款计划表(36个月/48个月)客户支付首付款，次月支付租金，租期结束，过户车辆给客户</w:t>
      </w:r>
    </w:p>
    <w:p w14:paraId="6D09EE48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3、老板端增加一个指导价权限，如果老板一个时间点把某辆车的指导价格更改了。这个时间点之后，所有销售出去的车辆价格都要调整。时间点之前的价格，还是保持以前的价格不变。</w:t>
      </w:r>
    </w:p>
    <w:p w14:paraId="5E35F460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4、除非是低于老板给出的指导价格，需要老板审批，否则下面所有的流程都不要经过老板。但是所有流程的过程和记过记录老板端都可以看到。</w:t>
      </w:r>
    </w:p>
    <w:p w14:paraId="0C231149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5、临近还款日期提示，下一期临近还款日t，系统进行自动标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t-5日标记黄色，t-3日提示还是有3日进行下一期还款。</w:t>
      </w:r>
    </w:p>
    <w:p w14:paraId="3F252B6A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6、逾期催款及处理，t+3日运营催款，并上传催款单截图。t+7日销售催款</w:t>
      </w:r>
    </w:p>
    <w:p w14:paraId="1B50BE60">
      <w:pPr>
        <w:numPr>
          <w:numId w:val="0"/>
        </w:numPr>
        <w:ind w:firstLine="560" w:firstLineChars="200"/>
        <w:rPr>
          <w:rFonts w:hint="default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7、t+7无效后，进行顺序扣款，库款顺序参考以前的方案。</w:t>
      </w:r>
    </w:p>
    <w:p w14:paraId="5F53726C">
      <w:pPr>
        <w:numPr>
          <w:numId w:val="0"/>
        </w:numPr>
        <w:rPr>
          <w:rFonts w:hint="eastAsia" w:ascii="宋体" w:hAnsi="宋体" w:eastAsia="宋体" w:cs="宋体"/>
          <w:sz w:val="28"/>
          <w:szCs w:val="36"/>
          <w:highlight w:val="none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 xml:space="preserve">   二、具体流程</w:t>
      </w:r>
    </w:p>
    <w:p w14:paraId="5E56C3F5">
      <w:pPr>
        <w:numPr>
          <w:numId w:val="0"/>
        </w:numPr>
        <w:ind w:firstLine="280" w:firstLineChars="100"/>
        <w:rPr>
          <w:rFonts w:hint="eastAsia" w:ascii="宋体" w:hAnsi="宋体" w:eastAsia="宋体" w:cs="宋体"/>
          <w:sz w:val="28"/>
          <w:szCs w:val="36"/>
          <w:highlight w:val="none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1、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【租车】</w:t>
      </w:r>
    </w:p>
    <w:p w14:paraId="651A8A47">
      <w:pPr>
        <w:numPr>
          <w:numId w:val="0"/>
        </w:numPr>
        <w:ind w:firstLine="280" w:firstLineChars="100"/>
        <w:rPr>
          <w:rFonts w:hint="default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</w:rPr>
        <w:t>销售报单完成后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系统进行一次判断，①高于指导价，可不经过老板，直接走下面的审批。②低于老板指导价，先走老板确认审批，再走后面的审批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），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报单填写内容参考《销售报单信息2》PDF文件中的“租车”部分的内容——财务审批报单，并上传分期表格（解放给关联公司的）通过——销售线下签署合同，由运营上传合同PDF文件到系统上——按照销售报单中的租车方案，客户支付（运营上传押金+首期月租金支付截图——财务上传公司首款银行流水号）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——车子出库（车管出库保留出库照片）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——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按照销售报单中租车方案的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每期还款对账（运营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上传截图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-财务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上传流水单号；同时每一期还款之前进行后台标记提示，距离下一次还款日t，t-5日标记黄色，t-3日提示还是有3日进行下一期还款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）——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租期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结束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入库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（销售发起退车-车到公司后车管验车填单-运营查车辆相关数据填单-财务复核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并退换押金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）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还有一种情况是提前结束租车（运营发起——车管验车——财务核对并扣减相应押金）</w:t>
      </w:r>
    </w:p>
    <w:p w14:paraId="051D5FB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highlight w:val="none"/>
        </w:rPr>
      </w:pPr>
    </w:p>
    <w:p w14:paraId="1CB933BB">
      <w:pPr>
        <w:numPr>
          <w:numId w:val="0"/>
        </w:numPr>
        <w:ind w:firstLine="560" w:firstLineChars="200"/>
        <w:rPr>
          <w:rFonts w:hint="eastAsia" w:ascii="宋体" w:hAnsi="宋体" w:eastAsia="宋体" w:cs="宋体"/>
          <w:sz w:val="28"/>
          <w:szCs w:val="36"/>
          <w:highlight w:val="none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2、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36"/>
          <w:highlight w:val="none"/>
        </w:rPr>
        <w:t>【以租代售】</w:t>
      </w:r>
    </w:p>
    <w:p w14:paraId="30278123">
      <w:pPr>
        <w:numPr>
          <w:ilvl w:val="0"/>
          <w:numId w:val="0"/>
        </w:numPr>
        <w:ind w:leftChars="0" w:firstLine="560" w:firstLineChars="200"/>
        <w:rPr>
          <w:rFonts w:hint="eastAsia" w:ascii="宋体" w:hAnsi="宋体" w:eastAsia="宋体" w:cs="宋体"/>
          <w:sz w:val="28"/>
          <w:szCs w:val="36"/>
          <w:highlight w:val="none"/>
        </w:rPr>
      </w:pPr>
      <w:r>
        <w:rPr>
          <w:rFonts w:hint="eastAsia" w:ascii="宋体" w:hAnsi="宋体" w:eastAsia="宋体" w:cs="宋体"/>
          <w:sz w:val="28"/>
          <w:szCs w:val="36"/>
          <w:highlight w:val="none"/>
        </w:rPr>
        <w:t>销售报单完成后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系统进行一次判断，①高于指导价，可不经过老板，直接走下面的审批。②低于老板指导价，先走老板确认审批，再走后面的审批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），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报单填写内容参考《销售报单信息2》PDF文件中的“以租代售”部分的内容——财务审批报单，并上传分期表格（解放给关联公司的）通过——销售线下签署合同，由运营上传合同PDF文件到系统上——按照销售报单中的以租代售方案，客户支付（运营上传首付款截图——财务上传公司首款银行流水号）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——车子出库（车管出库保留出库照片）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——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按照销售报单中以租代售方案的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每期还款对账（运营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上传截图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-财务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上传流水单号；同时每一期还款之前进行后台标记提示，距离下一次还款日t，t-5日标记黄色，t-3日提示还是有3日进行下一期还款</w:t>
      </w:r>
      <w:r>
        <w:rPr>
          <w:rFonts w:hint="eastAsia" w:ascii="宋体" w:hAnsi="宋体" w:eastAsia="宋体" w:cs="宋体"/>
          <w:sz w:val="28"/>
          <w:szCs w:val="36"/>
          <w:highlight w:val="none"/>
        </w:rPr>
        <w:t>）</w:t>
      </w:r>
      <w:r>
        <w:rPr>
          <w:rFonts w:hint="eastAsia" w:ascii="宋体" w:hAnsi="宋体" w:eastAsia="宋体" w:cs="宋体"/>
          <w:sz w:val="28"/>
          <w:szCs w:val="36"/>
          <w:highlight w:val="none"/>
          <w:lang w:eastAsia="zh-CN"/>
        </w:rPr>
        <w:t>——</w:t>
      </w: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循环直到期满——过户车辆到客户名下</w:t>
      </w:r>
    </w:p>
    <w:p w14:paraId="7C76B0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6329D"/>
    <w:rsid w:val="5FDE9707"/>
    <w:rsid w:val="FF76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2026-05-19T21:30:00Z</dcterms:created>
  <dc:creator>fafa</dc:creator>
  <cp:lastModifiedBy>fafa</cp:lastModifiedBy>
  <dcterms:modified xsi:type="dcterms:W3CDTF">2026-05-21T11:17:05Z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CB3CA224A59B9E7D31790E6A5B2A633C_43</vt:lpwstr>
  </property>
</Properties>
</file>