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63"/>
          <w:sz w:val="40"/>
        </w:rPr>
        <w:t>测试计划执行详细报告</w:t>
      </w:r>
    </w:p>
    <w:p/>
    <w:p>
      <w:pPr>
        <w:pStyle w:val="ListBullet"/>
      </w:pPr>
      <w:r>
        <w:rPr>
          <w:rFonts w:ascii="Calibri" w:hAnsi="Calibri" w:eastAsia="微软雅黑"/>
          <w:b w:val="0"/>
          <w:sz w:val="21"/>
        </w:rPr>
        <w:t>执行日期：2026-09-16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执行依据：《20260916-测试计划方案 v1.0》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被测对象：app.py（Flask 后端，148 个接口）+ templates/index.html（Vue 单页前端）+ database.py（SQLite）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测试基线：8.25 诉求第二版（第二版未出现的诉求按已完成处理）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测试环境：macOS 本机 + Python 3 + Flask test_client / 本机 HTTP 服务（127.0.0.1:49170）/ Playwright 1.60.0（Chromium 1223）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数据隔离：全部自动化与手工验证均在独立临时库或正式库副本（/private/tmp 下拷贝）上执行，正式库 jinjuyuan.db 零写入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一、总体结论</w:t>
      </w:r>
    </w:p>
    <w:p>
      <w:r>
        <w:rPr>
          <w:rFonts w:ascii="Calibri" w:hAnsi="Calibri" w:eastAsia="微软雅黑"/>
          <w:b/>
          <w:sz w:val="21"/>
        </w:rPr>
        <w:t>本期测试结论：通过，具备发版条件（准出标准全部满足）。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分层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计划内容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执行结果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L1/L2 单元+接口集成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现有 70 例 + 新增 16 例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/>
                <w:sz w:val="19"/>
              </w:rPr>
              <w:t>86/86 通过</w:t>
            </w:r>
            <w:r>
              <w:rPr>
                <w:rFonts w:ascii="Calibri" w:hAnsi="Calibri" w:eastAsia="微软雅黑"/>
                <w:b w:val="0"/>
                <w:sz w:val="19"/>
              </w:rPr>
              <w:t>（38.6s）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L3 接口冒烟（真实 HTTP）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六条核心流程 58 项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/>
                <w:sz w:val="19"/>
              </w:rPr>
              <w:t>58/58 通过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L4 前端 E2E（Playwright 新引入）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五角色登录+菜单矩阵、移动端检查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/>
                <w:sz w:val="19"/>
              </w:rPr>
              <w:t>8/8 通过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通过（首批落地）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权限矩阵（P0）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路由×角色穷举 + 实测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 xml:space="preserve">静态 145 条规则提取；P0 19 接口 × 5 角色实测 </w:t>
            </w:r>
            <w:r>
              <w:rPr>
                <w:rFonts w:ascii="Calibri" w:hAnsi="Calibri" w:eastAsia="微软雅黑"/>
                <w:b/>
                <w:sz w:val="19"/>
              </w:rPr>
              <w:t>95/95 通过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通过（发现 3 个未鉴权只读接口，已登记）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数据与迁移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init_db 幂等、MySQL 适配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正式库副本两轮初始化行数变化 0；MySQL 适配层 6 例通过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非功能摸底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性能基准、安全基线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完成摸底；发现 1 项性能超标（工作台约 5.8s）与 1 项安全登记项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摸底完成，不阻断本期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缺陷：本轮新发现 3 项（1 项已修复并回归通过，2 项登记跟踪）；历史 8.25 诉求验证 38/38 通过结论维持不变。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二、L1/L2 自动化回归明细（pytest，86/86）</w:t>
      </w:r>
    </w:p>
    <w:p>
      <w:r>
        <w:rPr>
          <w:rFonts w:ascii="Calibri" w:hAnsi="Calibri" w:eastAsia="微软雅黑"/>
          <w:b w:val="0"/>
          <w:sz w:val="21"/>
        </w:rPr>
        <w:t>执行命令：`python3 -m pytest tests/ -q`，结果 `86 passed in 38.61s`。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测试文件</w:t>
            </w:r>
          </w:p>
        </w:tc>
        <w:tc>
          <w:tcPr>
            <w:tcW w:type="dxa" w:w="3135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用例数</w:t>
            </w:r>
          </w:p>
        </w:tc>
        <w:tc>
          <w:tcPr>
            <w:tcW w:type="dxa" w:w="3135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覆盖域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tests/test_august_full_lease_rent_to_buy_flow.py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租赁/以租代售全流程（报单、审批、财务、合同、出库、账单、退车）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tests/test_plan_20260916_api.py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本计划新增 API-01～16（见第三章明细）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tests/test_sku_document_alignment.py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多车（SKU）报单与文档口径对齐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tests/test_august_lease_rent_to_buy_acceptance.py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租赁/以租代售验收场景（续租、折算、提前结清）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tests/test_strip_box_suffix.py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车型/厢型/尾板后缀规范化纯函数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tests/test_mysql_cursor_adapter.py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MySQL 游标适配层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tests/test_invoice_finance_access.py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发票财务端权限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tests/test_initial_payment_rules.py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首付款/定金规则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tests/test_role_dashboard.py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角色工作台数据口径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tests/test_receiving_company_finance_access.py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收款公司财务可见性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tests/test_model_guidance_price_mysql_migration.py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指导价 MySQL 迁移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tests/test_guidance_board.py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指导价看板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tests/test_legacy_contract_migration.py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历史合同迁移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/>
                <w:sz w:val="19"/>
              </w:rPr>
              <w:t>86</w:t>
            </w:r>
          </w:p>
        </w:tc>
        <w:tc>
          <w:tcPr>
            <w:tcW w:type="dxa" w:w="3135"/>
          </w:tcPr>
          <w:p/>
        </w:tc>
      </w:tr>
    </w:tbl>
    <w:p/>
    <w:p>
      <w:r>
        <w:rPr>
          <w:rFonts w:ascii="Calibri" w:hAnsi="Calibri" w:eastAsia="微软雅黑"/>
          <w:b w:val="0"/>
          <w:sz w:val="21"/>
        </w:rPr>
        <w:t>对比基线（70 例）净增 16 例，全部来自本计划 3.2 节扩展清单，无删减、无跳过。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三、接口扩展清单执行明细（计划 3.2 节 API-01～16）</w:t>
      </w:r>
    </w:p>
    <w:p>
      <w:r>
        <w:rPr>
          <w:rFonts w:ascii="Calibri" w:hAnsi="Calibri" w:eastAsia="微软雅黑"/>
          <w:b w:val="0"/>
          <w:sz w:val="21"/>
        </w:rPr>
        <w:t>新增用例文件：tests/test_plan_20260916_api.py（16/16 通过）。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编号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关键断言（实测结果）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报单锁定不设期限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历史"待提交"草稿无 expires_at 过期逻辑（expire_sales_order_drafts 为空操作），跨天仍可编辑提交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API-02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多车（SKU）报单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vehicle_ids 批量报单成功；部分车辆已锁定时整单 400 冲突；出库批量更新车辆状态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API-03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黑名单客户报单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提示文案含黑名单原因+标记时间；订单可创建；提交后自动转"待老板审批"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API-04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取消订单边界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他人名下 403；重复发起 400；退款金额不等于应退定金 400；流水号缺失/过短 400；已出库 400 拦截；完成后车辆解锁回在库、订单已作废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API-05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续租全规则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到期后发起 400；起租日篡改 400；缺续租合同/编号 400；押金不足未补足 400；跨期挂"续租审批中"且车辆保持"租赁中"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API-06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再次续租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同一合同二次续租激活后生成第三段租期，不新建合同主档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API-07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短租按天续租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按天续租跨月金额正确（1 月 96.77/天、2 月 107.14/天，按月租÷当月实际天数）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API-08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退车/维修照片必填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退车缺外观/里程/工具任一照 400；维修完工缺三照 400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API-09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整备状态机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待整备、整备中、整备完成顺序流转；逆向/跳级 400；车辆状态联动（可租/可售）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API-10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提前退车折算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月租÷当月实际天数×实际使用天数；2 月 28 天、31 天整月、跨月起算边界均正确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API-11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发票作废/红冲/驳回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已开票、作废、红冲流转正确；驳回原因必填（空原因 400）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通过（执行中发现并修复 1 个 500 缺陷，见缺陷表 D-01）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API-12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Excel 导入入库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模板列解析正确；重复 VIN 跳过并计数；非法行可追踪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API-13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指导价导入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/api/model-guidance-prices/import 批量覆盖更新、历史留痕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API-14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销售数据范围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台账/应收/客户库/催收：销售（含自建第二销售 sales2）只见自己名下；老板/财务全量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API-15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隐藏字段脱敏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vehicles 与 contracts 接口按角色脱敏敏感字段（采购价等），老板可见全量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API-16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幂等与重复提交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重复出库/重复核销/重复激活/重复退款均 400 拦截，不产生脏数据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计划中原标注为测试空白的 8 项（API-02、04、06、07、09、11、12、13、15）本轮全部补齐。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四、L3 接口冒烟（六条核心流程，58/58）</w:t>
      </w:r>
    </w:p>
    <w:p>
      <w:r>
        <w:rPr>
          <w:rFonts w:ascii="Calibri" w:hAnsi="Calibri" w:eastAsia="微软雅黑"/>
          <w:b w:val="0"/>
          <w:sz w:val="21"/>
        </w:rPr>
        <w:t>详见《20260916-六条核心流程冒烟测试报告》。本轮复核结论维持：车辆入库 6/6、租赁出库 16/16、以租代售出库 13/13、对账 8/8、发票 8/8、指导价维护 7/7，公共登录 1/1。冒烟脚本 /private/tmp/jiefang_smoke.py，独立临时库，五角色默认账号。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五、L4 前端 E2E（Playwright 首批落地，8/8）</w:t>
      </w:r>
    </w:p>
    <w:p>
      <w:r>
        <w:rPr>
          <w:rFonts w:ascii="Calibri" w:hAnsi="Calibri" w:eastAsia="微软雅黑"/>
          <w:b w:val="0"/>
          <w:sz w:val="21"/>
        </w:rPr>
        <w:t>计划 3.3 节要求引入 Playwright。本轮完成环境搭建（Playwright 1.60.0 + Chromium）并执行首批用例，覆盖 UI-01 全部与 UI-07 部分。脚本 /private/tmp/jiefang_e2e_ui.py，冒烟环境 127.0.0.1:49170 + 全新临时库，截图证据存档 /private/tmp/jiefang-e2e/。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编号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用例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实测结果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UI-01a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登录页渲染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登录表单与"金聚源车辆管理系统"标题正常渲染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UI-01b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老板菜单矩阵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13 项菜单与 role_pages 种子完全一致（仪表盘/指导价看板/销售报单/客户库/车辆管理/历史完结/审批中心/账单管理/收款公司/对账单/锁车管理/利润核算/系统设置）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UI-01b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运营菜单矩阵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9 项一致（含发票申请，无客户库/账单/利润/设置）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UI-01b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财务菜单矩阵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11 项一致（无发票申请/锁车管理/系统设置）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UI-01b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车管菜单矩阵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5 项一致（仅仪表盘/指导价看板/车辆管理/历史完结/审批中心）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UI-01b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销售菜单矩阵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8 项一致（含锁车管理，无账单/对账/发票/利润/设置）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UI-07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老板移动端 375px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scrollWidth=375 = clientWidth，无横向滚动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UI-07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销售移动端 375px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scrollWidth=375 = clientWidth，无横向滚动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说明：运营角色菜单渲染顺序（发票申请在对账单之前）与种子数组顺序不同，经核实为前端 menuItems 声明顺序使然，集合一致，不构成缺陷。UI-02～UI-06（报单表单交互、出库拦截、审批中心、筛选组合、黑名单提示）尚未自动化，列入后续迭代（见第十章）。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六、权限矩阵执行结果（计划第 4 章，P0）</w:t>
      </w:r>
    </w:p>
    <w:p>
      <w:r>
        <w:rPr>
          <w:rFonts w:ascii="Calibri" w:hAnsi="Calibri" w:eastAsia="微软雅黑"/>
          <w:b w:val="0"/>
          <w:sz w:val="21"/>
        </w:rPr>
        <w:t>脚本 /private/tmp/jiefang_permission_matrix.py：遍历路由表提取 require_role 装饰器生成静态规则，并对 P0 接口做五角色实测。</w:t>
      </w:r>
    </w:p>
    <w:p>
      <w:pPr>
        <w:pStyle w:val="Heading3"/>
      </w:pPr>
      <w:r>
        <w:rPr>
          <w:rFonts w:ascii="Calibri" w:hAnsi="Calibri" w:eastAsia="微软雅黑"/>
          <w:b/>
          <w:color w:val="333333"/>
          <w:sz w:val="24"/>
        </w:rPr>
        <w:t>6.1 静态规则</w:t>
      </w:r>
    </w:p>
    <w:p>
      <w:r>
        <w:rPr>
          <w:rFonts w:ascii="Calibri" w:hAnsi="Calibri" w:eastAsia="微软雅黑"/>
          <w:b w:val="0"/>
          <w:sz w:val="21"/>
        </w:rPr>
        <w:t xml:space="preserve">共提取 </w:t>
      </w:r>
      <w:r>
        <w:rPr>
          <w:rFonts w:ascii="Calibri" w:hAnsi="Calibri" w:eastAsia="微软雅黑"/>
          <w:b/>
          <w:sz w:val="21"/>
        </w:rPr>
        <w:t>145 条 API 权限规则</w:t>
      </w:r>
      <w:r>
        <w:rPr>
          <w:rFonts w:ascii="Calibri" w:hAnsi="Calibri" w:eastAsia="微软雅黑"/>
          <w:b w:val="0"/>
          <w:sz w:val="21"/>
        </w:rPr>
        <w:t>（148 个路由中，auth/login、auth/logout、auth/me 为登录态公开接口；vehicles/import 为接口内手动鉴权）。</w:t>
      </w:r>
    </w:p>
    <w:p>
      <w:pPr>
        <w:pStyle w:val="Heading3"/>
      </w:pPr>
      <w:r>
        <w:rPr>
          <w:rFonts w:ascii="Calibri" w:hAnsi="Calibri" w:eastAsia="微软雅黑"/>
          <w:b/>
          <w:color w:val="333333"/>
          <w:sz w:val="24"/>
        </w:rPr>
        <w:t>6.2 P0 接口 x 五角色实测（95/95 通过）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接口</w:t>
            </w:r>
          </w:p>
        </w:tc>
        <w:tc>
          <w:tcPr>
            <w:tcW w:type="dxa" w:w="1344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老板</w:t>
            </w:r>
          </w:p>
        </w:tc>
        <w:tc>
          <w:tcPr>
            <w:tcW w:type="dxa" w:w="1344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运营</w:t>
            </w:r>
          </w:p>
        </w:tc>
        <w:tc>
          <w:tcPr>
            <w:tcW w:type="dxa" w:w="1344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财务</w:t>
            </w:r>
          </w:p>
        </w:tc>
        <w:tc>
          <w:tcPr>
            <w:tcW w:type="dxa" w:w="1344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车管</w:t>
            </w:r>
          </w:p>
        </w:tc>
        <w:tc>
          <w:tcPr>
            <w:tcW w:type="dxa" w:w="1344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销售</w:t>
            </w:r>
          </w:p>
        </w:tc>
        <w:tc>
          <w:tcPr>
            <w:tcW w:type="dxa" w:w="1344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车辆手工入库 POST /api/vehicles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通过（诉求 18：车管无入库）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车辆出库 POST /api/vehicles/1/deliver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对账核销 POST /api/reconciliation/1/verify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发票申请 POST /api/contracts/1/invoices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发票开票 POST /api/invoice-requests/1/issue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发票作废 POST /api/invoice-requests/1/void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指导价维护 POST /api/model-guidance-prices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指导价导入 POST /api/model-guidance-prices/import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黑名单标记 POST /api/customer-blacklist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销售报单 POST /api/sales-orders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取消订单发起 POST /api/order-refunds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取消订单审批 POST /api/order-refunds/1/approve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取消订单退款 POST /api/order-refunds/1/pay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续租发起 POST /api/contracts/1/renewals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续租激活 POST /api/renewals/1/activate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整备开始 POST /api/refurbishment-records/1/start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车管验车 POST /api/return-inspections/1/fleet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退车运营结算 POST /api/return-inspections/1/operator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报单财务确认 POST /api/sales-orders/1/activate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允许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</w:t>
            </w:r>
          </w:p>
        </w:tc>
        <w:tc>
          <w:tcPr>
            <w:tcW w:type="dxa" w:w="1344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判定方式："允许"以穿透权限装饰器到达业务校验返回 400 为特征，"拒绝"为装饰器直接 403。</w:t>
      </w:r>
    </w:p>
    <w:p>
      <w:pPr>
        <w:pStyle w:val="Heading3"/>
      </w:pPr>
      <w:r>
        <w:rPr>
          <w:rFonts w:ascii="Calibri" w:hAnsi="Calibri" w:eastAsia="微软雅黑"/>
          <w:b/>
          <w:color w:val="333333"/>
          <w:sz w:val="24"/>
        </w:rPr>
        <w:t>6.3 设计说明（非缺陷）</w:t>
      </w:r>
    </w:p>
    <w:p>
      <w:r>
        <w:rPr>
          <w:rFonts w:ascii="Calibri" w:hAnsi="Calibri" w:eastAsia="微软雅黑"/>
          <w:b w:val="0"/>
          <w:sz w:val="21"/>
        </w:rPr>
        <w:t>require_role 装饰器中对老板角色通配放行，对应诉求第 3 条"超管端与老板是同一人，不拆分权限"。矩阵中老板列"允许"均为此设计预期。</w:t>
      </w:r>
    </w:p>
    <w:p>
      <w:pPr>
        <w:pStyle w:val="Heading3"/>
      </w:pPr>
      <w:r>
        <w:rPr>
          <w:rFonts w:ascii="Calibri" w:hAnsi="Calibri" w:eastAsia="微软雅黑"/>
          <w:b/>
          <w:color w:val="333333"/>
          <w:sz w:val="24"/>
        </w:rPr>
        <w:t>6.4 未登录访问抽检（10 个接口）</w:t>
      </w:r>
    </w:p>
    <w:p>
      <w:r>
        <w:rPr>
          <w:rFonts w:ascii="Calibri" w:hAnsi="Calibri" w:eastAsia="微软雅黑"/>
          <w:b w:val="0"/>
          <w:sz w:val="21"/>
        </w:rPr>
        <w:t>/api/vehicles、/api/sales-orders、/api/contracts、/api/customer-library、/api/reconciliation/list、/api/model-guidance-prices、/api/customer-blacklist 共 7 个接口未登录均 401，通过；</w:t>
      </w:r>
      <w:r>
        <w:rPr>
          <w:rFonts w:ascii="Calibri" w:hAnsi="Calibri" w:eastAsia="微软雅黑"/>
          <w:b/>
          <w:sz w:val="21"/>
        </w:rPr>
        <w:t>3 个接口未登录返回 200，已登记为缺陷 D-02</w:t>
      </w:r>
      <w:r>
        <w:rPr>
          <w:rFonts w:ascii="Calibri" w:hAnsi="Calibri" w:eastAsia="微软雅黑"/>
          <w:b w:val="0"/>
          <w:sz w:val="21"/>
        </w:rPr>
        <w:t>（见第九章）。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七、数据与迁移测试（计划第 5 章）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方法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  <w:tc>
          <w:tcPr>
            <w:tcW w:type="dxa" w:w="235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init_db 幂等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正式库副本（45 张表）连跑两轮 init_db 与 migrate_legacy_pending_approvals，对比各表行数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两轮行数变化 0，safe_alter 重复执行无报错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副本可用性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副本库起 test_client 调核心列表接口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全部 200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MySQL 适配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pytest 游标适配层与指导价迁移用例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6 例通过（test_mysql_cursor_adapter 4 例 + test_model_guidance_price_mysql_migration 2 例）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SQLite 到 MySQL 全量对比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计划要求双库跑同一 L2 套件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未执行（需 MySQL 环境），列入后续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待办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备份恢复抽检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最近 3 个 .bak 库启动并调核心接口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未执行，列入后续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待办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八、非功能摸底（计划第 6 章）</w:t>
      </w:r>
    </w:p>
    <w:p>
      <w:pPr>
        <w:pStyle w:val="Heading3"/>
      </w:pPr>
      <w:r>
        <w:rPr>
          <w:rFonts w:ascii="Calibri" w:hAnsi="Calibri" w:eastAsia="微软雅黑"/>
          <w:b/>
          <w:color w:val="333333"/>
          <w:sz w:val="24"/>
        </w:rPr>
        <w:t>8.1 性能基准（正式库副本实测）</w:t>
      </w:r>
    </w:p>
    <w:p>
      <w:r>
        <w:rPr>
          <w:rFonts w:ascii="Calibri" w:hAnsi="Calibri" w:eastAsia="微软雅黑"/>
          <w:b w:val="0"/>
          <w:sz w:val="21"/>
        </w:rPr>
        <w:t>数据量：车辆 790、合同 528、账单 10184、客户 296、审计日志 2690。Flask test_client 计时，每接口每角色 3 次取最小/最大值。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接口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boss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sales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标准（P95 小于 2s）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对账列表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229-240ms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17-23ms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客户库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198-215ms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13-20ms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报单台账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19ms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19-26ms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车辆列表（分页 20）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9-10ms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9-11ms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车辆精简列表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24-25ms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27-29ms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合同列表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75-80ms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6-7ms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发票列表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4-5ms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403（无权限，符合预期）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退车单列表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3ms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3ms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指导价看板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5-6ms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5-6ms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达标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工作台统计 /api/dashboard/stats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/>
                <w:sz w:val="19"/>
              </w:rPr>
              <w:t>5777-6068ms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/>
                <w:sz w:val="19"/>
              </w:rPr>
              <w:t>5758-5816ms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/>
                <w:sz w:val="19"/>
              </w:rPr>
              <w:t>超标约 3 倍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不通过（登记 D-03）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角色工作台 /api/dashboard/workspace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/>
                <w:sz w:val="19"/>
              </w:rPr>
              <w:t>5801-5859ms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428-438ms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老板角色超标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不通过（登记 D-03）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初步定位：两个接口每次请求都先执行 check_overdue() 全量逾期扫描（1 万+ 账单与合同联表），随后 build_dashboard_metrics 做多轮全表聚合；数据量增长后将继续线性恶化。建议：逾期扫描改定时任务或按需触发、聚合结果缓存。登记为性能缺陷（严重级：一般，不阻断本期发版，但需排期优化）。</w:t>
      </w:r>
    </w:p>
    <w:p>
      <w:pPr>
        <w:pStyle w:val="Heading3"/>
      </w:pPr>
      <w:r>
        <w:rPr>
          <w:rFonts w:ascii="Calibri" w:hAnsi="Calibri" w:eastAsia="微软雅黑"/>
          <w:b/>
          <w:color w:val="333333"/>
          <w:sz w:val="24"/>
        </w:rPr>
        <w:t>8.2 安全基线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03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未登录访问受保护 API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7/10 抽检 401，3 个接口未鉴权（D-02）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密码存储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users 表密码明文存储，登记 D-04，建议 bcrypt/argon2 哈希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角色越权（P0 接口实测）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未见越权（95/95）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上传路径穿越/超大文件/非法类型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未执行专项，列入后续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session 过期策略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未执行专项，列入后续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color w:val="333333"/>
          <w:sz w:val="24"/>
        </w:rPr>
        <w:t>8.3 并发幂等</w:t>
      </w:r>
    </w:p>
    <w:p>
      <w:r>
        <w:rPr>
          <w:rFonts w:ascii="Calibri" w:hAnsi="Calibri" w:eastAsia="微软雅黑"/>
          <w:b w:val="0"/>
          <w:sz w:val="21"/>
        </w:rPr>
        <w:t>L2 层 API-16 已验证重复出库/核销/激活/退款的业务级幂等拦截（400）。真实并发（双请求同时写）受 SQLite 串行写保护，本期风险低，按计划在 MySQL 迁移后必测。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九、缺陷登记表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编号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缺陷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严重级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  <w:tc>
          <w:tcPr>
            <w:tcW w:type="dxa" w:w="1881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D-01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老板驳回发票申请时若未填驳回原因，接口 500（boss_reject_invoice_request 空原因分支误调未赋值的 conn.close()）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一般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/>
                <w:sz w:val="19"/>
              </w:rPr>
              <w:t>已修复</w:t>
            </w:r>
            <w:r>
              <w:rPr>
                <w:rFonts w:ascii="Calibri" w:hAnsi="Calibri" w:eastAsia="微软雅黑"/>
                <w:b w:val="0"/>
                <w:sz w:val="19"/>
              </w:rPr>
              <w:t>（删除误调用，app.py 约 7466 行），API-11 回归通过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本轮新发现，修复前 HEAD 即存在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D-02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3 个接口无任何鉴权装饰器，未登录返回 200：GET /api/audit-logs、GET /api/return-inspections、GET /api/contracts/&lt;cid&gt;/approval-status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中低危（只读，但 audit-logs 含操作审计信息）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/>
                <w:sz w:val="19"/>
              </w:rPr>
              <w:t>已修复</w:t>
            </w:r>
            <w:r>
              <w:rPr>
                <w:rFonts w:ascii="Calibri" w:hAnsi="Calibri" w:eastAsia="微软雅黑"/>
                <w:b w:val="0"/>
                <w:sz w:val="19"/>
              </w:rPr>
              <w:t>（第二轮，见第十节）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两个只读接口补 @login_required；audit-logs 收紧为 @require_role('老板')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D-03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工作台接口性能超标：/api/dashboard/stats 各角色约 5.8s，/api/dashboard/workspace 老板约 5.8s（标准 P95 小于 2s）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一般（体验型）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/>
                <w:sz w:val="19"/>
              </w:rPr>
              <w:t>已修复</w:t>
            </w:r>
            <w:r>
              <w:rPr>
                <w:rFonts w:ascii="Calibri" w:hAnsi="Calibri" w:eastAsia="微软雅黑"/>
                <w:b w:val="0"/>
                <w:sz w:val="19"/>
              </w:rPr>
              <w:t>（第二轮，见第十节）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真实根因为月度图表循环内 4.4 万次重复 strftime；预计算后接口降至约 0.6s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D-04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users 表密码明文存储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中危（安全基线登记项）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/>
                <w:sz w:val="19"/>
              </w:rPr>
              <w:t>已修复</w:t>
            </w:r>
            <w:r>
              <w:rPr>
                <w:rFonts w:ascii="Calibri" w:hAnsi="Calibri" w:eastAsia="微软雅黑"/>
                <w:b w:val="0"/>
                <w:sz w:val="19"/>
              </w:rPr>
              <w:t>（第二轮，见第十节）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pbkdf2:sha256:260000 哈希；存量明文启动时自动迁移，登录成功即升级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十、缺陷修复复核（2026-09-16 第二轮）</w:t>
      </w:r>
    </w:p>
    <w:p>
      <w:r>
        <w:rPr>
          <w:rFonts w:ascii="Calibri" w:hAnsi="Calibri" w:eastAsia="微软雅黑"/>
          <w:b w:val="0"/>
          <w:sz w:val="21"/>
        </w:rPr>
        <w:t>针对第一轮登记的 D-02、D-03、D-04 完成修复并复核，全部通过；86 例自动化回归全量重跑 86/86 通过。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编号</w:t>
            </w:r>
          </w:p>
        </w:tc>
        <w:tc>
          <w:tcPr>
            <w:tcW w:type="dxa" w:w="3135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修复内容</w:t>
            </w:r>
          </w:p>
        </w:tc>
        <w:tc>
          <w:tcPr>
            <w:tcW w:type="dxa" w:w="3135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复核结果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D-02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/api/return-inspections 与 /api/contracts/&lt;cid&gt;/approval-status 增加 @login_required；/api/audit-logs 增加 @require_role('老板')（前端与测试均无该接口消费方，收紧为老板专属）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未登录访问 3 个接口均 401；老板访问 audit-logs 200，销售 403；销售访问 return-inspections 200（业务需要）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D-03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cProfile 定位真实根因：build_dashboard_metrics 月度图表在 12 个月循环内对每行重复执行 normalize_date 与 end.strftime（共 4.4 万余次 strftime，占 5.3s），SQL 查询本身均为毫秒级。修复为循环前预计算"金额+对比日期"元组、月末字符串提升出循环，语义不变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正式库副本实测：build_dashboard_metrics 6.01s 降至 0.04s；/api/dashboard/stats 约 0.59s；/api/dashboard/workspace（老板）约 0.57s，均达到 P95 小于 2s 标准；剩余耗时主要为 check_overdue 逾期重算（约 0.5s）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D-04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登录改为按用户名查询后 check_password_hash 校验（pbkdf2:sha256:260000）；历史明文密码登录成功即原地升级为哈希；database.py 新增 migrate_plaintext_passwords，seed 启动时幂等迁移全部存量明文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明文账号首登 200 且密码列即时哈希化；哈希后再次登录 200；错误密码 401；全量迁移后明文密码剩余 0；测试直接 INSERT 的明文用户经兼容路径仍可登录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十一、计划覆盖度与后续安排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计划项</w:t>
            </w:r>
          </w:p>
        </w:tc>
        <w:tc>
          <w:tcPr>
            <w:tcW w:type="dxa" w:w="4703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3.2 接口扩展 API-01～16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已完成 16/16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3.3 UI-01、UI-07（部分）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已完成首批 8 条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3.3 UI-02～UI-06（报单表单/出库/审批中心/筛选/黑名单提示）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待办（下一迭代）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4 权限矩阵脚本化与 P0 实测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已完成（145 规则 + 95 实测点）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5 迁移幂等、MySQL 适配用例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已完成；双库全量对比、备份恢复抽检待办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6 性能/安全摸底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已完成摸底并登记缺陷；并发实测、上传专项待办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11 交付物（用例集/E2E 脚本/权限矩阵/冒烟报告/验证报告/本报告）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已齐；E2E 脚本暂存 /private/tmp，建议迁入 tests/e2e/ 并纳入发版检查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准出核对（计划第 9 章）：P0/P1 用例 100% 通过；六流程冒烟 100% 通过；权限矩阵无越权；阻断/严重缺陷为 0（D-01 已修复，D-02/03/04 均为一般或登记级）。</w:t>
      </w:r>
    </w:p>
    <w:p>
      <w:r>
        <w:rPr>
          <w:rFonts w:ascii="Calibri" w:hAnsi="Calibri" w:eastAsia="微软雅黑"/>
          <w:b/>
          <w:sz w:val="21"/>
        </w:rPr>
        <w:t>结论：本期测试目标达成，系统具备发版条件。建议发版前完成正式库备份，发版后按生产巡检流程抽查一笔真实租赁流程。</w:t>
      </w:r>
    </w:p>
    <w:p>
      <w:pPr>
        <w:pStyle w:val="Heading2"/>
      </w:pPr>
      <w:r>
        <w:rPr>
          <w:rFonts w:ascii="Calibri" w:hAnsi="Calibri" w:eastAsia="微软雅黑"/>
          <w:b/>
          <w:color w:val="1F3B63"/>
          <w:sz w:val="28"/>
        </w:rPr>
        <w:t>附录：执行产物索引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产物</w:t>
            </w:r>
          </w:p>
        </w:tc>
        <w:tc>
          <w:tcPr>
            <w:tcW w:type="dxa" w:w="4703"/>
            <w:shd w:val="clear" w:fill="DCE6F1"/>
          </w:tcPr>
          <w:p>
            <w:r>
              <w:rPr>
                <w:rFonts w:ascii="Calibri" w:hAnsi="Calibri" w:eastAsia="微软雅黑"/>
                <w:b/>
                <w:sz w:val="19"/>
              </w:rPr>
              <w:t>位置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自动化用例（86 例）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tests/（新增 tests/test_plan_20260916_api.py 16 例）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六流程冒烟脚本与结果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/private/tmp/jiefang_smoke.py、/private/tmp/jiefang-smoke-results.json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E2E 脚本与截图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/private/tmp/jiefang_e2e_ui.py、/private/tmp/jiefang-e2e/（results.json 与 8 张截图）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权限矩阵脚本与结果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/private/tmp/jiefang_permission_matrix.py、/private/tmp/jiefang-permission-matrix.json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迁移幂等脚本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/private/tmp/jiefang_migration_check.py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性能摸底脚本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/private/tmp/jiefang_perf_baseline.py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关联报告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《20260916-8.25诉求第二版全量验证报告》《20260916-六条核心流程冒烟测试报告》《20260916-测试计划方案》</w:t>
            </w:r>
          </w:p>
        </w:tc>
      </w:tr>
    </w:tbl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