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</w:rPr>
        <w:t>ssssss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agewide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Nimbus San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agewide" w:hAnsi="Pagewide" w:eastAsia="Noto Serif CJK SC" w:cs="Kamran"/>
        <w:kern w:val="2"/>
        <w:sz w:val="24"/>
        <w:szCs w:val="24"/>
        <w:lang w:val="en-US" w:eastAsia="zh-CN" w:bidi="fa-IR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start"/>
    </w:pPr>
    <w:rPr>
      <w:rFonts w:ascii="Pagewide" w:hAnsi="Pagewide" w:eastAsia="Noto Serif CJK SC" w:cs="Kamran"/>
      <w:color w:val="auto"/>
      <w:kern w:val="2"/>
      <w:sz w:val="24"/>
      <w:szCs w:val="24"/>
      <w:lang w:val="en-US" w:eastAsia="zh-CN" w:bidi="fa-I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agewide" w:hAnsi="Pagewide" w:cs="Noto Sans Arabic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agewide" w:hAnsi="Pagewide" w:cs="Noto Sans Arabic U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agewide" w:hAnsi="Pagewide" w:cs="Noto Sans Arabic U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2026-05-17T11:16:17Z</dcterms:created>
  <dc:creator/>
  <dc:description/>
  <dc:language>fa-IR</dc:language>
  <cp:lastModifiedBy/>
  <dcterms:modified xsi:type="dcterms:W3CDTF">2026-05-19T21:35:05Z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