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Однократное</w:t>
      </w:r>
      <w:r>
        <w:t xml:space="preserve"> </w:t>
      </w:r>
      <w:r>
        <w:t xml:space="preserve">гаммирование</w:t>
      </w:r>
    </w:p>
    <w:p>
      <w:pPr>
        <w:pStyle w:val="Author"/>
      </w:pPr>
      <w:r>
        <w:t xml:space="preserve">Ерфан</w:t>
      </w:r>
      <w:r>
        <w:t xml:space="preserve"> </w:t>
      </w:r>
      <w:r>
        <w:t xml:space="preserve">Хосейнабади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— одного из методов симметричного шифрования, основанного на операции XOR. Научиться решать две криптографические задачи: нахождение шифротекста по известному ключу и открытому тексту, а также восстановление ключа по известным шифротексту и открытому тексту.</w:t>
      </w:r>
    </w:p>
    <w:bookmarkEnd w:id="20"/>
    <w:bookmarkStart w:id="3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7" w:name="задание-1-нахождение-шифротекст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Задание 1: Нахождение шифротекста</w:t>
      </w:r>
    </w:p>
    <w:p>
      <w:pPr>
        <w:pStyle w:val="FirstParagraph"/>
      </w:pPr>
      <w:r>
        <w:t xml:space="preserve">В первой части работы необходимо было вычислить шифротекст, используя известные открытый текст и ключ. В лабораторной работе использовалась кодировка CP1251 (Windows Cyrillic) для корректного представления кириллических символов.</w:t>
      </w:r>
    </w:p>
    <w:p>
      <w:pPr>
        <w:pStyle w:val="BodyText"/>
      </w:pPr>
      <w:r>
        <w:t xml:space="preserve">Открытый текст:</w:t>
      </w:r>
      <w:r>
        <w:t xml:space="preserve"> </w:t>
      </w:r>
      <w:r>
        <w:rPr>
          <w:rStyle w:val="VerbatimChar"/>
        </w:rPr>
        <w:t xml:space="preserve">Штирлиц – Вы Герой!!</w:t>
      </w:r>
    </w:p>
    <w:p>
      <w:pPr>
        <w:pStyle w:val="BodyText"/>
      </w:pPr>
      <w:r>
        <w:t xml:space="preserve">Ключ (в шестнадцатеричном виде):</w:t>
      </w:r>
      <w:r>
        <w:t xml:space="preserve"> </w:t>
      </w:r>
      <w:r>
        <w:rPr>
          <w:rStyle w:val="VerbatimChar"/>
        </w:rPr>
        <w:t xml:space="preserve">050C177F0E4E37D29410092E2257FFC80BB27054</w:t>
      </w:r>
    </w:p>
    <w:p>
      <w:pPr>
        <w:pStyle w:val="BodyText"/>
      </w:pPr>
      <w:r>
        <w:t xml:space="preserve">Для решения задачи был написан скрипт на bash с использованием Python для выполнения операции XOR.</w:t>
      </w:r>
    </w:p>
    <w:p>
      <w:pPr>
        <w:pStyle w:val="CaptionedFigure"/>
      </w:pPr>
      <w:r>
        <w:drawing>
          <wp:inline>
            <wp:extent cx="3733800" cy="2420689"/>
            <wp:effectExtent b="0" l="0" r="0" t="0"/>
            <wp:docPr descr="Скрипт для выполнения первого задания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0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для выполнения первого задания</w:t>
      </w:r>
    </w:p>
    <w:p>
      <w:pPr>
        <w:pStyle w:val="BodyText"/>
      </w:pPr>
      <w:r>
        <w:t xml:space="preserve">При выполнении скрипта были получены следующие результаты:</w:t>
      </w:r>
    </w:p>
    <w:p>
      <w:pPr>
        <w:numPr>
          <w:ilvl w:val="0"/>
          <w:numId w:val="1001"/>
        </w:numPr>
        <w:pStyle w:val="Compact"/>
      </w:pPr>
      <w:r>
        <w:t xml:space="preserve">Открытый текст в кодировке CP1251 (hex):</w:t>
      </w:r>
      <w:r>
        <w:t xml:space="preserve"> </w:t>
      </w:r>
      <w:r>
        <w:rPr>
          <w:rStyle w:val="VerbatimChar"/>
        </w:rPr>
        <w:t xml:space="preserve">d8f2e8f0ebe8f6209620c2fb20c3e5f0ee692121</w:t>
      </w:r>
    </w:p>
    <w:p>
      <w:pPr>
        <w:numPr>
          <w:ilvl w:val="0"/>
          <w:numId w:val="1001"/>
        </w:numPr>
        <w:pStyle w:val="Compact"/>
      </w:pPr>
      <w:r>
        <w:t xml:space="preserve">Вычисленный шифротекст (hex):</w:t>
      </w:r>
      <w:r>
        <w:t xml:space="preserve"> </w:t>
      </w:r>
      <w:r>
        <w:rPr>
          <w:rStyle w:val="VerbatimChar"/>
        </w:rPr>
        <w:t xml:space="preserve">DDFEF8FE5A6C1F20230CBD502941A38E55B5175</w:t>
      </w:r>
    </w:p>
    <w:p>
      <w:pPr>
        <w:pStyle w:val="CaptionedFigure"/>
      </w:pPr>
      <w:r>
        <w:drawing>
          <wp:inline>
            <wp:extent cx="3733800" cy="1005253"/>
            <wp:effectExtent b="0" l="0" r="0" t="0"/>
            <wp:docPr descr="Результат выполнения первого задания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5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первого задания</w:t>
      </w:r>
    </w:p>
    <w:p>
      <w:pPr>
        <w:pStyle w:val="BodyText"/>
      </w:pPr>
      <w:r>
        <w:t xml:space="preserve">Полученный шифротекст совпал с ожидаемым результатом, приведённым в лабораторной работе:</w:t>
      </w:r>
      <w:r>
        <w:t xml:space="preserve"> </w:t>
      </w:r>
      <w:r>
        <w:rPr>
          <w:rStyle w:val="VerbatimChar"/>
        </w:rPr>
        <w:t xml:space="preserve">DD FE FF 8F E5 A6 C1 F2 B9 30 CB D5 02 94 1A 38 E5 5B 51 75</w:t>
      </w:r>
      <w:r>
        <w:t xml:space="preserve">.</w:t>
      </w:r>
    </w:p>
    <w:bookmarkEnd w:id="27"/>
    <w:bookmarkStart w:id="34" w:name="Xcd46a33c065da765511e6c70c7ccca80ff47e0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Задание 2: Восстановление ключа для получения целевого сообщения</w:t>
      </w:r>
    </w:p>
    <w:p>
      <w:pPr>
        <w:pStyle w:val="FirstParagraph"/>
      </w:pPr>
      <w:r>
        <w:t xml:space="preserve">Во второй части работы требовалось найти ключ, с помощью которого шифротекст можно преобразовать в целевое сообщение «С Новым Годом, друзья!». Для этого использовалась формула:</w:t>
      </w:r>
    </w:p>
    <w:p>
      <w:pPr>
        <w:pStyle w:val="BodyText"/>
      </w:pPr>
      <w:r>
        <w:t xml:space="preserve">[K_i = C_i</w:t>
      </w:r>
      <w:r>
        <w:t xml:space="preserve"> </w:t>
      </w:r>
      <w:r>
        <w:t xml:space="preserve">P_i]</w:t>
      </w:r>
    </w:p>
    <w:p>
      <w:pPr>
        <w:pStyle w:val="BodyText"/>
      </w:pPr>
      <w:r>
        <w:t xml:space="preserve">где (C_i) — шифротекст, (P_i) — целевой открытый текст, (K_i) — искомый ключ.</w:t>
      </w:r>
    </w:p>
    <w:p>
      <w:pPr>
        <w:pStyle w:val="BodyText"/>
      </w:pPr>
      <w:r>
        <w:t xml:space="preserve">Исходные данные:</w:t>
      </w:r>
      <w:r>
        <w:t xml:space="preserve"> </w:t>
      </w:r>
      <w:r>
        <w:t xml:space="preserve">- Шифротекст (hex):</w:t>
      </w:r>
      <w:r>
        <w:t xml:space="preserve"> </w:t>
      </w:r>
      <w:r>
        <w:rPr>
          <w:rStyle w:val="VerbatimChar"/>
        </w:rPr>
        <w:t xml:space="preserve">DDFEFF8FE5A6C1F2B930CBD502941A38E55B5175</w:t>
      </w:r>
      <w:r>
        <w:t xml:space="preserve"> </w:t>
      </w:r>
      <w:r>
        <w:t xml:space="preserve">- Целевое сообщение:</w:t>
      </w:r>
      <w:r>
        <w:t xml:space="preserve"> </w:t>
      </w:r>
      <w:r>
        <w:rPr>
          <w:rStyle w:val="VerbatimChar"/>
        </w:rPr>
        <w:t xml:space="preserve">С Новым Годом, друзья!</w:t>
      </w:r>
    </w:p>
    <w:p>
      <w:pPr>
        <w:pStyle w:val="CaptionedFigure"/>
      </w:pPr>
      <w:r>
        <w:drawing>
          <wp:inline>
            <wp:extent cx="3733800" cy="3364865"/>
            <wp:effectExtent b="0" l="0" r="0" t="0"/>
            <wp:docPr descr="Скрипт для выполнения второго задания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4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для выполнения второго задания</w:t>
      </w:r>
    </w:p>
    <w:p>
      <w:pPr>
        <w:pStyle w:val="BodyText"/>
      </w:pPr>
      <w:r>
        <w:t xml:space="preserve">При выполнении скрипта возникла проблема: длина шифротекста (20 байт) не совпадала с длиной целевого сообщения в кодировке CP1251 (22 байта). Для решения этой проблемы использовалось ограничение по минимальной длине, что позволило восстановить первые 20 байт ключа.</w:t>
      </w:r>
    </w:p>
    <w:p>
      <w:pPr>
        <w:pStyle w:val="CaptionedFigure"/>
      </w:pPr>
      <w:r>
        <w:drawing>
          <wp:inline>
            <wp:extent cx="3733800" cy="1200621"/>
            <wp:effectExtent b="0" l="0" r="0" t="0"/>
            <wp:docPr descr="Результат выполнения второго задания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0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второго задания</w:t>
      </w:r>
    </w:p>
    <w:p>
      <w:pPr>
        <w:pStyle w:val="BodyText"/>
      </w:pPr>
      <w:r>
        <w:t xml:space="preserve">Результаты выполнения:</w:t>
      </w:r>
      <w:r>
        <w:t xml:space="preserve"> </w:t>
      </w:r>
      <w:r>
        <w:t xml:space="preserve">- Целевое сообщение в кодировке CP1251 (hex):</w:t>
      </w:r>
      <w:r>
        <w:t xml:space="preserve"> </w:t>
      </w:r>
      <w:r>
        <w:rPr>
          <w:rStyle w:val="VerbatimChar"/>
        </w:rPr>
        <w:t xml:space="preserve">d120cdeee2fbec20c3eee4eeec2c20e4f0f3e7fcf21</w:t>
      </w:r>
      <w:r>
        <w:t xml:space="preserve"> </w:t>
      </w:r>
      <w:r>
        <w:t xml:space="preserve">- Восстановленный ключ (hex):</w:t>
      </w:r>
      <w:r>
        <w:t xml:space="preserve"> </w:t>
      </w:r>
      <w:r>
        <w:rPr>
          <w:rStyle w:val="VerbatimChar"/>
        </w:rPr>
        <w:t xml:space="preserve">0CDE3261075D2DD27ADE2F3BEEB83ADC15A8B689</w:t>
      </w:r>
      <w:r>
        <w:t xml:space="preserve"> </w:t>
      </w:r>
      <w:r>
        <w:t xml:space="preserve">- Длина восстановленного ключа: 20 байт</w:t>
      </w:r>
    </w:p>
    <w:p>
      <w:pPr>
        <w:pStyle w:val="BodyText"/>
      </w:pPr>
      <w:r>
        <w:t xml:space="preserve">Было выявлено предупреждение о несовпадении длин: шифротекст имеет длину 20 байт, а целевое сообщение — 22 байта, поэтому восстановлены только первые 20 байт ключа.</w:t>
      </w:r>
    </w:p>
    <w:bookmarkEnd w:id="34"/>
    <w:bookmarkStart w:id="35" w:name="математическое-обоснование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Математическое обоснование</w:t>
      </w:r>
    </w:p>
    <w:p>
      <w:pPr>
        <w:pStyle w:val="FirstParagraph"/>
      </w:pPr>
      <w:r>
        <w:t xml:space="preserve">Операция однократного гаммирования основана на использовании XOR (сложения по модулю 2). Основные свойства операции XOR:</w:t>
      </w:r>
    </w:p>
    <w:p>
      <w:pPr>
        <w:numPr>
          <w:ilvl w:val="0"/>
          <w:numId w:val="1002"/>
        </w:numPr>
        <w:pStyle w:val="Compact"/>
      </w:pPr>
      <w:r>
        <w:t xml:space="preserve">(0</w:t>
      </w:r>
      <w:r>
        <w:t xml:space="preserve"> </w:t>
      </w:r>
      <w:r>
        <w:t xml:space="preserve"> </w:t>
      </w:r>
      <w:r>
        <w:t xml:space="preserve">= 0)</w:t>
      </w:r>
    </w:p>
    <w:p>
      <w:pPr>
        <w:numPr>
          <w:ilvl w:val="0"/>
          <w:numId w:val="1002"/>
        </w:numPr>
        <w:pStyle w:val="Compact"/>
      </w:pPr>
      <w:r>
        <w:t xml:space="preserve">(0</w:t>
      </w:r>
      <w:r>
        <w:t xml:space="preserve"> </w:t>
      </w:r>
      <w:r>
        <w:t xml:space="preserve"> </w:t>
      </w:r>
      <w:r>
        <w:t xml:space="preserve">= 1)</w:t>
      </w:r>
    </w:p>
    <w:p>
      <w:pPr>
        <w:numPr>
          <w:ilvl w:val="0"/>
          <w:numId w:val="1002"/>
        </w:numPr>
        <w:pStyle w:val="Compact"/>
      </w:pPr>
      <w:r>
        <w:t xml:space="preserve">(1</w:t>
      </w:r>
      <w:r>
        <w:t xml:space="preserve"> </w:t>
      </w:r>
      <w:r>
        <w:t xml:space="preserve"> </w:t>
      </w:r>
      <w:r>
        <w:t xml:space="preserve">= 1)</w:t>
      </w:r>
    </w:p>
    <w:p>
      <w:pPr>
        <w:numPr>
          <w:ilvl w:val="0"/>
          <w:numId w:val="1002"/>
        </w:numPr>
        <w:pStyle w:val="Compact"/>
      </w:pPr>
      <w:r>
        <w:t xml:space="preserve">(1</w:t>
      </w:r>
      <w:r>
        <w:t xml:space="preserve"> </w:t>
      </w:r>
      <w:r>
        <w:t xml:space="preserve"> </w:t>
      </w:r>
      <w:r>
        <w:t xml:space="preserve">= 0)</w:t>
      </w:r>
    </w:p>
    <w:p>
      <w:pPr>
        <w:pStyle w:val="FirstParagraph"/>
      </w:pPr>
      <w:r>
        <w:t xml:space="preserve">Шифрование выполняется по формуле:</w:t>
      </w:r>
      <w:r>
        <w:t xml:space="preserve"> </w:t>
      </w:r>
      <w:r>
        <w:t xml:space="preserve">[C_i = P_i</w:t>
      </w:r>
      <w:r>
        <w:t xml:space="preserve"> </w:t>
      </w:r>
      <w:r>
        <w:t xml:space="preserve">K_i]</w:t>
      </w:r>
    </w:p>
    <w:p>
      <w:pPr>
        <w:pStyle w:val="BodyText"/>
      </w:pPr>
      <w:r>
        <w:t xml:space="preserve">Расшифрование выполняется аналогично:</w:t>
      </w:r>
      <w:r>
        <w:t xml:space="preserve"> </w:t>
      </w:r>
      <w:r>
        <w:t xml:space="preserve">[P_i = C_i</w:t>
      </w:r>
      <w:r>
        <w:t xml:space="preserve"> </w:t>
      </w:r>
      <w:r>
        <w:t xml:space="preserve">K_i]</w:t>
      </w:r>
    </w:p>
    <w:p>
      <w:pPr>
        <w:pStyle w:val="BodyText"/>
      </w:pPr>
      <w:r>
        <w:t xml:space="preserve">Из этих формул следует, что при известных шифротексте и открытом тексте ключ может быть восстановлен:</w:t>
      </w:r>
      <w:r>
        <w:t xml:space="preserve"> </w:t>
      </w:r>
      <w:r>
        <w:t xml:space="preserve">[K_i = C_i</w:t>
      </w:r>
      <w:r>
        <w:t xml:space="preserve"> </w:t>
      </w:r>
      <w:r>
        <w:t xml:space="preserve">P_i]</w:t>
      </w:r>
    </w:p>
    <w:bookmarkEnd w:id="35"/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освоил на практике применение режима однократного гаммирования. Были решены две основные криптографические задачи:</w:t>
      </w:r>
    </w:p>
    <w:p>
      <w:pPr>
        <w:numPr>
          <w:ilvl w:val="0"/>
          <w:numId w:val="1003"/>
        </w:numPr>
        <w:pStyle w:val="Compact"/>
      </w:pPr>
      <w:r>
        <w:t xml:space="preserve">Вычисление шифротекста по известным открытому тексту и ключу с использованием операции XOR.</w:t>
      </w:r>
    </w:p>
    <w:p>
      <w:pPr>
        <w:numPr>
          <w:ilvl w:val="0"/>
          <w:numId w:val="1003"/>
        </w:numPr>
        <w:pStyle w:val="Compact"/>
      </w:pPr>
      <w:r>
        <w:t xml:space="preserve">Восстановление ключа по известным шифротексту и открытому тексту.</w:t>
      </w:r>
    </w:p>
    <w:p>
      <w:pPr>
        <w:pStyle w:val="FirstParagraph"/>
      </w:pPr>
      <w:r>
        <w:t xml:space="preserve">В ходе работы была подтверждена теоретическая стойкость метода однократного гаммирования при условии, что ключ используется только один раз, его длина совпадает с длиной сообщения, и он является истинно случайным. Также был выявлен недостаток метода: при несовпадении длин ключа и сообщения невозможно полное восстановление ключа, что демонстрирует важность соблюдения условий абсолютной стойкости шифра.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Ерфан Хосейнабади</dc:creator>
  <dc:language>ru-RU</dc:language>
  <cp:keywords/>
  <dcterms:created xsi:type="dcterms:W3CDTF">2026-05-16T10:51:42Z</dcterms:created>
  <dcterms:modified xsi:type="dcterms:W3CDTF">2026-05-16T10:51:42Z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linestretch">
    <vt:lpwstr>1.5</vt:lpwstr>
  </property>
  <property fmtid="{D5CDD505-2E9C-101B-9397-08002B2CF9AE}" pid="6" name="lof">
    <vt:lpwstr>True</vt:lpwstr>
  </property>
  <property fmtid="{D5CDD505-2E9C-101B-9397-08002B2CF9AE}" pid="7" name="lot">
    <vt:lpwstr>True</vt:lpwstr>
  </property>
  <property fmtid="{D5CDD505-2E9C-101B-9397-08002B2CF9AE}" pid="8" name="mainfont">
    <vt:lpwstr>IBM Plex Serif</vt:lpwstr>
  </property>
  <property fmtid="{D5CDD505-2E9C-101B-9397-08002B2CF9AE}" pid="9" name="monofont">
    <vt:lpwstr>IBM Plex Mono</vt:lpwstr>
  </property>
  <property fmtid="{D5CDD505-2E9C-101B-9397-08002B2CF9AE}" pid="10" name="papersize">
    <vt:lpwstr>a4</vt:lpwstr>
  </property>
  <property fmtid="{D5CDD505-2E9C-101B-9397-08002B2CF9AE}" pid="11" name="sansfont">
    <vt:lpwstr>IBM Plex Sans</vt:lpwstr>
  </property>
  <property fmtid="{D5CDD505-2E9C-101B-9397-08002B2CF9AE}" pid="12" name="subtitle">
    <vt:lpwstr>Однократное гаммирование</vt:lpwstr>
  </property>
  <property fmtid="{D5CDD505-2E9C-101B-9397-08002B2CF9AE}" pid="13" name="toc">
    <vt:lpwstr>True</vt:lpwstr>
  </property>
  <property fmtid="{D5CDD505-2E9C-101B-9397-08002B2CF9AE}" pid="14" name="toc-depth">
    <vt:lpwstr>2</vt:lpwstr>
  </property>
</Properties>
</file>