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61F83E0B" w:rsidR="00CE1F1F" w:rsidRDefault="000E08B9" w:rsidP="00B27038">
      <w:pPr>
        <w:pStyle w:val="Title"/>
      </w:pPr>
      <w:r>
        <w:t>Business Logic in a Microservice Architecture</w:t>
      </w:r>
    </w:p>
    <w:p w14:paraId="37D10FA7" w14:textId="68CDC2E4" w:rsidR="000E08B9" w:rsidRDefault="003B3802" w:rsidP="003B3802">
      <w:pPr>
        <w:pStyle w:val="Heading1"/>
      </w:pPr>
      <w:r>
        <w:t>Introduction</w:t>
      </w:r>
    </w:p>
    <w:p w14:paraId="6BB7F0E2" w14:textId="332E9D05" w:rsidR="004F7DAA" w:rsidRDefault="003B3802" w:rsidP="003B3802">
      <w:pPr>
        <w:pStyle w:val="NoSpacing"/>
      </w:pPr>
      <w:r>
        <w:t>Developing complex business logic is even more challenging in a microservice architecture where the business logic is spread over multiple services.</w:t>
      </w:r>
    </w:p>
    <w:p w14:paraId="1E4A946C" w14:textId="77777777" w:rsidR="007937B3" w:rsidRDefault="007937B3" w:rsidP="003B3802">
      <w:pPr>
        <w:pStyle w:val="NoSpacing"/>
      </w:pPr>
    </w:p>
    <w:p w14:paraId="110C2708" w14:textId="2E2CB147" w:rsidR="006C6872" w:rsidRDefault="003B3802" w:rsidP="007937B3">
      <w:pPr>
        <w:pStyle w:val="NoSpacing"/>
      </w:pPr>
      <w:r>
        <w:t>You need to</w:t>
      </w:r>
      <w:r w:rsidR="006C6872">
        <w:t xml:space="preserve"> address two key challenges:</w:t>
      </w:r>
    </w:p>
    <w:p w14:paraId="4D26D322" w14:textId="451F9707" w:rsidR="00112A61" w:rsidRDefault="006C6872" w:rsidP="004E5119">
      <w:pPr>
        <w:pStyle w:val="NoSpacing"/>
        <w:numPr>
          <w:ilvl w:val="0"/>
          <w:numId w:val="31"/>
        </w:numPr>
      </w:pPr>
      <w:r>
        <w:t>First, a typical domain model is a tangled web of interconnected classes. Although this isn’t a problem in a monolithic application, in a microservice</w:t>
      </w:r>
      <w:r w:rsidR="004E5119">
        <w:t xml:space="preserve"> </w:t>
      </w:r>
      <w:r>
        <w:t xml:space="preserve">architecture, where classes are scattered around different services, </w:t>
      </w:r>
      <w:r w:rsidRPr="003851ED">
        <w:rPr>
          <w:b/>
          <w:bCs/>
        </w:rPr>
        <w:t>you need to</w:t>
      </w:r>
      <w:r w:rsidR="004E5119" w:rsidRPr="003851ED">
        <w:rPr>
          <w:b/>
          <w:bCs/>
        </w:rPr>
        <w:t xml:space="preserve"> </w:t>
      </w:r>
      <w:r w:rsidRPr="003851ED">
        <w:rPr>
          <w:b/>
          <w:bCs/>
        </w:rPr>
        <w:t>eliminate object references that would otherwise span service boundaries.</w:t>
      </w:r>
    </w:p>
    <w:p w14:paraId="67F1CB58" w14:textId="77777777" w:rsidR="00C56292" w:rsidRDefault="00C56292" w:rsidP="00C56292">
      <w:pPr>
        <w:pStyle w:val="NoSpacing"/>
        <w:ind w:left="720"/>
      </w:pPr>
    </w:p>
    <w:p w14:paraId="38BA8DCE" w14:textId="107C2FB6" w:rsidR="003B3802" w:rsidRPr="003B3802" w:rsidRDefault="006C6872" w:rsidP="00112A61">
      <w:pPr>
        <w:pStyle w:val="NoSpacing"/>
        <w:numPr>
          <w:ilvl w:val="0"/>
          <w:numId w:val="31"/>
        </w:numPr>
      </w:pPr>
      <w:r>
        <w:t>The second</w:t>
      </w:r>
      <w:r w:rsidR="00112A61">
        <w:t xml:space="preserve"> </w:t>
      </w:r>
      <w:r>
        <w:t>challenge is designing business logic that works within the transaction management</w:t>
      </w:r>
      <w:r w:rsidR="00112A61">
        <w:t xml:space="preserve"> </w:t>
      </w:r>
      <w:r>
        <w:t xml:space="preserve">constraints of a microservice architecture. </w:t>
      </w:r>
      <w:r w:rsidRPr="003851ED">
        <w:rPr>
          <w:b/>
          <w:bCs/>
        </w:rPr>
        <w:t>Your business logic can use ACID transactions</w:t>
      </w:r>
      <w:r w:rsidR="00112A61" w:rsidRPr="003851ED">
        <w:rPr>
          <w:b/>
          <w:bCs/>
        </w:rPr>
        <w:t xml:space="preserve"> </w:t>
      </w:r>
      <w:r w:rsidRPr="003851ED">
        <w:rPr>
          <w:b/>
          <w:bCs/>
        </w:rPr>
        <w:t>within services, but as described in chapter 4, it must use the Saga pattern to</w:t>
      </w:r>
      <w:r w:rsidR="00112A61" w:rsidRPr="003851ED">
        <w:rPr>
          <w:b/>
          <w:bCs/>
        </w:rPr>
        <w:t xml:space="preserve"> </w:t>
      </w:r>
      <w:r w:rsidRPr="003851ED">
        <w:rPr>
          <w:b/>
          <w:bCs/>
        </w:rPr>
        <w:t>maintain data consistency across services.</w:t>
      </w:r>
    </w:p>
    <w:p w14:paraId="715DAAC9" w14:textId="41B6713D" w:rsidR="000E08B9" w:rsidRDefault="000E08B9" w:rsidP="000E08B9"/>
    <w:p w14:paraId="200DA0E6" w14:textId="1BAFC6B5" w:rsidR="003851ED" w:rsidRDefault="003851ED" w:rsidP="003851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can address these issues by using the Aggregate pattern from DDD. The Aggregate pattern structures a service’s business logic as a collection of aggregates. An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aggregate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cluster of objects that can be treated as a unit. There are two reasons why aggregates are useful when developing business logic in a microservice architecture:</w:t>
      </w:r>
    </w:p>
    <w:p w14:paraId="4166CA85" w14:textId="77777777" w:rsidR="003851ED" w:rsidRDefault="003851ED" w:rsidP="003851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850FD78" w14:textId="5FBF1E9F" w:rsidR="003851ED" w:rsidRDefault="003851ED" w:rsidP="003851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Aggregates avoid any possibility of object references spanning service boundaries, because an inter-aggregate reference is a primary key value rather than an object reference.</w:t>
      </w:r>
    </w:p>
    <w:p w14:paraId="6D8B02CA" w14:textId="118FEA2A" w:rsidR="003851ED" w:rsidRDefault="003851ED" w:rsidP="003851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Because a transaction can only create or update a single aggregate, aggregates fit the constraints of the microservices transaction model.</w:t>
      </w:r>
    </w:p>
    <w:p w14:paraId="62366175" w14:textId="77777777" w:rsidR="003851ED" w:rsidRDefault="003851ED" w:rsidP="003851ED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22FDBD" w14:textId="5B45C16F" w:rsidR="003851ED" w:rsidRDefault="003851ED" w:rsidP="003851ED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3851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 result, an ACID transaction is guaranteed to be within a single service.</w:t>
      </w:r>
    </w:p>
    <w:p w14:paraId="364FA0F3" w14:textId="77777777" w:rsidR="009C2A2E" w:rsidRDefault="009C2A2E" w:rsidP="00AB1F2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separate document we talked about organization of business logics in general and saw </w:t>
      </w:r>
    </w:p>
    <w:p w14:paraId="505A7CE7" w14:textId="3A1442B3" w:rsidR="009C2A2E" w:rsidRDefault="009C2A2E" w:rsidP="009C2A2E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how an object-oriented approach called the domain model fits complex, evolving logics.</w:t>
      </w:r>
    </w:p>
    <w:p w14:paraId="1677C9D2" w14:textId="77777777" w:rsidR="009C2A2E" w:rsidRDefault="009C2A2E" w:rsidP="009C2A2E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A8B597" w14:textId="79DF9C1E" w:rsidR="009F6B8F" w:rsidRPr="00AB1F27" w:rsidRDefault="009C2A2E" w:rsidP="00AB1F2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document, w</w:t>
      </w:r>
      <w:r w:rsidR="00867056" w:rsidRPr="00AB1F27">
        <w:rPr>
          <w:rFonts w:ascii="NewBaskerville-Roman" w:hAnsi="NewBaskerville-Roman" w:cs="NewBaskerville-Roman"/>
          <w:color w:val="262626"/>
          <w:sz w:val="20"/>
          <w:szCs w:val="20"/>
        </w:rPr>
        <w:t>e are going to</w:t>
      </w:r>
      <w:r w:rsidR="003851ED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A3AFB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talk about </w:t>
      </w:r>
      <w:r w:rsidR="00DA3AFB" w:rsidRPr="00AB1F27">
        <w:rPr>
          <w:rFonts w:ascii="NewBaskerville-Roman" w:hAnsi="NewBaskerville-Roman" w:cs="NewBaskerville-Roman"/>
          <w:color w:val="262626"/>
          <w:sz w:val="20"/>
          <w:szCs w:val="20"/>
        </w:rPr>
        <w:t>the problems with the classic OOD that the DDD approach</w:t>
      </w:r>
      <w:r w:rsidR="00EE4ED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as a refinement of the OOD</w:t>
      </w:r>
      <w:r w:rsidR="00DA3AFB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will solve. </w:t>
      </w:r>
      <w:r w:rsid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676C78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We’ll </w:t>
      </w:r>
      <w:r w:rsidR="003851ED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introduce the concept of </w:t>
      </w:r>
      <w:r w:rsidR="003851ED" w:rsidRPr="00AB1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DDD aggregate</w:t>
      </w:r>
      <w:r w:rsidR="003851ED"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explain why it’s a good building block for a service’s business logic</w:t>
      </w:r>
      <w:r w:rsidR="00DA3AFB" w:rsidRPr="00AB1F27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7552FB2" w14:textId="3A137FCE" w:rsidR="00BC16D7" w:rsidRDefault="00BC16D7" w:rsidP="00AA673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91AC7E6" w14:textId="43474282" w:rsidR="00BC16D7" w:rsidRDefault="00BC16D7" w:rsidP="00AB1F2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B1F27">
        <w:rPr>
          <w:rFonts w:ascii="NewBaskerville-Roman" w:hAnsi="NewBaskerville-Roman" w:cs="NewBaskerville-Roman"/>
          <w:color w:val="262626"/>
          <w:sz w:val="20"/>
          <w:szCs w:val="20"/>
        </w:rPr>
        <w:t>After that, I describe the Domain event pattern events and explain why</w:t>
      </w:r>
      <w:r w:rsidRPr="00AB1F2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B1F27">
        <w:rPr>
          <w:rFonts w:ascii="NewBaskerville-Roman" w:hAnsi="NewBaskerville-Roman" w:cs="NewBaskerville-Roman"/>
          <w:color w:val="262626"/>
          <w:sz w:val="20"/>
          <w:szCs w:val="20"/>
        </w:rPr>
        <w:t>it’s useful for a service to publish events.</w:t>
      </w:r>
      <w:r w:rsidR="0022677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finish up with some examples of implementing these concepts.</w:t>
      </w:r>
    </w:p>
    <w:p w14:paraId="6CD46AF8" w14:textId="77777777" w:rsidR="0022677E" w:rsidRPr="0022677E" w:rsidRDefault="0022677E" w:rsidP="0022677E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FCF3FEF" w14:textId="6CE1699D" w:rsidR="0022677E" w:rsidRDefault="00916E54" w:rsidP="00916E54">
      <w:pPr>
        <w:pStyle w:val="Heading1"/>
      </w:pPr>
      <w:r>
        <w:t>Designing a Domain Model Using the DDD Aggregate Pattern</w:t>
      </w:r>
    </w:p>
    <w:p w14:paraId="1E6F164D" w14:textId="23D22ED0" w:rsidR="00446430" w:rsidRDefault="00446430" w:rsidP="00446430">
      <w:pPr>
        <w:pStyle w:val="NoSpacing"/>
      </w:pPr>
      <w:r>
        <w:t>In traditional object-oriented design, a domain model is a collection of classes and</w:t>
      </w:r>
      <w:r>
        <w:t xml:space="preserve"> </w:t>
      </w:r>
      <w:r>
        <w:t>relationships between classes. The classes are usually organized into packages.</w:t>
      </w:r>
    </w:p>
    <w:p w14:paraId="26B754A0" w14:textId="77777777" w:rsidR="00446430" w:rsidRDefault="00446430" w:rsidP="00446430">
      <w:pPr>
        <w:tabs>
          <w:tab w:val="left" w:pos="935"/>
        </w:tabs>
      </w:pPr>
    </w:p>
    <w:p w14:paraId="623650FE" w14:textId="77777777" w:rsidR="00446430" w:rsidRDefault="00446430" w:rsidP="004464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figure 5.4 shows part of a domain model for the FTGO application. It’s a typical domain model consisting of a web of interconnected classes.</w:t>
      </w:r>
    </w:p>
    <w:p w14:paraId="58CE1C6E" w14:textId="77777777" w:rsidR="00446430" w:rsidRPr="00841FBE" w:rsidRDefault="00446430" w:rsidP="004464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tab/>
      </w:r>
    </w:p>
    <w:p w14:paraId="762580F9" w14:textId="77777777" w:rsidR="00446430" w:rsidRDefault="00446430" w:rsidP="00446430">
      <w:pPr>
        <w:tabs>
          <w:tab w:val="left" w:pos="935"/>
        </w:tabs>
      </w:pPr>
      <w:r>
        <w:rPr>
          <w:noProof/>
        </w:rPr>
        <w:drawing>
          <wp:inline distT="0" distB="0" distL="0" distR="0" wp14:anchorId="76A51C05" wp14:editId="3730DAF0">
            <wp:extent cx="54864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C892" w14:textId="77777777" w:rsidR="00446430" w:rsidRDefault="00446430" w:rsidP="00446430"/>
    <w:p w14:paraId="6608431B" w14:textId="77777777" w:rsidR="00446430" w:rsidRDefault="00446430" w:rsidP="004464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example has several classes corresponding to business objects: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Restaurant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Courier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But interestingly, </w:t>
      </w:r>
      <w:r w:rsidRPr="0018376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explicit boundaries</w:t>
      </w:r>
      <w:r w:rsidRPr="001837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of each business object are missing from this kind of traditional domain model.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doesn’t specify, for example, which classes are part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business object. This lack of boundaries can sometimes cause problems, especially in microservice architecture.</w:t>
      </w:r>
    </w:p>
    <w:p w14:paraId="66035A3E" w14:textId="77777777" w:rsidR="00446430" w:rsidRDefault="00446430" w:rsidP="004464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E9DB010" w14:textId="26D42A26" w:rsidR="00916E54" w:rsidRDefault="00446430" w:rsidP="00446430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begin this section with an example </w:t>
      </w:r>
      <w:r w:rsidRPr="001832B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problem caused by the lack of explicit boundaries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Next, I describe the concept of </w:t>
      </w:r>
      <w:r w:rsidRPr="001832B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aggregate and how it has explicit boundaries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After that, I describe the </w:t>
      </w:r>
      <w:r w:rsidRPr="001832B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rules that aggregates must obey and how they make aggregates a good fit for the microservice architecture.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 then describe how to carefully choose the boundaries of your aggregates and why it matters. Finally, I discuss </w:t>
      </w:r>
      <w:r w:rsidRPr="001832B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how to design business logic using aggregates.</w:t>
      </w:r>
    </w:p>
    <w:p w14:paraId="3461B9A4" w14:textId="0E85E512" w:rsidR="00804312" w:rsidRDefault="00804312" w:rsidP="00804312">
      <w:pPr>
        <w:pStyle w:val="Heading2"/>
      </w:pPr>
      <w:r>
        <w:t>The Problem with Fuzzy Boundaries</w:t>
      </w:r>
    </w:p>
    <w:p w14:paraId="41B18F13" w14:textId="1569E700" w:rsidR="00804312" w:rsidRPr="005C4FF0" w:rsidRDefault="0089760E" w:rsidP="005C4F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Imagine, for example, that you want to perform an operation, such as a load or delete,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 an </w:t>
      </w:r>
      <w:r w:rsidRPr="005C4FF0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business object. What exactly does that mean? What is the scope an operation?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would certainly load or delete the </w:t>
      </w:r>
      <w:r w:rsidRPr="005C4FF0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object. But in reality</w:t>
      </w:r>
      <w:r w:rsidR="005C4FF0" w:rsidRPr="005C4FF0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there’s more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an </w:t>
      </w:r>
      <w:r w:rsidRPr="005C4FF0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 simply the </w:t>
      </w:r>
      <w:r w:rsidRPr="005C4FF0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object. There are also the order line items, the payment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information, and so on. </w:t>
      </w:r>
      <w:r w:rsidRPr="005C4FF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Figure 5.4 leaves the boundaries of a domain object to</w:t>
      </w:r>
      <w:r w:rsidRPr="005C4FF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developer’s intuition.</w:t>
      </w:r>
    </w:p>
    <w:p w14:paraId="1ACF987C" w14:textId="29198A57" w:rsidR="005C4FF0" w:rsidRDefault="005C4FF0" w:rsidP="0089760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3DCF569" w14:textId="6ECF4116" w:rsidR="005C4FF0" w:rsidRDefault="005C4FF0" w:rsidP="005C4FF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Besides a conceptual fuzziness, the lack of explicit boundaries causes problems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updating a business object. A typical business object has </w:t>
      </w:r>
      <w:r w:rsidRPr="005C4FF0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invariants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, business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rules that must be enforced at all times. An </w:t>
      </w:r>
      <w:r w:rsidRPr="005C4FF0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has a minimum order amount,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example. The FTGO application must ensure that any attempt to update an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doesn’t violate an invariant such as the minimum order amount. The challenge is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C4FF0">
        <w:rPr>
          <w:rFonts w:ascii="NewBaskerville-Roman" w:hAnsi="NewBaskerville-Roman" w:cs="NewBaskerville-Roman"/>
          <w:color w:val="262626"/>
          <w:sz w:val="20"/>
          <w:szCs w:val="20"/>
        </w:rPr>
        <w:t>in order to enforce invariants, you must design your business logic carefully.</w:t>
      </w:r>
    </w:p>
    <w:p w14:paraId="60306E37" w14:textId="552F0BBA" w:rsidR="00731792" w:rsidRPr="00731792" w:rsidRDefault="00731792" w:rsidP="00731792">
      <w:pPr>
        <w:pStyle w:val="NoSpacing"/>
      </w:pPr>
      <w:r w:rsidRPr="00731792">
        <w:t>For example, let’s look at how to ensure the order minimum is met when multiple</w:t>
      </w:r>
      <w:r>
        <w:t xml:space="preserve"> </w:t>
      </w:r>
      <w:r w:rsidRPr="00731792">
        <w:t>consumers work together to create an order. Two consumers—Sam and Mary—are</w:t>
      </w:r>
      <w:r>
        <w:t xml:space="preserve"> </w:t>
      </w:r>
      <w:r w:rsidRPr="00731792">
        <w:lastRenderedPageBreak/>
        <w:t>working together on an order and simultaneously decide that the order exceeds their</w:t>
      </w:r>
      <w:r>
        <w:t xml:space="preserve"> </w:t>
      </w:r>
      <w:r w:rsidRPr="00731792">
        <w:t>budget. Sam reduces the quantity of samosas, and Mary reduces the quantity of naan</w:t>
      </w:r>
    </w:p>
    <w:p w14:paraId="40C3D7C7" w14:textId="0238AEB4" w:rsidR="00731792" w:rsidRDefault="00731792" w:rsidP="00731792">
      <w:pPr>
        <w:pStyle w:val="NoSpacing"/>
      </w:pPr>
      <w:r w:rsidRPr="00731792">
        <w:t>bread. From the application’s perspective, both consumers retrieve the order and its</w:t>
      </w:r>
      <w:r>
        <w:t xml:space="preserve"> </w:t>
      </w:r>
      <w:r w:rsidRPr="00731792">
        <w:t>line items from the database. Both consumers then update a line item to reduce the</w:t>
      </w:r>
      <w:r>
        <w:t xml:space="preserve"> </w:t>
      </w:r>
      <w:r w:rsidRPr="00731792">
        <w:t>cost of the order. From each consumer’s perspective the order minimum is preserved.</w:t>
      </w:r>
      <w:r>
        <w:t xml:space="preserve"> </w:t>
      </w:r>
      <w:r w:rsidRPr="00731792">
        <w:t>Here’s the sequence of database transactions</w:t>
      </w:r>
      <w:r w:rsidR="003836EA">
        <w:t>:</w:t>
      </w:r>
    </w:p>
    <w:p w14:paraId="5392DB73" w14:textId="77777777" w:rsidR="003836EA" w:rsidRDefault="003836EA" w:rsidP="00731792">
      <w:pPr>
        <w:pStyle w:val="NoSpacing"/>
      </w:pPr>
    </w:p>
    <w:p w14:paraId="27EB9F91" w14:textId="69071F1B" w:rsidR="003836EA" w:rsidRDefault="003836EA" w:rsidP="00731792">
      <w:pPr>
        <w:pStyle w:val="NoSpacing"/>
      </w:pPr>
      <w:r>
        <w:rPr>
          <w:noProof/>
        </w:rPr>
        <w:drawing>
          <wp:inline distT="0" distB="0" distL="0" distR="0" wp14:anchorId="467B6068" wp14:editId="1BE2DB63">
            <wp:extent cx="5486400" cy="196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D36" w14:textId="5F29A347" w:rsidR="003836EA" w:rsidRDefault="003836EA" w:rsidP="00731792">
      <w:pPr>
        <w:pStyle w:val="NoSpacing"/>
      </w:pPr>
      <w:r>
        <w:rPr>
          <w:noProof/>
        </w:rPr>
        <w:drawing>
          <wp:inline distT="0" distB="0" distL="0" distR="0" wp14:anchorId="73F4080E" wp14:editId="5AC5CC59">
            <wp:extent cx="54864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BB60" w14:textId="024630E3" w:rsidR="005761DA" w:rsidRDefault="005761DA" w:rsidP="005761DA"/>
    <w:p w14:paraId="501B8B20" w14:textId="77777777" w:rsidR="005761DA" w:rsidRDefault="005761DA" w:rsidP="005761D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consumer changes a line item using a sequence of two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406FF2DF" w14:textId="77777777" w:rsidR="005761DA" w:rsidRDefault="005761DA" w:rsidP="005761D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>The first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>transaction loads the order and its line items. The UI verifies that the order minimum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>is satisfied before executing the second transaction.</w:t>
      </w:r>
    </w:p>
    <w:p w14:paraId="0EE9DBE0" w14:textId="1670FA82" w:rsidR="005761DA" w:rsidRPr="005761DA" w:rsidRDefault="005761DA" w:rsidP="005761D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>The second transaction updates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AE03B0" w:rsidRPr="005761DA">
        <w:rPr>
          <w:rFonts w:ascii="NewBaskerville-Roman" w:hAnsi="NewBaskerville-Roman" w:cs="NewBaskerville-Roman"/>
          <w:color w:val="262626"/>
          <w:sz w:val="20"/>
          <w:szCs w:val="20"/>
        </w:rPr>
        <w:t>line-item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quantity using an optimistic offline locking check that verifies that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61DA">
        <w:rPr>
          <w:rFonts w:ascii="NewBaskerville-Roman" w:hAnsi="NewBaskerville-Roman" w:cs="NewBaskerville-Roman"/>
          <w:color w:val="262626"/>
          <w:sz w:val="20"/>
          <w:szCs w:val="20"/>
        </w:rPr>
        <w:t>order line is unchanged since it was loaded by the first transaction.</w:t>
      </w:r>
    </w:p>
    <w:p w14:paraId="59CE343A" w14:textId="074717EF" w:rsidR="005761DA" w:rsidRDefault="005761DA" w:rsidP="006A402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scenario, Sam reduces the order total by $X and Mary reduces it by $Y. As a</w:t>
      </w:r>
      <w:r w:rsidR="006A40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result,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no longer valid, even though the application verified that the order</w:t>
      </w:r>
      <w:r w:rsidR="006A40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still satisfied the order minimum after each consumer’s update. As you can see, </w:t>
      </w:r>
      <w:r w:rsidRPr="00AE03B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directly</w:t>
      </w:r>
      <w:r w:rsidR="006A4029" w:rsidRPr="00AE03B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E03B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updating part of a business object can result in the violation of the business rules. DDD</w:t>
      </w:r>
      <w:r w:rsidR="006A4029" w:rsidRPr="00AE03B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E03B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aggregates are intended to solve this problem.</w:t>
      </w:r>
    </w:p>
    <w:p w14:paraId="4D6DE2F9" w14:textId="41C5E558" w:rsidR="00AE03B0" w:rsidRDefault="00AE03B0" w:rsidP="00AE03B0">
      <w:pPr>
        <w:pStyle w:val="Heading2"/>
      </w:pPr>
      <w:r>
        <w:lastRenderedPageBreak/>
        <w:t>Aggregates Have Explicit Boundaries</w:t>
      </w:r>
    </w:p>
    <w:p w14:paraId="03F317F2" w14:textId="77777777" w:rsidR="009774C5" w:rsidRDefault="009774C5" w:rsidP="009774C5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</w:rPr>
      </w:pPr>
    </w:p>
    <w:p w14:paraId="5FFC31BD" w14:textId="59C8DF71" w:rsidR="00AE03B0" w:rsidRDefault="009774C5" w:rsidP="009774C5">
      <w:pPr>
        <w:pStyle w:val="NoSpacing"/>
        <w:rPr>
          <w:b/>
          <w:bCs/>
          <w:i/>
          <w:iCs/>
        </w:rPr>
      </w:pPr>
      <w:r>
        <w:rPr>
          <w:rFonts w:ascii="FranklinGothic-Demi" w:hAnsi="FranklinGothic-Demi" w:cs="FranklinGothic-Demi"/>
          <w:color w:val="476B86"/>
          <w:sz w:val="21"/>
          <w:szCs w:val="21"/>
        </w:rPr>
        <w:t xml:space="preserve">The </w:t>
      </w:r>
      <w:r>
        <w:rPr>
          <w:rFonts w:ascii="FranklinGothic-Demi" w:hAnsi="FranklinGothic-Demi" w:cs="FranklinGothic-Demi"/>
          <w:color w:val="476B86"/>
          <w:sz w:val="21"/>
          <w:szCs w:val="21"/>
        </w:rPr>
        <w:t xml:space="preserve"> Aggregate</w:t>
      </w:r>
      <w:r>
        <w:rPr>
          <w:rFonts w:ascii="FranklinGothic-Demi" w:hAnsi="FranklinGothic-Demi" w:cs="FranklinGothic-Demi"/>
          <w:color w:val="476B86"/>
          <w:sz w:val="21"/>
          <w:szCs w:val="21"/>
        </w:rPr>
        <w:t xml:space="preserve"> Pattern</w:t>
      </w:r>
      <w:r w:rsidRPr="009774C5">
        <w:rPr>
          <w:rFonts w:ascii="FranklinGothic-Demi" w:hAnsi="FranklinGothic-Demi" w:cs="FranklinGothic-Demi"/>
          <w:i/>
          <w:iCs/>
          <w:color w:val="476B86"/>
          <w:sz w:val="21"/>
          <w:szCs w:val="21"/>
        </w:rPr>
        <w:t xml:space="preserve">: </w:t>
      </w:r>
      <w:r>
        <w:rPr>
          <w:rFonts w:ascii="FranklinGothic-Demi" w:hAnsi="FranklinGothic-Demi" w:cs="FranklinGothic-Demi"/>
          <w:i/>
          <w:iCs/>
          <w:color w:val="476B86"/>
          <w:sz w:val="21"/>
          <w:szCs w:val="21"/>
        </w:rPr>
        <w:t>“</w:t>
      </w:r>
      <w:r w:rsidRPr="009774C5">
        <w:rPr>
          <w:i/>
          <w:iCs/>
        </w:rPr>
        <w:t xml:space="preserve">Organize a domain model as a collection of aggregates, each of which is </w:t>
      </w:r>
      <w:r w:rsidRPr="00E773BC">
        <w:rPr>
          <w:b/>
          <w:bCs/>
          <w:i/>
          <w:iCs/>
        </w:rPr>
        <w:t>a graph of</w:t>
      </w:r>
      <w:r w:rsidRPr="00E773BC">
        <w:rPr>
          <w:rFonts w:ascii="FranklinGothic-Demi" w:hAnsi="FranklinGothic-Demi" w:cs="FranklinGothic-Demi"/>
          <w:b/>
          <w:bCs/>
          <w:i/>
          <w:iCs/>
          <w:color w:val="476B86"/>
          <w:sz w:val="21"/>
          <w:szCs w:val="21"/>
        </w:rPr>
        <w:t xml:space="preserve"> </w:t>
      </w:r>
      <w:r w:rsidRPr="00E773BC">
        <w:rPr>
          <w:b/>
          <w:bCs/>
          <w:i/>
          <w:iCs/>
        </w:rPr>
        <w:t>objects that can be treated as a unit.</w:t>
      </w:r>
      <w:r w:rsidRPr="00E773BC">
        <w:rPr>
          <w:b/>
          <w:bCs/>
          <w:i/>
          <w:iCs/>
        </w:rPr>
        <w:t>”</w:t>
      </w:r>
    </w:p>
    <w:p w14:paraId="0A30E1C6" w14:textId="105215BD" w:rsidR="00E773BC" w:rsidRDefault="00E773BC" w:rsidP="009774C5">
      <w:pPr>
        <w:pStyle w:val="NoSpacing"/>
        <w:rPr>
          <w:b/>
          <w:bCs/>
          <w:i/>
          <w:iCs/>
        </w:rPr>
      </w:pPr>
    </w:p>
    <w:p w14:paraId="389DF04C" w14:textId="77777777" w:rsidR="00350E6B" w:rsidRDefault="00E773BC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aggregate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cluster of domain objects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within a boundary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 be treated as a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It consists of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root entity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possibly </w:t>
      </w:r>
      <w:r w:rsidRPr="00E77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 or more other entities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50E6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value</w:t>
      </w:r>
      <w:r w:rsidRPr="00350E6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50E6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objects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A4B4507" w14:textId="77777777" w:rsidR="00350E6B" w:rsidRDefault="00350E6B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18BEF7" w14:textId="13AF32FB" w:rsidR="00E773BC" w:rsidRDefault="00E773BC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Many business objects are modeled as aggregates. For example, in chapter 2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 created a rough domain model by analyzing the nouns used in the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by domain experts. Many of</w:t>
      </w:r>
      <w:r w:rsidR="00350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nouns, such as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Restaurant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aggregates.</w:t>
      </w:r>
    </w:p>
    <w:p w14:paraId="434382FB" w14:textId="10049FB8" w:rsidR="004550F7" w:rsidRDefault="004550F7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C7002BA" w14:textId="4E3E08F4" w:rsidR="004550F7" w:rsidRDefault="004550F7" w:rsidP="004550F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Figure 5.5 shows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aggregate and its boundary.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 consists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entity, one or more </w:t>
      </w:r>
      <w:r>
        <w:rPr>
          <w:rFonts w:ascii="Courier" w:hAnsi="Courier" w:cs="Courier"/>
          <w:color w:val="262626"/>
          <w:sz w:val="19"/>
          <w:szCs w:val="19"/>
        </w:rPr>
        <w:t xml:space="preserve">OrderLineItem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objects, and other value objects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such as a delivery </w:t>
      </w:r>
      <w:r>
        <w:rPr>
          <w:rFonts w:ascii="Courier" w:hAnsi="Courier" w:cs="Courier"/>
          <w:color w:val="262626"/>
          <w:sz w:val="19"/>
          <w:szCs w:val="19"/>
        </w:rPr>
        <w:t xml:space="preserve">Address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PaymentInformation</w:t>
      </w:r>
      <w:r w:rsidR="00C04734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CEA5434" w14:textId="04AD2763" w:rsidR="00C04734" w:rsidRDefault="00C04734" w:rsidP="004550F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CCA1F0" w14:textId="104E25BD" w:rsidR="00C04734" w:rsidRDefault="00F30A41" w:rsidP="00F30A41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10A8E37" wp14:editId="154B8F9C">
            <wp:extent cx="4278573" cy="21952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245" cy="22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C70" w14:textId="3FC66A40" w:rsidR="00350E6B" w:rsidRDefault="00350E6B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9E6F2DD" w14:textId="713ACF5E" w:rsidR="00350E6B" w:rsidRDefault="00350E6B" w:rsidP="00E773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23C29" w14:textId="6EA3F91E" w:rsidR="005A3E05" w:rsidRDefault="005A3E05" w:rsidP="005A3E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4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Aggregates decompose a domain model into chunks, which are individually easier to</w:t>
      </w:r>
      <w:r w:rsidRPr="003F4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F4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understand.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They also clarify the scope of operations such as load, update, and delete.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These operations act on the entire aggregate rather than on parts of it. An aggregate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often loaded in its entirety from the database, thereby avoiding any complications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lazy loading. Deleting an</w:t>
      </w:r>
      <w:r w:rsidR="007070C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</w:t>
      </w:r>
      <w:r w:rsidR="00FA086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removes all of its objects from a database.</w:t>
      </w:r>
    </w:p>
    <w:p w14:paraId="2398F560" w14:textId="3E0A38EB" w:rsidR="000B27BE" w:rsidRDefault="000B27BE" w:rsidP="000B27BE">
      <w:pPr>
        <w:rPr>
          <w:rFonts w:ascii="NewBaskerville-Roman" w:hAnsi="NewBaskerville-Roman" w:cs="NewBaskerville-Roman"/>
          <w:sz w:val="20"/>
          <w:szCs w:val="20"/>
        </w:rPr>
      </w:pPr>
    </w:p>
    <w:p w14:paraId="2B7AFAF6" w14:textId="77777777" w:rsidR="000B27BE" w:rsidRDefault="000B27BE" w:rsidP="000B27BE">
      <w:pPr>
        <w:pStyle w:val="Heading3"/>
      </w:pPr>
      <w:r>
        <w:rPr>
          <w:sz w:val="19"/>
          <w:szCs w:val="19"/>
        </w:rPr>
        <w:t>A</w:t>
      </w:r>
      <w:r>
        <w:t>GGREGATES ARE CONSISTENCY BOUNDARIES</w:t>
      </w:r>
    </w:p>
    <w:p w14:paraId="5D479AF9" w14:textId="77777777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Updating an entire aggregate rather than its parts solves the consistency issues, such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the example described earlier. Update operations are invoked on the aggregate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root, which enforces invariants.</w:t>
      </w:r>
    </w:p>
    <w:p w14:paraId="6EA83F15" w14:textId="77777777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FE309C3" w14:textId="77777777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Also, concurrency is handled by locking the aggregate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root using, for example, a version number or a database-level lock.</w:t>
      </w:r>
    </w:p>
    <w:p w14:paraId="11F1EEB4" w14:textId="77777777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87D616" w14:textId="21117899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example,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 of updating line items’ quantities directly, a client must invoke a method on</w:t>
      </w:r>
    </w:p>
    <w:p w14:paraId="29366F6E" w14:textId="2A2B8C56" w:rsidR="000B27BE" w:rsidRDefault="000B27BE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root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aggregate, which enforces invariants such as the minimum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amount. Note, though, that this approach doesn’t require the entire aggregate to be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updated in the database. An application might, for example, only update the rows corresponding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 and the updated </w:t>
      </w:r>
      <w:r>
        <w:rPr>
          <w:rFonts w:ascii="Courier" w:hAnsi="Courier" w:cs="Courier"/>
          <w:color w:val="262626"/>
          <w:sz w:val="19"/>
          <w:szCs w:val="19"/>
        </w:rPr>
        <w:t>OrderLineItem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3B38CF1" w14:textId="7A32E140" w:rsidR="0009370A" w:rsidRDefault="0009370A" w:rsidP="000B27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28D33C7" w14:textId="77777777" w:rsidR="003E7D99" w:rsidRDefault="003E7D99" w:rsidP="003E7D99">
      <w:pPr>
        <w:pStyle w:val="Heading3"/>
      </w:pPr>
      <w:r>
        <w:rPr>
          <w:sz w:val="19"/>
          <w:szCs w:val="19"/>
        </w:rPr>
        <w:lastRenderedPageBreak/>
        <w:t>I</w:t>
      </w:r>
      <w:r>
        <w:t>DENTIFYING AGGREGATES IS KEY</w:t>
      </w:r>
    </w:p>
    <w:p w14:paraId="3F7DB7B2" w14:textId="77777777" w:rsidR="00B954CA" w:rsidRDefault="003E7D99" w:rsidP="00B954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DDD, a key part of designing a domain model is </w:t>
      </w:r>
      <w:r w:rsidRPr="00B954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identifying aggregates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954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their</w:t>
      </w:r>
      <w:r w:rsidRPr="00B954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954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boundaries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 w:rsidRPr="00B954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their roots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B954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details of the aggregates’ internal structure</w:t>
      </w:r>
      <w:r w:rsidR="00B954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</w:t>
      </w:r>
      <w:r w:rsidR="00B954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secondary.</w:t>
      </w:r>
    </w:p>
    <w:p w14:paraId="085ACD1C" w14:textId="77777777" w:rsidR="00B954CA" w:rsidRDefault="00B954CA" w:rsidP="00B954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CF83D14" w14:textId="345B3CAF" w:rsidR="0009370A" w:rsidRDefault="003E7D99" w:rsidP="00B954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benefit of aggregates, however, goes far beyond modularizing a domain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model. That’s because aggregates must obey certain rules</w:t>
      </w:r>
      <w:r w:rsidR="00683FB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5DD3C25" w14:textId="23592C30" w:rsidR="003E12D6" w:rsidRDefault="003E12D6" w:rsidP="00B954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00FD16" w14:textId="69B28FAF" w:rsidR="003E12D6" w:rsidRDefault="003E12D6" w:rsidP="003E12D6">
      <w:pPr>
        <w:pStyle w:val="Heading2"/>
      </w:pPr>
      <w:r>
        <w:t>Aggregate Rules</w:t>
      </w:r>
    </w:p>
    <w:p w14:paraId="4A98E54F" w14:textId="008A197F" w:rsidR="003E12D6" w:rsidRDefault="00381EAA" w:rsidP="00381E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rules </w:t>
      </w:r>
      <w:r w:rsidRPr="00E7124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ensure that an aggregate is</w:t>
      </w:r>
      <w:r w:rsidRPr="00E7124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7124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self-contained unit that can enforce its invariants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each of the rules</w:t>
      </w:r>
      <w:r w:rsidR="00683FB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03CC7D2" w14:textId="56CA76C4" w:rsidR="00E7124E" w:rsidRDefault="00E7124E" w:rsidP="00381E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3B0EE0" w14:textId="34F949E7" w:rsidR="00E7124E" w:rsidRDefault="00683FBB" w:rsidP="00683FBB">
      <w:pPr>
        <w:pStyle w:val="Heading3"/>
      </w:pPr>
      <w:r>
        <w:t>Rule #1: Ref</w:t>
      </w:r>
      <w:r w:rsidR="00F52F6E">
        <w:t>e</w:t>
      </w:r>
      <w:r>
        <w:t>rence Only the Aggregate Root</w:t>
      </w:r>
    </w:p>
    <w:p w14:paraId="5A94E0BC" w14:textId="2B5E11CE" w:rsidR="002B33AA" w:rsidRDefault="002B33AA" w:rsidP="002B33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previous example illustrated the perils of updating </w:t>
      </w:r>
      <w:r>
        <w:rPr>
          <w:rFonts w:ascii="Courier" w:hAnsi="Courier" w:cs="Courier"/>
          <w:color w:val="262626"/>
          <w:sz w:val="19"/>
          <w:szCs w:val="19"/>
        </w:rPr>
        <w:t xml:space="preserve">OrderLineItems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directly.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goal of the first aggregate rule is to eliminate this problem. 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requires that the root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entity be the only part of an aggregate that can be referenced by classes outside of the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aggregate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client can only update an aggregate by invoking a method on the aggregate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root.</w:t>
      </w:r>
    </w:p>
    <w:p w14:paraId="52DDC96D" w14:textId="21854047" w:rsidR="00904B29" w:rsidRDefault="00904B29" w:rsidP="002B33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FFA9EE" w14:textId="07979FB1" w:rsidR="00904B29" w:rsidRPr="002B33AA" w:rsidRDefault="00904B29" w:rsidP="00904B2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service, for example, uses a repository to load an aggregate from the database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obtain a reference to the aggregate root. It updates an aggregate by invoking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on the aggregate root. 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rule ensures that the aggregate can enforce its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23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invariant.</w:t>
      </w:r>
    </w:p>
    <w:p w14:paraId="5DCA15B2" w14:textId="00039EBD" w:rsidR="007155FB" w:rsidRDefault="006845B1" w:rsidP="004B3D5A">
      <w:pPr>
        <w:pStyle w:val="Heading3"/>
      </w:pPr>
      <w:r>
        <w:t>Rule #2: Inter-Aggregate Ref</w:t>
      </w:r>
      <w:r w:rsidR="00A85F73">
        <w:t>e</w:t>
      </w:r>
      <w:r>
        <w:t>rences Must Use Prim</w:t>
      </w:r>
      <w:r w:rsidR="00A85F73">
        <w:t>a</w:t>
      </w:r>
      <w:r>
        <w:t>ry Keys</w:t>
      </w:r>
    </w:p>
    <w:p w14:paraId="25ED5775" w14:textId="2BA82F0C" w:rsidR="0000040C" w:rsidRDefault="0000040C" w:rsidP="000004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rule is that </w:t>
      </w:r>
      <w:r w:rsidRPr="00073FD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aggregates reference each other by identity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(for example, primary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key) </w:t>
      </w:r>
      <w:r w:rsidRPr="00073FD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instead of object references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For example, as figure 5.6 shows,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references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a </w:t>
      </w:r>
      <w:r>
        <w:rPr>
          <w:rFonts w:ascii="Courier" w:hAnsi="Courier" w:cs="Courier"/>
          <w:color w:val="262626"/>
          <w:sz w:val="19"/>
          <w:szCs w:val="19"/>
        </w:rPr>
        <w:t xml:space="preserve">consumerId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rather than a reference to the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Similarly,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references a </w:t>
      </w:r>
      <w:r>
        <w:rPr>
          <w:rFonts w:ascii="Courier" w:hAnsi="Courier" w:cs="Courier"/>
          <w:color w:val="262626"/>
          <w:sz w:val="19"/>
          <w:szCs w:val="19"/>
        </w:rPr>
        <w:t xml:space="preserve">Restaurant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a </w:t>
      </w:r>
      <w:r>
        <w:rPr>
          <w:rFonts w:ascii="Courier" w:hAnsi="Courier" w:cs="Courier"/>
          <w:color w:val="262626"/>
          <w:sz w:val="19"/>
          <w:szCs w:val="19"/>
        </w:rPr>
        <w:t>restaurantId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E21B79F" w14:textId="1E8E4DEB" w:rsidR="00073FD2" w:rsidRDefault="00073FD2" w:rsidP="000004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44FED49" w14:textId="4758794F" w:rsidR="00073FD2" w:rsidRDefault="00326D27" w:rsidP="00326D27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19749FCD" wp14:editId="4E239D5B">
            <wp:extent cx="3991970" cy="2258882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319" cy="22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AFF4" w14:textId="3B94FED4" w:rsidR="00326D27" w:rsidRDefault="00326D27" w:rsidP="00326D27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E00E707" w14:textId="33CEBBC7" w:rsidR="00326D27" w:rsidRDefault="00113823" w:rsidP="007808A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approach is quite different from traditional object modeling, which considers</w:t>
      </w:r>
      <w:r w:rsidR="007808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foreign keys in the domain model to be a design smell. It has a number of benefits.</w:t>
      </w:r>
      <w:r w:rsidR="007808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use of identity rather than object references means that the aggregates are loosely</w:t>
      </w:r>
      <w:r w:rsidR="007808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coupled. It ensures that the aggregate boundaries between aggregates are well</w:t>
      </w:r>
      <w:r w:rsidR="007808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defined and avoids accidentally updating a different aggregate. Also, if an aggregate is</w:t>
      </w:r>
      <w:r w:rsidR="007808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 of another service, there isn’t a problem of object references that span services.</w:t>
      </w:r>
    </w:p>
    <w:p w14:paraId="57A180A3" w14:textId="77777777" w:rsidR="00113823" w:rsidRDefault="00113823" w:rsidP="0011382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8423D68" w14:textId="191BB954" w:rsidR="00113823" w:rsidRDefault="00113823" w:rsidP="0011382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approach also simplifies persistence since the aggregate is the unit of storage.</w:t>
      </w:r>
    </w:p>
    <w:p w14:paraId="1ED2DD54" w14:textId="2BBB5495" w:rsidR="00113823" w:rsidRPr="003C402A" w:rsidRDefault="00113823" w:rsidP="0019036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It makes it easier to store aggregates in a NoSQL database such as MongoDB. It also</w:t>
      </w:r>
      <w:r w:rsidR="001903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9036C">
        <w:rPr>
          <w:rFonts w:ascii="NewBaskerville-Roman" w:hAnsi="NewBaskerville-Roman" w:cs="NewBaskerville-Roman"/>
          <w:color w:val="262626"/>
          <w:sz w:val="20"/>
          <w:szCs w:val="20"/>
        </w:rPr>
        <w:t>eliminates the</w:t>
      </w:r>
      <w:r w:rsidR="001903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9036C">
        <w:rPr>
          <w:rFonts w:ascii="NewBaskerville-Roman" w:hAnsi="NewBaskerville-Roman" w:cs="NewBaskerville-Roman"/>
          <w:color w:val="262626"/>
          <w:sz w:val="20"/>
          <w:szCs w:val="20"/>
        </w:rPr>
        <w:t xml:space="preserve">need for transparent lazy loading and its associated problems. </w:t>
      </w:r>
      <w:r w:rsidR="0019036C" w:rsidRPr="003C4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Scaling</w:t>
      </w:r>
      <w:r w:rsidR="0019036C" w:rsidRPr="003C4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19036C" w:rsidRPr="003C402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database by sharding aggregates is relatively straightforward.</w:t>
      </w:r>
    </w:p>
    <w:p w14:paraId="77B02C80" w14:textId="60A533BE" w:rsidR="004B3D5A" w:rsidRDefault="004B3D5A" w:rsidP="004B3D5A">
      <w:pPr>
        <w:pStyle w:val="Heading3"/>
      </w:pPr>
      <w:r>
        <w:t>Rule #3: One Transaction Creates or Updates One Aggregate</w:t>
      </w:r>
    </w:p>
    <w:p w14:paraId="45029CF7" w14:textId="085FA534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rule that aggregates must obey is that a transaction can only create or update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single aggregate. When I first read about it many years ago, this rule made no sense! 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time, I was developing traditional monolithic applications that used an RDBMS, so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transactions could update multiple aggregates. Today, this constraint is perfect for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 architecture. It ensures that a transaction is contained within a service.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constraint also matches the limited transaction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model of most NoSQL databases.</w:t>
      </w:r>
    </w:p>
    <w:p w14:paraId="58516639" w14:textId="77777777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CBEF9B5" w14:textId="3183E993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rule makes it more complicated to implement operations that need to create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 update multiple aggregates. But this is exactly the problem that sagas (described 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chapter 4) are designed to solve. Each step of the saga creates or updates exactly one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aggregate. Figure 5.7 shows how this works.</w:t>
      </w:r>
    </w:p>
    <w:p w14:paraId="2CA47B14" w14:textId="3D127D77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96417D9" w14:textId="5D0CE392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5EFB6009" wp14:editId="45AB70A2">
            <wp:extent cx="54864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4762" w14:textId="7973014A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C056074" w14:textId="1B49E8C7" w:rsidR="008B62ED" w:rsidRDefault="008B62ED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the saga consists of three transactions. The first transaction updates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aggregate </w:t>
      </w:r>
      <w:r>
        <w:rPr>
          <w:rFonts w:ascii="Courier" w:hAnsi="Courier" w:cs="Courier"/>
          <w:color w:val="262626"/>
          <w:sz w:val="19"/>
          <w:szCs w:val="19"/>
        </w:rPr>
        <w:t xml:space="preserve">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service </w:t>
      </w:r>
      <w:r>
        <w:rPr>
          <w:rFonts w:ascii="Courier" w:hAnsi="Courier" w:cs="Courier"/>
          <w:color w:val="262626"/>
          <w:sz w:val="19"/>
          <w:szCs w:val="19"/>
        </w:rPr>
        <w:t>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other two transactions are both in service </w:t>
      </w:r>
      <w:r>
        <w:rPr>
          <w:rFonts w:ascii="Courier" w:hAnsi="Courier" w:cs="Courier"/>
          <w:color w:val="262626"/>
          <w:sz w:val="19"/>
          <w:szCs w:val="19"/>
        </w:rPr>
        <w:t>B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One transaction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updates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aggregate </w:t>
      </w:r>
      <w:r>
        <w:rPr>
          <w:rFonts w:ascii="Courier" w:hAnsi="Courier" w:cs="Courier"/>
          <w:color w:val="262626"/>
          <w:sz w:val="19"/>
          <w:szCs w:val="19"/>
        </w:rPr>
        <w:t>X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the other updates aggregate </w:t>
      </w:r>
      <w:r>
        <w:rPr>
          <w:rFonts w:ascii="Courier" w:hAnsi="Courier" w:cs="Courier"/>
          <w:color w:val="262626"/>
          <w:sz w:val="19"/>
          <w:szCs w:val="19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D73CB38" w14:textId="5E4814A2" w:rsidR="00E30037" w:rsidRDefault="00E30037" w:rsidP="008B62E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E4C7D45" w14:textId="02C5E144" w:rsidR="00E30037" w:rsidRDefault="00E30037" w:rsidP="00E300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 alternative approach to maintaining consistency across multiple aggregates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within a single service is to cheat and update multiple aggregates within a transaction.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service </w:t>
      </w:r>
      <w:r>
        <w:rPr>
          <w:rFonts w:ascii="Courier" w:hAnsi="Courier" w:cs="Courier"/>
          <w:color w:val="262626"/>
          <w:sz w:val="19"/>
          <w:szCs w:val="19"/>
        </w:rPr>
        <w:t xml:space="preserve">B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could update aggregates </w:t>
      </w:r>
      <w:r>
        <w:rPr>
          <w:rFonts w:ascii="Courier" w:hAnsi="Courier" w:cs="Courier"/>
          <w:color w:val="262626"/>
          <w:sz w:val="19"/>
          <w:szCs w:val="19"/>
        </w:rPr>
        <w:t xml:space="preserve">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Z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a single transaction. This 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only possible when using a database, such as an RDBMS, that supports a rich transaction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model. </w:t>
      </w:r>
      <w:r w:rsidRPr="00EC4694">
        <w:rPr>
          <w:rFonts w:ascii="NewBaskerville-Roman" w:hAnsi="NewBaskerville-Roman" w:cs="NewBaskerville-Roman"/>
          <w:color w:val="262626"/>
          <w:sz w:val="20"/>
          <w:szCs w:val="20"/>
        </w:rPr>
        <w:t>If you’re using a NoSQL database that only has simple transactions,</w:t>
      </w:r>
      <w:r w:rsidRPr="00EC469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C4694">
        <w:rPr>
          <w:rFonts w:ascii="NewBaskerville-Roman" w:hAnsi="NewBaskerville-Roman" w:cs="NewBaskerville-Roman"/>
          <w:color w:val="262626"/>
          <w:sz w:val="20"/>
          <w:szCs w:val="20"/>
        </w:rPr>
        <w:t>there’s no other option except to use sagas.</w:t>
      </w:r>
    </w:p>
    <w:p w14:paraId="7C5FA67F" w14:textId="7C834A33" w:rsidR="00652CFD" w:rsidRDefault="00652CFD" w:rsidP="00E300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3C2853B" w14:textId="11B0CBB5" w:rsidR="00652CFD" w:rsidRPr="008B62ED" w:rsidRDefault="00EC4694" w:rsidP="0067171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C46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is there?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turns out that aggregate boundaries are not set in stone. When</w:t>
      </w:r>
      <w:r w:rsidR="0067171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developing a domain model, you get to choose where the boundaries lie. But like a</w:t>
      </w:r>
      <w:r w:rsidR="0067171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20th century colonial power drawing national boundaries, you need to be careful.</w:t>
      </w:r>
    </w:p>
    <w:p w14:paraId="4C238516" w14:textId="22BD26BE" w:rsidR="004B3D5A" w:rsidRDefault="00E04AB2" w:rsidP="00E04AB2">
      <w:pPr>
        <w:pStyle w:val="Heading2"/>
      </w:pPr>
      <w:r>
        <w:t>Aggregate Granularity</w:t>
      </w:r>
    </w:p>
    <w:p w14:paraId="6D161B97" w14:textId="7B2725D4" w:rsidR="00AA0374" w:rsidRDefault="00AA0374" w:rsidP="00AA03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developing a domain model, a key decision you must make is how large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 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aggregate. On one hand, aggregates should ideally be small. Because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updates to each aggregate are serialized, more fine-grained aggregates will increase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number of simultaneous requests that the application can handle, improving scalability.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will also improve the user experience because it reduces the chance of two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users attempting conflicting updates of the same aggregate. On the other hand, because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aggregate is the scope of transaction, you may need to define a larger aggregate in</w:t>
      </w:r>
    </w:p>
    <w:p w14:paraId="70C7F101" w14:textId="77777777" w:rsidR="00AA0374" w:rsidRDefault="00AA0374" w:rsidP="00AA03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order to make a particular update atomic.</w:t>
      </w:r>
    </w:p>
    <w:p w14:paraId="4D83FEC5" w14:textId="262BFFDB" w:rsidR="00AA0374" w:rsidRDefault="00AA0374" w:rsidP="00AA03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For example, earlier I mentioned how in the FTGO application’s domain model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separate aggregates. An alternative design is to make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part of the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aggregate. Figure 5.8 shows this alternative design</w:t>
      </w:r>
      <w:r w:rsidR="00CC60D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FC3DEDF" w14:textId="784A0393" w:rsidR="00972234" w:rsidRDefault="00972234" w:rsidP="00AA03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A781430" w14:textId="5116D1BD" w:rsidR="00972234" w:rsidRDefault="001630A0" w:rsidP="00CC60D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7608AF1F" wp14:editId="3C287AE6">
            <wp:extent cx="4285397" cy="24199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862" cy="24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662" w14:textId="09C27EEE" w:rsidR="006158B3" w:rsidRDefault="006158B3" w:rsidP="00AA03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8C37B9" w14:textId="696C2EB9" w:rsidR="006158B3" w:rsidRDefault="00CC60DC" w:rsidP="00CC60D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benefit of this larger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aggregate is that the application can atomically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update a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one or more of its </w:t>
      </w:r>
      <w:r>
        <w:rPr>
          <w:rFonts w:ascii="Courier" w:hAnsi="Courier" w:cs="Courier"/>
          <w:color w:val="262626"/>
          <w:sz w:val="19"/>
          <w:szCs w:val="19"/>
        </w:rPr>
        <w:t>Orders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drawback of this approach is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reduces scalability. Transactions that update different orders for the same customer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would be serialized. Similarly, two users would conflict if they attempted to edit different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orders for the same customer.</w:t>
      </w:r>
    </w:p>
    <w:p w14:paraId="76496EF5" w14:textId="7A32A197" w:rsidR="002221B0" w:rsidRDefault="002221B0" w:rsidP="00CC60D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6E0FFA" w14:textId="67FC58C9" w:rsidR="002221B0" w:rsidRPr="009060B6" w:rsidRDefault="001362E2" w:rsidP="001362E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drawback of this approach in a microservice architecture is that it is 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obstacle to decomposition. The business logic for </w:t>
      </w:r>
      <w:r>
        <w:rPr>
          <w:rFonts w:ascii="Courier" w:hAnsi="Courier" w:cs="Courier"/>
          <w:color w:val="262626"/>
          <w:sz w:val="19"/>
          <w:szCs w:val="19"/>
        </w:rPr>
        <w:t xml:space="preserve">Orders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Consumers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for example,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must be collocated in the same service, which makes the service larger</w:t>
      </w:r>
      <w:r w:rsidRPr="009060B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 Because of</w:t>
      </w:r>
      <w:r w:rsidRPr="009060B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060B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issues, making aggregates as fine-grained as possible is best.</w:t>
      </w:r>
    </w:p>
    <w:p w14:paraId="6ED7A433" w14:textId="1DAB40B6" w:rsidR="00E04AB2" w:rsidRDefault="00A27A77" w:rsidP="00A27A77">
      <w:pPr>
        <w:pStyle w:val="Heading2"/>
      </w:pPr>
      <w:r>
        <w:t>Designing Business Logic with Aggregates</w:t>
      </w:r>
    </w:p>
    <w:p w14:paraId="42F7CAEC" w14:textId="77777777" w:rsidR="000C788F" w:rsidRDefault="000C788F" w:rsidP="005B1BC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AEEFFD9" w14:textId="13D51E9B" w:rsidR="00567865" w:rsidRDefault="005B1BCF" w:rsidP="005678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typical (micro)service, the bulk of the business logic consists of aggregates.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 of the business logic resides in the domain services and the sagas. The sagas orchestrate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sequences of local transactions in order to enforce data consistency. The services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the entry points into the business logic and are invoked by inbound adapters.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 uses a repository to retrieve aggregates from the database or save aggregates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database. Each repository is implemented by an outbound adapter that accesses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database. Figure 5.9 shows the aggregate-based design of the business logic for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203E145" w14:textId="19E6006A" w:rsidR="00567865" w:rsidRDefault="00567865" w:rsidP="005678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7AAAF29" w14:textId="68FEB822" w:rsidR="00567865" w:rsidRDefault="00567865" w:rsidP="005678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business logic consists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aggregate, the </w:t>
      </w:r>
      <w:r>
        <w:rPr>
          <w:rFonts w:ascii="Courier" w:hAnsi="Courier" w:cs="Courier"/>
          <w:color w:val="262626"/>
          <w:sz w:val="19"/>
          <w:szCs w:val="19"/>
        </w:rPr>
        <w:t xml:space="preserve">OrderService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 class,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OrderRepository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one or more sagas. The </w:t>
      </w:r>
      <w:r>
        <w:rPr>
          <w:rFonts w:ascii="Courier" w:hAnsi="Courier" w:cs="Courier"/>
          <w:color w:val="262626"/>
          <w:sz w:val="19"/>
          <w:szCs w:val="19"/>
        </w:rPr>
        <w:t xml:space="preserve">OrderService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invokes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Order-Repository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save and load </w:t>
      </w:r>
      <w:r>
        <w:rPr>
          <w:rFonts w:ascii="Courier" w:hAnsi="Courier" w:cs="Courier"/>
          <w:color w:val="262626"/>
          <w:sz w:val="19"/>
          <w:szCs w:val="19"/>
        </w:rPr>
        <w:t>Orders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EEAD043" w14:textId="614460FF" w:rsidR="00583C66" w:rsidRDefault="00583C66" w:rsidP="005678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9FB7E" w14:textId="23FA27E4" w:rsidR="00583C66" w:rsidRDefault="00E0689B" w:rsidP="00583C6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simple requests that are local to the service,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83C6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service updates an </w:t>
      </w:r>
      <w:r w:rsidR="00583C66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583C66">
        <w:rPr>
          <w:rFonts w:ascii="NewBaskerville-Roman" w:hAnsi="NewBaskerville-Roman" w:cs="NewBaskerville-Roman"/>
          <w:color w:val="262626"/>
          <w:sz w:val="20"/>
          <w:szCs w:val="20"/>
        </w:rPr>
        <w:t>aggregate. If an update request spans multiple services,</w:t>
      </w:r>
      <w:r w:rsidR="00583C6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83C6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583C66">
        <w:rPr>
          <w:rFonts w:ascii="Courier" w:hAnsi="Courier" w:cs="Courier"/>
          <w:color w:val="262626"/>
          <w:sz w:val="19"/>
          <w:szCs w:val="19"/>
        </w:rPr>
        <w:t xml:space="preserve">OrderService </w:t>
      </w:r>
      <w:r w:rsidR="00583C66">
        <w:rPr>
          <w:rFonts w:ascii="NewBaskerville-Roman" w:hAnsi="NewBaskerville-Roman" w:cs="NewBaskerville-Roman"/>
          <w:color w:val="262626"/>
          <w:sz w:val="20"/>
          <w:szCs w:val="20"/>
        </w:rPr>
        <w:t>will also create a saga, as described in chapter 4.</w:t>
      </w:r>
    </w:p>
    <w:p w14:paraId="785227CB" w14:textId="695BA876" w:rsidR="00567865" w:rsidRPr="005B1BCF" w:rsidRDefault="00567865" w:rsidP="00710D6F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5AA994" wp14:editId="19C11E19">
            <wp:extent cx="4653887" cy="458704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387" cy="46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AC2" w14:textId="77777777" w:rsidR="00710D6F" w:rsidRDefault="00710D6F" w:rsidP="00710D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555E18" w14:textId="775E6BB0" w:rsidR="006845B1" w:rsidRDefault="00710D6F" w:rsidP="00710D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We’ll take a look at the code—but first, let’s examine a concept that’s </w:t>
      </w:r>
      <w:r w:rsidRPr="001354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closely</w:t>
      </w:r>
      <w:r w:rsidRPr="001354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354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related to aggregates: domain events.</w:t>
      </w:r>
    </w:p>
    <w:p w14:paraId="7C5648CD" w14:textId="1533E912" w:rsidR="00135491" w:rsidRDefault="00135491" w:rsidP="00710D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381101D" w14:textId="1AE4FC56" w:rsidR="00135491" w:rsidRDefault="00ED608B" w:rsidP="00ED608B">
      <w:pPr>
        <w:pStyle w:val="Heading1"/>
      </w:pPr>
      <w:r>
        <w:t>Publishing Domain Events</w:t>
      </w:r>
    </w:p>
    <w:p w14:paraId="5DB139B8" w14:textId="77777777" w:rsidR="00ED608B" w:rsidRPr="00ED608B" w:rsidRDefault="00ED608B" w:rsidP="00ED608B"/>
    <w:sectPr w:rsidR="00ED608B" w:rsidRPr="00ED6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5F98" w14:textId="77777777" w:rsidR="008901CF" w:rsidRDefault="008901CF" w:rsidP="00690890">
      <w:pPr>
        <w:spacing w:after="0"/>
      </w:pPr>
      <w:r>
        <w:separator/>
      </w:r>
    </w:p>
  </w:endnote>
  <w:endnote w:type="continuationSeparator" w:id="0">
    <w:p w14:paraId="3EEF0A1C" w14:textId="77777777" w:rsidR="008901CF" w:rsidRDefault="008901C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2DE5" w14:textId="77777777" w:rsidR="008901CF" w:rsidRDefault="008901CF" w:rsidP="00690890">
      <w:pPr>
        <w:spacing w:after="0"/>
      </w:pPr>
      <w:r>
        <w:separator/>
      </w:r>
    </w:p>
  </w:footnote>
  <w:footnote w:type="continuationSeparator" w:id="0">
    <w:p w14:paraId="1AB7D577" w14:textId="77777777" w:rsidR="008901CF" w:rsidRDefault="008901C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B975F4"/>
    <w:multiLevelType w:val="hybridMultilevel"/>
    <w:tmpl w:val="CC7C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40006"/>
    <w:multiLevelType w:val="hybridMultilevel"/>
    <w:tmpl w:val="3CA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A0F4B"/>
    <w:multiLevelType w:val="hybridMultilevel"/>
    <w:tmpl w:val="273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47B73"/>
    <w:multiLevelType w:val="hybridMultilevel"/>
    <w:tmpl w:val="CAFA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2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3"/>
  </w:num>
  <w:num w:numId="21">
    <w:abstractNumId w:val="11"/>
  </w:num>
  <w:num w:numId="22">
    <w:abstractNumId w:val="16"/>
  </w:num>
  <w:num w:numId="23">
    <w:abstractNumId w:val="15"/>
  </w:num>
  <w:num w:numId="24">
    <w:abstractNumId w:val="28"/>
  </w:num>
  <w:num w:numId="25">
    <w:abstractNumId w:val="14"/>
  </w:num>
  <w:num w:numId="26">
    <w:abstractNumId w:val="13"/>
  </w:num>
  <w:num w:numId="27">
    <w:abstractNumId w:val="19"/>
  </w:num>
  <w:num w:numId="28">
    <w:abstractNumId w:val="23"/>
  </w:num>
  <w:num w:numId="29">
    <w:abstractNumId w:val="17"/>
  </w:num>
  <w:num w:numId="30">
    <w:abstractNumId w:val="24"/>
  </w:num>
  <w:num w:numId="31">
    <w:abstractNumId w:val="32"/>
  </w:num>
  <w:num w:numId="32">
    <w:abstractNumId w:val="29"/>
  </w:num>
  <w:num w:numId="33">
    <w:abstractNumId w:val="2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0C"/>
    <w:rsid w:val="000068F9"/>
    <w:rsid w:val="0001370C"/>
    <w:rsid w:val="00022EAB"/>
    <w:rsid w:val="00027FE0"/>
    <w:rsid w:val="00034616"/>
    <w:rsid w:val="000353A7"/>
    <w:rsid w:val="00036E5D"/>
    <w:rsid w:val="00043B69"/>
    <w:rsid w:val="00050DAC"/>
    <w:rsid w:val="0006063C"/>
    <w:rsid w:val="00065138"/>
    <w:rsid w:val="00071534"/>
    <w:rsid w:val="00073FD2"/>
    <w:rsid w:val="0008370D"/>
    <w:rsid w:val="00085E79"/>
    <w:rsid w:val="000903F5"/>
    <w:rsid w:val="0009370A"/>
    <w:rsid w:val="00093C0B"/>
    <w:rsid w:val="000A1195"/>
    <w:rsid w:val="000B27BE"/>
    <w:rsid w:val="000C788F"/>
    <w:rsid w:val="000E08B9"/>
    <w:rsid w:val="000E57EF"/>
    <w:rsid w:val="00103A31"/>
    <w:rsid w:val="00112A61"/>
    <w:rsid w:val="00113823"/>
    <w:rsid w:val="00127092"/>
    <w:rsid w:val="00135491"/>
    <w:rsid w:val="001362E2"/>
    <w:rsid w:val="0015074B"/>
    <w:rsid w:val="00150EA8"/>
    <w:rsid w:val="00152531"/>
    <w:rsid w:val="001627A2"/>
    <w:rsid w:val="001630A0"/>
    <w:rsid w:val="00166267"/>
    <w:rsid w:val="00170C2E"/>
    <w:rsid w:val="00176D75"/>
    <w:rsid w:val="00177797"/>
    <w:rsid w:val="0018081C"/>
    <w:rsid w:val="00183A24"/>
    <w:rsid w:val="0019036C"/>
    <w:rsid w:val="00196BC6"/>
    <w:rsid w:val="00197120"/>
    <w:rsid w:val="001B1F95"/>
    <w:rsid w:val="001B7EE3"/>
    <w:rsid w:val="001D3A65"/>
    <w:rsid w:val="001D5D19"/>
    <w:rsid w:val="00202CBB"/>
    <w:rsid w:val="002221B0"/>
    <w:rsid w:val="00226502"/>
    <w:rsid w:val="0022677E"/>
    <w:rsid w:val="00240C4B"/>
    <w:rsid w:val="00247D5F"/>
    <w:rsid w:val="00263700"/>
    <w:rsid w:val="002651CE"/>
    <w:rsid w:val="00265B56"/>
    <w:rsid w:val="00273BB2"/>
    <w:rsid w:val="00277300"/>
    <w:rsid w:val="0029239E"/>
    <w:rsid w:val="0029639D"/>
    <w:rsid w:val="002A10C1"/>
    <w:rsid w:val="002A1741"/>
    <w:rsid w:val="002B33AA"/>
    <w:rsid w:val="002B39D6"/>
    <w:rsid w:val="002C2D4F"/>
    <w:rsid w:val="002C75F1"/>
    <w:rsid w:val="002D623C"/>
    <w:rsid w:val="002E26BF"/>
    <w:rsid w:val="002F69B1"/>
    <w:rsid w:val="002F7FB3"/>
    <w:rsid w:val="003063CA"/>
    <w:rsid w:val="00326D27"/>
    <w:rsid w:val="00326F90"/>
    <w:rsid w:val="00350E6B"/>
    <w:rsid w:val="00372F46"/>
    <w:rsid w:val="00381EAA"/>
    <w:rsid w:val="003836EA"/>
    <w:rsid w:val="003851ED"/>
    <w:rsid w:val="00393CA0"/>
    <w:rsid w:val="003944D5"/>
    <w:rsid w:val="003953E7"/>
    <w:rsid w:val="003B3802"/>
    <w:rsid w:val="003C402A"/>
    <w:rsid w:val="003E12D6"/>
    <w:rsid w:val="003E1EF4"/>
    <w:rsid w:val="003E7D99"/>
    <w:rsid w:val="003F4752"/>
    <w:rsid w:val="003F51D5"/>
    <w:rsid w:val="0042061A"/>
    <w:rsid w:val="00423961"/>
    <w:rsid w:val="00434E33"/>
    <w:rsid w:val="00446430"/>
    <w:rsid w:val="00447D3B"/>
    <w:rsid w:val="004550F7"/>
    <w:rsid w:val="004723C8"/>
    <w:rsid w:val="00491BEF"/>
    <w:rsid w:val="00492779"/>
    <w:rsid w:val="004A6735"/>
    <w:rsid w:val="004B3D5A"/>
    <w:rsid w:val="004B5B4A"/>
    <w:rsid w:val="004C1D8D"/>
    <w:rsid w:val="004E509D"/>
    <w:rsid w:val="004E5119"/>
    <w:rsid w:val="004F0E61"/>
    <w:rsid w:val="004F6A7A"/>
    <w:rsid w:val="004F7DAA"/>
    <w:rsid w:val="0050536A"/>
    <w:rsid w:val="00511329"/>
    <w:rsid w:val="00514F4F"/>
    <w:rsid w:val="0052252F"/>
    <w:rsid w:val="005225C2"/>
    <w:rsid w:val="00522EF0"/>
    <w:rsid w:val="0054000D"/>
    <w:rsid w:val="00542C52"/>
    <w:rsid w:val="00546950"/>
    <w:rsid w:val="00551532"/>
    <w:rsid w:val="00567865"/>
    <w:rsid w:val="005761DA"/>
    <w:rsid w:val="00583C66"/>
    <w:rsid w:val="005857C9"/>
    <w:rsid w:val="005A3E05"/>
    <w:rsid w:val="005B1BCF"/>
    <w:rsid w:val="005B752D"/>
    <w:rsid w:val="005C4FF0"/>
    <w:rsid w:val="005D226D"/>
    <w:rsid w:val="005E0D42"/>
    <w:rsid w:val="006106C1"/>
    <w:rsid w:val="006158B3"/>
    <w:rsid w:val="00640710"/>
    <w:rsid w:val="00652CFD"/>
    <w:rsid w:val="00655C06"/>
    <w:rsid w:val="00671713"/>
    <w:rsid w:val="00676C78"/>
    <w:rsid w:val="00683FBB"/>
    <w:rsid w:val="006845B1"/>
    <w:rsid w:val="00690890"/>
    <w:rsid w:val="00693E50"/>
    <w:rsid w:val="006A4029"/>
    <w:rsid w:val="006A5836"/>
    <w:rsid w:val="006B3832"/>
    <w:rsid w:val="006B48BD"/>
    <w:rsid w:val="006C6872"/>
    <w:rsid w:val="006E15A5"/>
    <w:rsid w:val="006E27D5"/>
    <w:rsid w:val="006E2F4A"/>
    <w:rsid w:val="006F3BC0"/>
    <w:rsid w:val="006F6E5F"/>
    <w:rsid w:val="007070C2"/>
    <w:rsid w:val="00710D6F"/>
    <w:rsid w:val="007155FB"/>
    <w:rsid w:val="007313B5"/>
    <w:rsid w:val="00731792"/>
    <w:rsid w:val="00750EB1"/>
    <w:rsid w:val="00755940"/>
    <w:rsid w:val="00767650"/>
    <w:rsid w:val="0077026D"/>
    <w:rsid w:val="007808AE"/>
    <w:rsid w:val="007855AE"/>
    <w:rsid w:val="007937B3"/>
    <w:rsid w:val="007A1FA4"/>
    <w:rsid w:val="007A6272"/>
    <w:rsid w:val="007A6624"/>
    <w:rsid w:val="007B5FA1"/>
    <w:rsid w:val="007D7A72"/>
    <w:rsid w:val="007E0687"/>
    <w:rsid w:val="007E0ECD"/>
    <w:rsid w:val="007E68B9"/>
    <w:rsid w:val="007F6E4F"/>
    <w:rsid w:val="007F6E94"/>
    <w:rsid w:val="00804312"/>
    <w:rsid w:val="00822481"/>
    <w:rsid w:val="00826430"/>
    <w:rsid w:val="00867056"/>
    <w:rsid w:val="00871C70"/>
    <w:rsid w:val="008747AF"/>
    <w:rsid w:val="00880676"/>
    <w:rsid w:val="00882401"/>
    <w:rsid w:val="008901CF"/>
    <w:rsid w:val="008909FA"/>
    <w:rsid w:val="008931C4"/>
    <w:rsid w:val="008961E8"/>
    <w:rsid w:val="0089760E"/>
    <w:rsid w:val="008A2D0A"/>
    <w:rsid w:val="008B270B"/>
    <w:rsid w:val="008B414C"/>
    <w:rsid w:val="008B62ED"/>
    <w:rsid w:val="008C36B0"/>
    <w:rsid w:val="008C690C"/>
    <w:rsid w:val="008E0998"/>
    <w:rsid w:val="008F0A92"/>
    <w:rsid w:val="00903A97"/>
    <w:rsid w:val="00904B29"/>
    <w:rsid w:val="009060B6"/>
    <w:rsid w:val="0091440B"/>
    <w:rsid w:val="00916E54"/>
    <w:rsid w:val="00920ED4"/>
    <w:rsid w:val="009248FC"/>
    <w:rsid w:val="00930D78"/>
    <w:rsid w:val="009317AF"/>
    <w:rsid w:val="009349A1"/>
    <w:rsid w:val="009573C1"/>
    <w:rsid w:val="00972234"/>
    <w:rsid w:val="009774C5"/>
    <w:rsid w:val="009C2A2E"/>
    <w:rsid w:val="009D29B3"/>
    <w:rsid w:val="009F6B8F"/>
    <w:rsid w:val="00A05530"/>
    <w:rsid w:val="00A06137"/>
    <w:rsid w:val="00A22907"/>
    <w:rsid w:val="00A27A77"/>
    <w:rsid w:val="00A32154"/>
    <w:rsid w:val="00A41AC9"/>
    <w:rsid w:val="00A43F60"/>
    <w:rsid w:val="00A45583"/>
    <w:rsid w:val="00A46F74"/>
    <w:rsid w:val="00A57B34"/>
    <w:rsid w:val="00A628BE"/>
    <w:rsid w:val="00A77827"/>
    <w:rsid w:val="00A825DA"/>
    <w:rsid w:val="00A85F73"/>
    <w:rsid w:val="00A95761"/>
    <w:rsid w:val="00A9577A"/>
    <w:rsid w:val="00AA0374"/>
    <w:rsid w:val="00AA1D8D"/>
    <w:rsid w:val="00AA4CB7"/>
    <w:rsid w:val="00AA5556"/>
    <w:rsid w:val="00AA6731"/>
    <w:rsid w:val="00AB1F27"/>
    <w:rsid w:val="00AC3D95"/>
    <w:rsid w:val="00AE03B0"/>
    <w:rsid w:val="00AE70CC"/>
    <w:rsid w:val="00AF112A"/>
    <w:rsid w:val="00AF4C36"/>
    <w:rsid w:val="00AF67AF"/>
    <w:rsid w:val="00B27038"/>
    <w:rsid w:val="00B4430F"/>
    <w:rsid w:val="00B4653B"/>
    <w:rsid w:val="00B47730"/>
    <w:rsid w:val="00B5266E"/>
    <w:rsid w:val="00B6610B"/>
    <w:rsid w:val="00B66928"/>
    <w:rsid w:val="00B81325"/>
    <w:rsid w:val="00B907BA"/>
    <w:rsid w:val="00B954CA"/>
    <w:rsid w:val="00BA0993"/>
    <w:rsid w:val="00BA3C42"/>
    <w:rsid w:val="00BC16D7"/>
    <w:rsid w:val="00BC7F6A"/>
    <w:rsid w:val="00BD3F86"/>
    <w:rsid w:val="00BE6109"/>
    <w:rsid w:val="00C04734"/>
    <w:rsid w:val="00C06FA6"/>
    <w:rsid w:val="00C157CC"/>
    <w:rsid w:val="00C40298"/>
    <w:rsid w:val="00C56292"/>
    <w:rsid w:val="00C621E9"/>
    <w:rsid w:val="00C76701"/>
    <w:rsid w:val="00C96458"/>
    <w:rsid w:val="00CB0664"/>
    <w:rsid w:val="00CC60DC"/>
    <w:rsid w:val="00CC793B"/>
    <w:rsid w:val="00CD24AD"/>
    <w:rsid w:val="00CD342E"/>
    <w:rsid w:val="00CE1F1F"/>
    <w:rsid w:val="00D15978"/>
    <w:rsid w:val="00D30FE6"/>
    <w:rsid w:val="00D33521"/>
    <w:rsid w:val="00D40A9E"/>
    <w:rsid w:val="00D46206"/>
    <w:rsid w:val="00D652AF"/>
    <w:rsid w:val="00D9179D"/>
    <w:rsid w:val="00D91A92"/>
    <w:rsid w:val="00D93448"/>
    <w:rsid w:val="00D963E5"/>
    <w:rsid w:val="00D96445"/>
    <w:rsid w:val="00DA3AFB"/>
    <w:rsid w:val="00DB08C1"/>
    <w:rsid w:val="00DD1C20"/>
    <w:rsid w:val="00E01AED"/>
    <w:rsid w:val="00E032F2"/>
    <w:rsid w:val="00E04AB2"/>
    <w:rsid w:val="00E0689B"/>
    <w:rsid w:val="00E17A80"/>
    <w:rsid w:val="00E30037"/>
    <w:rsid w:val="00E43966"/>
    <w:rsid w:val="00E6599E"/>
    <w:rsid w:val="00E7124E"/>
    <w:rsid w:val="00E773BC"/>
    <w:rsid w:val="00EA3B1F"/>
    <w:rsid w:val="00EA5C66"/>
    <w:rsid w:val="00EC09CF"/>
    <w:rsid w:val="00EC4694"/>
    <w:rsid w:val="00EC54A5"/>
    <w:rsid w:val="00ED0515"/>
    <w:rsid w:val="00ED608B"/>
    <w:rsid w:val="00EE2C78"/>
    <w:rsid w:val="00EE4ED9"/>
    <w:rsid w:val="00EE7BCF"/>
    <w:rsid w:val="00F01981"/>
    <w:rsid w:val="00F0358C"/>
    <w:rsid w:val="00F23B0D"/>
    <w:rsid w:val="00F255E5"/>
    <w:rsid w:val="00F30261"/>
    <w:rsid w:val="00F30A41"/>
    <w:rsid w:val="00F45771"/>
    <w:rsid w:val="00F4686C"/>
    <w:rsid w:val="00F47D9C"/>
    <w:rsid w:val="00F52F6E"/>
    <w:rsid w:val="00F700C4"/>
    <w:rsid w:val="00F8744C"/>
    <w:rsid w:val="00F87FF6"/>
    <w:rsid w:val="00F90BE6"/>
    <w:rsid w:val="00F94823"/>
    <w:rsid w:val="00F94AFE"/>
    <w:rsid w:val="00FA086B"/>
    <w:rsid w:val="00FB24D8"/>
    <w:rsid w:val="00FC693F"/>
    <w:rsid w:val="00FD0A16"/>
    <w:rsid w:val="00FD54EE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8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289</cp:revision>
  <dcterms:created xsi:type="dcterms:W3CDTF">2013-12-23T23:15:00Z</dcterms:created>
  <dcterms:modified xsi:type="dcterms:W3CDTF">2024-11-22T07:24:00Z</dcterms:modified>
  <cp:category/>
</cp:coreProperties>
</file>