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61F83E0B" w:rsidR="00CE1F1F" w:rsidRDefault="000E08B9" w:rsidP="00B27038">
      <w:pPr>
        <w:pStyle w:val="Title"/>
      </w:pPr>
      <w:r>
        <w:t>Business Logic in a Microservice Architecture</w:t>
      </w:r>
    </w:p>
    <w:p w14:paraId="37D10FA7" w14:textId="68CDC2E4" w:rsidR="000E08B9" w:rsidRDefault="003B3802" w:rsidP="003B3802">
      <w:pPr>
        <w:pStyle w:val="Heading1"/>
      </w:pPr>
      <w:r>
        <w:t>Introduction</w:t>
      </w:r>
    </w:p>
    <w:p w14:paraId="6BB7F0E2" w14:textId="332E9D05" w:rsidR="004F7DAA" w:rsidRDefault="003B3802" w:rsidP="003B3802">
      <w:pPr>
        <w:pStyle w:val="NoSpacing"/>
      </w:pPr>
      <w:r>
        <w:t>Developing complex business logic is even more challenging in a microservice architecture where the business logic is spread over multiple services.</w:t>
      </w:r>
    </w:p>
    <w:p w14:paraId="1E4A946C" w14:textId="77777777" w:rsidR="007937B3" w:rsidRDefault="007937B3" w:rsidP="003B3802">
      <w:pPr>
        <w:pStyle w:val="NoSpacing"/>
      </w:pPr>
    </w:p>
    <w:p w14:paraId="110C2708" w14:textId="2E2CB147" w:rsidR="006C6872" w:rsidRDefault="003B3802" w:rsidP="007937B3">
      <w:pPr>
        <w:pStyle w:val="NoSpacing"/>
      </w:pPr>
      <w:r>
        <w:t>You need to</w:t>
      </w:r>
      <w:r w:rsidR="006C6872">
        <w:t xml:space="preserve"> address two key challenges:</w:t>
      </w:r>
    </w:p>
    <w:p w14:paraId="4D26D322" w14:textId="451F9707" w:rsidR="00112A61" w:rsidRDefault="006C6872" w:rsidP="004E5119">
      <w:pPr>
        <w:pStyle w:val="NoSpacing"/>
        <w:numPr>
          <w:ilvl w:val="0"/>
          <w:numId w:val="31"/>
        </w:numPr>
      </w:pPr>
      <w:r>
        <w:t>First, a typical domain model is a tangled web of interconnected classes. Although this isn’t a problem in a monolithic application, in a microservice</w:t>
      </w:r>
      <w:r w:rsidR="004E5119">
        <w:t xml:space="preserve"> </w:t>
      </w:r>
      <w:r>
        <w:t xml:space="preserve">architecture, where classes are scattered around different services, </w:t>
      </w:r>
      <w:r w:rsidRPr="003851ED">
        <w:rPr>
          <w:b/>
          <w:bCs/>
        </w:rPr>
        <w:t>you need to</w:t>
      </w:r>
      <w:r w:rsidR="004E5119" w:rsidRPr="003851ED">
        <w:rPr>
          <w:b/>
          <w:bCs/>
        </w:rPr>
        <w:t xml:space="preserve"> </w:t>
      </w:r>
      <w:r w:rsidRPr="003851ED">
        <w:rPr>
          <w:b/>
          <w:bCs/>
        </w:rPr>
        <w:t>eliminate object references that would otherwise span service boundaries.</w:t>
      </w:r>
    </w:p>
    <w:p w14:paraId="67F1CB58" w14:textId="77777777" w:rsidR="00C56292" w:rsidRDefault="00C56292" w:rsidP="00C56292">
      <w:pPr>
        <w:pStyle w:val="NoSpacing"/>
        <w:ind w:left="720"/>
      </w:pPr>
    </w:p>
    <w:p w14:paraId="38BA8DCE" w14:textId="107C2FB6" w:rsidR="003B3802" w:rsidRPr="003B3802" w:rsidRDefault="006C6872" w:rsidP="00112A61">
      <w:pPr>
        <w:pStyle w:val="NoSpacing"/>
        <w:numPr>
          <w:ilvl w:val="0"/>
          <w:numId w:val="31"/>
        </w:numPr>
      </w:pPr>
      <w:r>
        <w:t>The second</w:t>
      </w:r>
      <w:r w:rsidR="00112A61">
        <w:t xml:space="preserve"> </w:t>
      </w:r>
      <w:r>
        <w:t>challenge is designing business logic that works within the transaction management</w:t>
      </w:r>
      <w:r w:rsidR="00112A61">
        <w:t xml:space="preserve"> </w:t>
      </w:r>
      <w:r>
        <w:t xml:space="preserve">constraints of a microservice architecture. </w:t>
      </w:r>
      <w:r w:rsidRPr="003851ED">
        <w:rPr>
          <w:b/>
          <w:bCs/>
        </w:rPr>
        <w:t>Your business logic can use ACID transactions</w:t>
      </w:r>
      <w:r w:rsidR="00112A61" w:rsidRPr="003851ED">
        <w:rPr>
          <w:b/>
          <w:bCs/>
        </w:rPr>
        <w:t xml:space="preserve"> </w:t>
      </w:r>
      <w:r w:rsidRPr="003851ED">
        <w:rPr>
          <w:b/>
          <w:bCs/>
        </w:rPr>
        <w:t>within services, but as described in chapter 4, it must use the Saga pattern to</w:t>
      </w:r>
      <w:r w:rsidR="00112A61" w:rsidRPr="003851ED">
        <w:rPr>
          <w:b/>
          <w:bCs/>
        </w:rPr>
        <w:t xml:space="preserve"> </w:t>
      </w:r>
      <w:r w:rsidRPr="003851ED">
        <w:rPr>
          <w:b/>
          <w:bCs/>
        </w:rPr>
        <w:t>maintain data consistency across services.</w:t>
      </w:r>
    </w:p>
    <w:p w14:paraId="715DAAC9" w14:textId="41B6713D" w:rsidR="000E08B9" w:rsidRDefault="000E08B9" w:rsidP="000E08B9"/>
    <w:p w14:paraId="3A448A9C" w14:textId="77777777" w:rsidR="00170D09" w:rsidRDefault="003851ED" w:rsidP="003851E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we can address these issues by using the Aggregate pattern from DDD. </w:t>
      </w:r>
      <w:r w:rsidRPr="00170D09">
        <w:rPr>
          <w:rFonts w:ascii="NewBaskerville-Roman" w:hAnsi="NewBaskerville-Roman" w:cs="NewBaskerville-Roman"/>
          <w:b/>
          <w:bCs/>
          <w:color w:val="262626"/>
          <w:sz w:val="20"/>
          <w:szCs w:val="20"/>
        </w:rPr>
        <w:t>The Aggregate pattern structures a service’s business logic as a collection of aggregates.</w:t>
      </w:r>
    </w:p>
    <w:p w14:paraId="30F7CA0B" w14:textId="620317C5" w:rsidR="00F9566B" w:rsidRDefault="003851ED" w:rsidP="003851ED">
      <w:pPr>
        <w:autoSpaceDE w:val="0"/>
        <w:autoSpaceDN w:val="0"/>
        <w:adjustRightInd w:val="0"/>
        <w:spacing w:after="0"/>
        <w:rPr>
          <w:rFonts w:ascii="NewBaskerville-Roman" w:hAnsi="NewBaskerville-Roman" w:cs="NewBaskerville-Roman"/>
          <w:b/>
          <w:bCs/>
          <w:color w:val="262626"/>
          <w:sz w:val="20"/>
          <w:szCs w:val="20"/>
        </w:rPr>
      </w:pPr>
      <w:r w:rsidRPr="00D956AD">
        <w:rPr>
          <w:rFonts w:ascii="NewBaskerville-Roman" w:hAnsi="NewBaskerville-Roman" w:cs="NewBaskerville-Roman"/>
          <w:b/>
          <w:bCs/>
          <w:color w:val="262626"/>
          <w:sz w:val="20"/>
          <w:szCs w:val="20"/>
          <w:highlight w:val="yellow"/>
        </w:rPr>
        <w:t xml:space="preserve">An </w:t>
      </w:r>
      <w:r w:rsidRPr="00D956AD">
        <w:rPr>
          <w:rFonts w:ascii="NewBaskerville-Italic" w:hAnsi="NewBaskerville-Italic" w:cs="NewBaskerville-Italic"/>
          <w:b/>
          <w:bCs/>
          <w:i/>
          <w:iCs/>
          <w:color w:val="262626"/>
          <w:sz w:val="20"/>
          <w:szCs w:val="20"/>
          <w:highlight w:val="yellow"/>
        </w:rPr>
        <w:t xml:space="preserve">aggregate </w:t>
      </w:r>
      <w:r w:rsidRPr="00D956AD">
        <w:rPr>
          <w:rFonts w:ascii="NewBaskerville-Roman" w:hAnsi="NewBaskerville-Roman" w:cs="NewBaskerville-Roman"/>
          <w:b/>
          <w:bCs/>
          <w:color w:val="262626"/>
          <w:sz w:val="20"/>
          <w:szCs w:val="20"/>
          <w:highlight w:val="yellow"/>
        </w:rPr>
        <w:t xml:space="preserve">is a cluster of objects </w:t>
      </w:r>
      <w:r w:rsidR="00170D09" w:rsidRPr="00D956AD">
        <w:rPr>
          <w:rFonts w:ascii="NewBaskerville-Roman" w:hAnsi="NewBaskerville-Roman" w:cs="NewBaskerville-Roman"/>
          <w:b/>
          <w:bCs/>
          <w:color w:val="262626"/>
          <w:sz w:val="20"/>
          <w:szCs w:val="20"/>
          <w:highlight w:val="yellow"/>
        </w:rPr>
        <w:t xml:space="preserve">inside a subdomain </w:t>
      </w:r>
      <w:r w:rsidRPr="00D956AD">
        <w:rPr>
          <w:rFonts w:ascii="NewBaskerville-Roman" w:hAnsi="NewBaskerville-Roman" w:cs="NewBaskerville-Roman"/>
          <w:b/>
          <w:bCs/>
          <w:color w:val="262626"/>
          <w:sz w:val="20"/>
          <w:szCs w:val="20"/>
          <w:highlight w:val="yellow"/>
        </w:rPr>
        <w:t xml:space="preserve">that can be treated as a </w:t>
      </w:r>
      <w:r w:rsidR="00170D09" w:rsidRPr="00D956AD">
        <w:rPr>
          <w:rFonts w:ascii="NewBaskerville-Roman" w:hAnsi="NewBaskerville-Roman" w:cs="NewBaskerville-Roman"/>
          <w:b/>
          <w:bCs/>
          <w:color w:val="262626"/>
          <w:sz w:val="20"/>
          <w:szCs w:val="20"/>
          <w:highlight w:val="yellow"/>
        </w:rPr>
        <w:t xml:space="preserve">single </w:t>
      </w:r>
      <w:r w:rsidRPr="00D956AD">
        <w:rPr>
          <w:rFonts w:ascii="NewBaskerville-Roman" w:hAnsi="NewBaskerville-Roman" w:cs="NewBaskerville-Roman"/>
          <w:b/>
          <w:bCs/>
          <w:color w:val="262626"/>
          <w:sz w:val="20"/>
          <w:szCs w:val="20"/>
          <w:highlight w:val="yellow"/>
        </w:rPr>
        <w:t>unit</w:t>
      </w:r>
      <w:r w:rsidR="00F9566B" w:rsidRPr="00D956AD">
        <w:rPr>
          <w:rFonts w:ascii="NewBaskerville-Roman" w:hAnsi="NewBaskerville-Roman" w:cs="NewBaskerville-Roman"/>
          <w:b/>
          <w:bCs/>
          <w:color w:val="262626"/>
          <w:sz w:val="20"/>
          <w:szCs w:val="20"/>
          <w:highlight w:val="yellow"/>
        </w:rPr>
        <w:t xml:space="preserve"> for data change</w:t>
      </w:r>
      <w:r w:rsidR="00957072">
        <w:rPr>
          <w:rFonts w:ascii="NewBaskerville-Roman" w:hAnsi="NewBaskerville-Roman" w:cs="NewBaskerville-Roman"/>
          <w:b/>
          <w:bCs/>
          <w:color w:val="262626"/>
          <w:sz w:val="20"/>
          <w:szCs w:val="20"/>
          <w:highlight w:val="yellow"/>
        </w:rPr>
        <w:t>s</w:t>
      </w:r>
      <w:r w:rsidRPr="00D956AD">
        <w:rPr>
          <w:rFonts w:ascii="NewBaskerville-Roman" w:hAnsi="NewBaskerville-Roman" w:cs="NewBaskerville-Roman"/>
          <w:b/>
          <w:bCs/>
          <w:color w:val="262626"/>
          <w:sz w:val="20"/>
          <w:szCs w:val="20"/>
          <w:highlight w:val="yellow"/>
        </w:rPr>
        <w:t>.</w:t>
      </w:r>
      <w:r w:rsidR="00957072">
        <w:rPr>
          <w:rFonts w:ascii="NewBaskerville-Roman" w:hAnsi="NewBaskerville-Roman" w:cs="NewBaskerville-Roman"/>
          <w:b/>
          <w:bCs/>
          <w:color w:val="262626"/>
          <w:sz w:val="20"/>
          <w:szCs w:val="20"/>
        </w:rPr>
        <w:t xml:space="preserve"> </w:t>
      </w:r>
    </w:p>
    <w:p w14:paraId="2BB3BFF4" w14:textId="77777777" w:rsidR="00A94D38" w:rsidRPr="00D956AD" w:rsidRDefault="00A94D38" w:rsidP="003851ED">
      <w:pPr>
        <w:autoSpaceDE w:val="0"/>
        <w:autoSpaceDN w:val="0"/>
        <w:adjustRightInd w:val="0"/>
        <w:spacing w:after="0"/>
        <w:rPr>
          <w:rFonts w:ascii="NewBaskerville-Roman" w:hAnsi="NewBaskerville-Roman" w:cs="NewBaskerville-Roman"/>
          <w:b/>
          <w:bCs/>
          <w:color w:val="262626"/>
          <w:sz w:val="20"/>
          <w:szCs w:val="20"/>
        </w:rPr>
      </w:pPr>
    </w:p>
    <w:p w14:paraId="200DA0E6" w14:textId="69565B41" w:rsidR="003851ED" w:rsidRDefault="003851ED" w:rsidP="003851E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There are two reasons why aggregates are useful when developing business logic in a microservice architecture:</w:t>
      </w:r>
    </w:p>
    <w:p w14:paraId="4166CA85" w14:textId="77777777" w:rsidR="003851ED" w:rsidRDefault="003851ED" w:rsidP="003851ED">
      <w:pPr>
        <w:autoSpaceDE w:val="0"/>
        <w:autoSpaceDN w:val="0"/>
        <w:adjustRightInd w:val="0"/>
        <w:spacing w:after="0"/>
        <w:rPr>
          <w:rFonts w:ascii="NewBaskerville-Roman" w:hAnsi="NewBaskerville-Roman" w:cs="NewBaskerville-Roman"/>
          <w:color w:val="262626"/>
          <w:sz w:val="20"/>
          <w:szCs w:val="20"/>
        </w:rPr>
      </w:pPr>
    </w:p>
    <w:p w14:paraId="5850FD78" w14:textId="30C40DE3" w:rsidR="003851ED" w:rsidRDefault="003851ED" w:rsidP="003851ED">
      <w:pPr>
        <w:autoSpaceDE w:val="0"/>
        <w:autoSpaceDN w:val="0"/>
        <w:adjustRightInd w:val="0"/>
        <w:spacing w:after="0"/>
        <w:rPr>
          <w:rFonts w:ascii="NewBaskerville-Roman" w:hAnsi="NewBaskerville-Roman" w:cs="NewBaskerville-Roman"/>
          <w:color w:val="262626"/>
          <w:sz w:val="20"/>
          <w:szCs w:val="20"/>
        </w:rPr>
      </w:pPr>
      <w:r w:rsidRPr="00A94D38">
        <w:rPr>
          <w:rFonts w:ascii="Wingdings2" w:eastAsia="Wingdings2" w:hAnsi="NewBaskerville-Roman" w:cs="Wingdings2" w:hint="eastAsia"/>
          <w:color w:val="CDA759"/>
          <w:sz w:val="25"/>
          <w:szCs w:val="25"/>
        </w:rPr>
        <w:t></w:t>
      </w:r>
      <w:r>
        <w:rPr>
          <w:rFonts w:ascii="Wingdings2" w:eastAsia="Wingdings2" w:hAnsi="NewBaskerville-Roman" w:cs="Wingdings2"/>
          <w:color w:val="CDA759"/>
          <w:sz w:val="17"/>
          <w:szCs w:val="17"/>
        </w:rPr>
        <w:t xml:space="preserve"> </w:t>
      </w:r>
      <w:r w:rsidRPr="00DB4E64">
        <w:rPr>
          <w:rFonts w:ascii="NewBaskerville-Roman" w:hAnsi="NewBaskerville-Roman" w:cs="NewBaskerville-Roman"/>
          <w:b/>
          <w:bCs/>
          <w:color w:val="262626"/>
          <w:sz w:val="20"/>
          <w:szCs w:val="20"/>
        </w:rPr>
        <w:t>Aggregates avoid any possibility of object references spanning service boundaries, because an inter-aggregate reference is a primary key value rather than an object reference.</w:t>
      </w:r>
    </w:p>
    <w:p w14:paraId="6C558BFD" w14:textId="77777777" w:rsidR="00DB4E64" w:rsidRDefault="00DB4E64" w:rsidP="003851ED">
      <w:pPr>
        <w:autoSpaceDE w:val="0"/>
        <w:autoSpaceDN w:val="0"/>
        <w:adjustRightInd w:val="0"/>
        <w:spacing w:after="0"/>
        <w:rPr>
          <w:rFonts w:ascii="NewBaskerville-Roman" w:hAnsi="NewBaskerville-Roman" w:cs="NewBaskerville-Roman"/>
          <w:color w:val="262626"/>
          <w:sz w:val="20"/>
          <w:szCs w:val="20"/>
        </w:rPr>
      </w:pPr>
    </w:p>
    <w:p w14:paraId="6D8B02CA" w14:textId="118FEA2A" w:rsidR="003851ED" w:rsidRDefault="003851ED" w:rsidP="003851ED">
      <w:pPr>
        <w:autoSpaceDE w:val="0"/>
        <w:autoSpaceDN w:val="0"/>
        <w:adjustRightInd w:val="0"/>
        <w:spacing w:after="0"/>
        <w:rPr>
          <w:rFonts w:ascii="NewBaskerville-Roman" w:hAnsi="NewBaskerville-Roman" w:cs="NewBaskerville-Roman"/>
          <w:color w:val="262626"/>
          <w:sz w:val="20"/>
          <w:szCs w:val="20"/>
        </w:rPr>
      </w:pPr>
      <w:r w:rsidRPr="00A94D38">
        <w:rPr>
          <w:rFonts w:ascii="Wingdings2" w:eastAsia="Wingdings2" w:hAnsi="NewBaskerville-Roman" w:cs="Wingdings2" w:hint="eastAsia"/>
          <w:color w:val="CDA759"/>
          <w:sz w:val="25"/>
          <w:szCs w:val="25"/>
        </w:rPr>
        <w:t></w:t>
      </w:r>
      <w:r>
        <w:rPr>
          <w:rFonts w:ascii="Wingdings2" w:eastAsia="Wingdings2" w:hAnsi="NewBaskerville-Roman" w:cs="Wingdings2"/>
          <w:color w:val="CDA759"/>
          <w:sz w:val="17"/>
          <w:szCs w:val="17"/>
        </w:rPr>
        <w:t xml:space="preserve"> </w:t>
      </w:r>
      <w:r w:rsidRPr="00DB4E64">
        <w:rPr>
          <w:rFonts w:ascii="NewBaskerville-Roman" w:hAnsi="NewBaskerville-Roman" w:cs="NewBaskerville-Roman"/>
          <w:b/>
          <w:bCs/>
          <w:color w:val="262626"/>
          <w:sz w:val="20"/>
          <w:szCs w:val="20"/>
        </w:rPr>
        <w:t>Because a transaction can only create or update a single aggregate, aggregates fit the constraints of the microservices transaction model.</w:t>
      </w:r>
    </w:p>
    <w:p w14:paraId="62366175" w14:textId="77777777" w:rsidR="003851ED" w:rsidRDefault="003851ED" w:rsidP="003851ED">
      <w:pPr>
        <w:rPr>
          <w:rFonts w:ascii="NewBaskerville-Roman" w:hAnsi="NewBaskerville-Roman" w:cs="NewBaskerville-Roman"/>
          <w:color w:val="262626"/>
          <w:sz w:val="20"/>
          <w:szCs w:val="20"/>
        </w:rPr>
      </w:pPr>
    </w:p>
    <w:p w14:paraId="0F22FDBD" w14:textId="5B45C16F" w:rsidR="003851ED" w:rsidRDefault="003851ED" w:rsidP="003851ED">
      <w:pPr>
        <w:rPr>
          <w:rFonts w:ascii="NewBaskerville-Roman" w:hAnsi="NewBaskerville-Roman" w:cs="NewBaskerville-Roman"/>
          <w:b/>
          <w:bCs/>
          <w:color w:val="262626"/>
          <w:sz w:val="20"/>
          <w:szCs w:val="20"/>
        </w:rPr>
      </w:pPr>
      <w:r w:rsidRPr="003851ED">
        <w:rPr>
          <w:rFonts w:ascii="NewBaskerville-Roman" w:hAnsi="NewBaskerville-Roman" w:cs="NewBaskerville-Roman"/>
          <w:b/>
          <w:bCs/>
          <w:color w:val="262626"/>
          <w:sz w:val="20"/>
          <w:szCs w:val="20"/>
        </w:rPr>
        <w:t>As a result, an ACID transaction is guaranteed to be within a single service.</w:t>
      </w:r>
    </w:p>
    <w:p w14:paraId="364FA0F3" w14:textId="77777777" w:rsidR="009C2A2E" w:rsidRDefault="009C2A2E" w:rsidP="00AB1F27">
      <w:pPr>
        <w:pStyle w:val="ListParagraph"/>
        <w:numPr>
          <w:ilvl w:val="0"/>
          <w:numId w:val="32"/>
        </w:num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a separate document we talked about organization of business logics in general and saw </w:t>
      </w:r>
    </w:p>
    <w:p w14:paraId="505A7CE7" w14:textId="3A1442B3" w:rsidR="009C2A2E" w:rsidRDefault="009C2A2E" w:rsidP="009C2A2E">
      <w:pPr>
        <w:pStyle w:val="ListParagraph"/>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how an object-oriented approach called the domain model fits complex, evolving logics.</w:t>
      </w:r>
    </w:p>
    <w:p w14:paraId="1677C9D2" w14:textId="77777777" w:rsidR="009C2A2E" w:rsidRDefault="009C2A2E" w:rsidP="009C2A2E">
      <w:pPr>
        <w:pStyle w:val="ListParagraph"/>
        <w:autoSpaceDE w:val="0"/>
        <w:autoSpaceDN w:val="0"/>
        <w:adjustRightInd w:val="0"/>
        <w:spacing w:after="0"/>
        <w:rPr>
          <w:rFonts w:ascii="NewBaskerville-Roman" w:hAnsi="NewBaskerville-Roman" w:cs="NewBaskerville-Roman"/>
          <w:color w:val="262626"/>
          <w:sz w:val="20"/>
          <w:szCs w:val="20"/>
        </w:rPr>
      </w:pPr>
    </w:p>
    <w:p w14:paraId="01A8B597" w14:textId="79DF9C1E" w:rsidR="009F6B8F" w:rsidRPr="00AB1F27" w:rsidRDefault="009C2A2E" w:rsidP="00AB1F27">
      <w:pPr>
        <w:pStyle w:val="ListParagraph"/>
        <w:numPr>
          <w:ilvl w:val="0"/>
          <w:numId w:val="32"/>
        </w:num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this document, w</w:t>
      </w:r>
      <w:r w:rsidR="00867056" w:rsidRPr="00AB1F27">
        <w:rPr>
          <w:rFonts w:ascii="NewBaskerville-Roman" w:hAnsi="NewBaskerville-Roman" w:cs="NewBaskerville-Roman"/>
          <w:color w:val="262626"/>
          <w:sz w:val="20"/>
          <w:szCs w:val="20"/>
        </w:rPr>
        <w:t>e are going to</w:t>
      </w:r>
      <w:r w:rsidR="003851ED" w:rsidRPr="00AB1F27">
        <w:rPr>
          <w:rFonts w:ascii="NewBaskerville-Roman" w:hAnsi="NewBaskerville-Roman" w:cs="NewBaskerville-Roman"/>
          <w:color w:val="262626"/>
          <w:sz w:val="20"/>
          <w:szCs w:val="20"/>
        </w:rPr>
        <w:t xml:space="preserve"> </w:t>
      </w:r>
      <w:r w:rsidR="00DA3AFB" w:rsidRPr="00AB1F27">
        <w:rPr>
          <w:rFonts w:ascii="NewBaskerville-Roman" w:hAnsi="NewBaskerville-Roman" w:cs="NewBaskerville-Roman"/>
          <w:color w:val="262626"/>
          <w:sz w:val="20"/>
          <w:szCs w:val="20"/>
        </w:rPr>
        <w:t>talk about the problems with the classic OOD that the DDD approach</w:t>
      </w:r>
      <w:r w:rsidR="00EE4ED9">
        <w:rPr>
          <w:rFonts w:ascii="NewBaskerville-Roman" w:hAnsi="NewBaskerville-Roman" w:cs="NewBaskerville-Roman"/>
          <w:color w:val="262626"/>
          <w:sz w:val="20"/>
          <w:szCs w:val="20"/>
        </w:rPr>
        <w:t xml:space="preserve"> as a refinement of the OOD</w:t>
      </w:r>
      <w:r w:rsidR="00DA3AFB" w:rsidRPr="00AB1F27">
        <w:rPr>
          <w:rFonts w:ascii="NewBaskerville-Roman" w:hAnsi="NewBaskerville-Roman" w:cs="NewBaskerville-Roman"/>
          <w:color w:val="262626"/>
          <w:sz w:val="20"/>
          <w:szCs w:val="20"/>
        </w:rPr>
        <w:t xml:space="preserve"> will solve. </w:t>
      </w:r>
      <w:r w:rsidR="00AB1F27">
        <w:rPr>
          <w:rFonts w:ascii="NewBaskerville-Roman" w:hAnsi="NewBaskerville-Roman" w:cs="NewBaskerville-Roman"/>
          <w:color w:val="262626"/>
          <w:sz w:val="20"/>
          <w:szCs w:val="20"/>
        </w:rPr>
        <w:t xml:space="preserve"> </w:t>
      </w:r>
      <w:r w:rsidR="00676C78" w:rsidRPr="00AB1F27">
        <w:rPr>
          <w:rFonts w:ascii="NewBaskerville-Roman" w:hAnsi="NewBaskerville-Roman" w:cs="NewBaskerville-Roman"/>
          <w:color w:val="262626"/>
          <w:sz w:val="20"/>
          <w:szCs w:val="20"/>
        </w:rPr>
        <w:t xml:space="preserve">We’ll </w:t>
      </w:r>
      <w:r w:rsidR="003851ED" w:rsidRPr="00AB1F27">
        <w:rPr>
          <w:rFonts w:ascii="NewBaskerville-Roman" w:hAnsi="NewBaskerville-Roman" w:cs="NewBaskerville-Roman"/>
          <w:color w:val="262626"/>
          <w:sz w:val="20"/>
          <w:szCs w:val="20"/>
        </w:rPr>
        <w:t xml:space="preserve">introduce the concept of </w:t>
      </w:r>
      <w:r w:rsidR="003851ED" w:rsidRPr="00AB1F27">
        <w:rPr>
          <w:rFonts w:ascii="NewBaskerville-Roman" w:hAnsi="NewBaskerville-Roman" w:cs="NewBaskerville-Roman"/>
          <w:b/>
          <w:bCs/>
          <w:color w:val="262626"/>
          <w:sz w:val="20"/>
          <w:szCs w:val="20"/>
        </w:rPr>
        <w:t>a DDD aggregate</w:t>
      </w:r>
      <w:r w:rsidR="003851ED" w:rsidRPr="00AB1F27">
        <w:rPr>
          <w:rFonts w:ascii="NewBaskerville-Roman" w:hAnsi="NewBaskerville-Roman" w:cs="NewBaskerville-Roman"/>
          <w:color w:val="262626"/>
          <w:sz w:val="20"/>
          <w:szCs w:val="20"/>
        </w:rPr>
        <w:t xml:space="preserve"> and explain why it’s a good building block for a service’s business logic</w:t>
      </w:r>
      <w:r w:rsidR="00DA3AFB" w:rsidRPr="00AB1F27">
        <w:rPr>
          <w:rFonts w:ascii="NewBaskerville-Roman" w:hAnsi="NewBaskerville-Roman" w:cs="NewBaskerville-Roman"/>
          <w:color w:val="262626"/>
          <w:sz w:val="20"/>
          <w:szCs w:val="20"/>
        </w:rPr>
        <w:t>.</w:t>
      </w:r>
    </w:p>
    <w:p w14:paraId="17552FB2" w14:textId="3A137FCE" w:rsidR="00BC16D7" w:rsidRDefault="00BC16D7" w:rsidP="00AA6731">
      <w:pPr>
        <w:autoSpaceDE w:val="0"/>
        <w:autoSpaceDN w:val="0"/>
        <w:adjustRightInd w:val="0"/>
        <w:spacing w:after="0"/>
        <w:rPr>
          <w:rFonts w:ascii="NewBaskerville-Roman" w:hAnsi="NewBaskerville-Roman" w:cs="NewBaskerville-Roman"/>
          <w:color w:val="262626"/>
          <w:sz w:val="20"/>
          <w:szCs w:val="20"/>
        </w:rPr>
      </w:pPr>
    </w:p>
    <w:p w14:paraId="191AC7E6" w14:textId="43474282" w:rsidR="00BC16D7" w:rsidRDefault="00BC16D7" w:rsidP="00AB1F27">
      <w:pPr>
        <w:pStyle w:val="ListParagraph"/>
        <w:numPr>
          <w:ilvl w:val="0"/>
          <w:numId w:val="32"/>
        </w:numPr>
        <w:autoSpaceDE w:val="0"/>
        <w:autoSpaceDN w:val="0"/>
        <w:adjustRightInd w:val="0"/>
        <w:spacing w:after="0"/>
        <w:rPr>
          <w:rFonts w:ascii="NewBaskerville-Roman" w:hAnsi="NewBaskerville-Roman" w:cs="NewBaskerville-Roman"/>
          <w:color w:val="262626"/>
          <w:sz w:val="20"/>
          <w:szCs w:val="20"/>
        </w:rPr>
      </w:pPr>
      <w:r w:rsidRPr="00AB1F27">
        <w:rPr>
          <w:rFonts w:ascii="NewBaskerville-Roman" w:hAnsi="NewBaskerville-Roman" w:cs="NewBaskerville-Roman"/>
          <w:color w:val="262626"/>
          <w:sz w:val="20"/>
          <w:szCs w:val="20"/>
        </w:rPr>
        <w:t>After that, I describe the Domain event pattern events and explain why it’s useful for a service to publish events.</w:t>
      </w:r>
      <w:r w:rsidR="0022677E">
        <w:rPr>
          <w:rFonts w:ascii="NewBaskerville-Roman" w:hAnsi="NewBaskerville-Roman" w:cs="NewBaskerville-Roman"/>
          <w:color w:val="262626"/>
          <w:sz w:val="20"/>
          <w:szCs w:val="20"/>
        </w:rPr>
        <w:t xml:space="preserve"> And finish up with some examples of implementing these concepts.</w:t>
      </w:r>
    </w:p>
    <w:p w14:paraId="6CD46AF8" w14:textId="77777777" w:rsidR="0022677E" w:rsidRPr="0022677E" w:rsidRDefault="0022677E" w:rsidP="0022677E">
      <w:pPr>
        <w:pStyle w:val="ListParagraph"/>
        <w:rPr>
          <w:rFonts w:ascii="NewBaskerville-Roman" w:hAnsi="NewBaskerville-Roman" w:cs="NewBaskerville-Roman"/>
          <w:color w:val="262626"/>
          <w:sz w:val="20"/>
          <w:szCs w:val="20"/>
        </w:rPr>
      </w:pPr>
    </w:p>
    <w:p w14:paraId="1FCF3FEF" w14:textId="6CE1699D" w:rsidR="0022677E" w:rsidRDefault="00916E54" w:rsidP="00916E54">
      <w:pPr>
        <w:pStyle w:val="Heading1"/>
      </w:pPr>
      <w:r>
        <w:lastRenderedPageBreak/>
        <w:t>Designing a Domain Model Using the DDD Aggregate Pattern</w:t>
      </w:r>
    </w:p>
    <w:p w14:paraId="1E6F164D" w14:textId="23D22ED0" w:rsidR="00446430" w:rsidRDefault="00446430" w:rsidP="00446430">
      <w:pPr>
        <w:pStyle w:val="NoSpacing"/>
      </w:pPr>
      <w:r>
        <w:t>In traditional object-oriented design, a domain model is a collection of classes and relationships between classes. The classes are usually organized into packages.</w:t>
      </w:r>
    </w:p>
    <w:p w14:paraId="26B754A0" w14:textId="77777777" w:rsidR="00446430" w:rsidRDefault="00446430" w:rsidP="00446430">
      <w:pPr>
        <w:tabs>
          <w:tab w:val="left" w:pos="935"/>
        </w:tabs>
      </w:pPr>
    </w:p>
    <w:p w14:paraId="623650FE" w14:textId="77777777" w:rsidR="00446430" w:rsidRDefault="00446430" w:rsidP="0044643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figure 5.4 shows part of a domain model for the FTGO application. It’s a typical domain model consisting of a web of interconnected classes.</w:t>
      </w:r>
    </w:p>
    <w:p w14:paraId="58CE1C6E" w14:textId="77777777" w:rsidR="00446430" w:rsidRPr="00841FBE" w:rsidRDefault="00446430" w:rsidP="00446430">
      <w:pPr>
        <w:autoSpaceDE w:val="0"/>
        <w:autoSpaceDN w:val="0"/>
        <w:adjustRightInd w:val="0"/>
        <w:spacing w:after="0"/>
        <w:rPr>
          <w:rFonts w:ascii="NewBaskerville-Roman" w:hAnsi="NewBaskerville-Roman" w:cs="NewBaskerville-Roman"/>
          <w:color w:val="262626"/>
          <w:sz w:val="20"/>
          <w:szCs w:val="20"/>
        </w:rPr>
      </w:pPr>
      <w:r>
        <w:tab/>
      </w:r>
    </w:p>
    <w:p w14:paraId="762580F9" w14:textId="77777777" w:rsidR="00446430" w:rsidRDefault="00446430" w:rsidP="00446430">
      <w:pPr>
        <w:tabs>
          <w:tab w:val="left" w:pos="935"/>
        </w:tabs>
      </w:pPr>
      <w:r>
        <w:rPr>
          <w:noProof/>
        </w:rPr>
        <w:drawing>
          <wp:inline distT="0" distB="0" distL="0" distR="0" wp14:anchorId="76A51C05" wp14:editId="3730DAF0">
            <wp:extent cx="5486400" cy="2691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91130"/>
                    </a:xfrm>
                    <a:prstGeom prst="rect">
                      <a:avLst/>
                    </a:prstGeom>
                  </pic:spPr>
                </pic:pic>
              </a:graphicData>
            </a:graphic>
          </wp:inline>
        </w:drawing>
      </w:r>
    </w:p>
    <w:p w14:paraId="17D1C892" w14:textId="77777777" w:rsidR="00446430" w:rsidRDefault="00446430" w:rsidP="00446430"/>
    <w:p w14:paraId="6608431B" w14:textId="77777777" w:rsidR="00446430" w:rsidRDefault="00446430" w:rsidP="0044643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example has several classes corresponding to business objects: </w:t>
      </w:r>
      <w:r>
        <w:rPr>
          <w:rFonts w:ascii="Courier" w:hAnsi="Courier" w:cs="Courier"/>
          <w:color w:val="262626"/>
          <w:sz w:val="19"/>
          <w:szCs w:val="19"/>
        </w:rPr>
        <w:t>Consumer</w:t>
      </w:r>
      <w:r>
        <w:rPr>
          <w:rFonts w:ascii="NewBaskerville-Roman" w:hAnsi="NewBaskerville-Roman" w:cs="NewBaskerville-Roman"/>
          <w:color w:val="262626"/>
          <w:sz w:val="20"/>
          <w:szCs w:val="20"/>
        </w:rPr>
        <w:t xml:space="preserve">,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w:t>
      </w:r>
      <w:r>
        <w:rPr>
          <w:rFonts w:ascii="Courier" w:hAnsi="Courier" w:cs="Courier"/>
          <w:color w:val="262626"/>
          <w:sz w:val="19"/>
          <w:szCs w:val="19"/>
        </w:rPr>
        <w:t>Restaurant</w:t>
      </w:r>
      <w:r>
        <w:rPr>
          <w:rFonts w:ascii="NewBaskerville-Roman" w:hAnsi="NewBaskerville-Roman" w:cs="NewBaskerville-Roman"/>
          <w:color w:val="262626"/>
          <w:sz w:val="20"/>
          <w:szCs w:val="20"/>
        </w:rPr>
        <w:t xml:space="preserve">, and </w:t>
      </w:r>
      <w:r>
        <w:rPr>
          <w:rFonts w:ascii="Courier" w:hAnsi="Courier" w:cs="Courier"/>
          <w:color w:val="262626"/>
          <w:sz w:val="19"/>
          <w:szCs w:val="19"/>
        </w:rPr>
        <w:t>Courier</w:t>
      </w:r>
      <w:r>
        <w:rPr>
          <w:rFonts w:ascii="NewBaskerville-Roman" w:hAnsi="NewBaskerville-Roman" w:cs="NewBaskerville-Roman"/>
          <w:color w:val="262626"/>
          <w:sz w:val="20"/>
          <w:szCs w:val="20"/>
        </w:rPr>
        <w:t xml:space="preserve">. But interestingly, </w:t>
      </w:r>
      <w:r w:rsidRPr="00183761">
        <w:rPr>
          <w:rFonts w:ascii="NewBaskerville-Roman" w:hAnsi="NewBaskerville-Roman" w:cs="NewBaskerville-Roman"/>
          <w:b/>
          <w:bCs/>
          <w:color w:val="262626"/>
          <w:sz w:val="20"/>
          <w:szCs w:val="20"/>
          <w:highlight w:val="yellow"/>
        </w:rPr>
        <w:t>the explicit boundaries</w:t>
      </w:r>
      <w:r w:rsidRPr="00183761">
        <w:rPr>
          <w:rFonts w:ascii="NewBaskerville-Roman" w:hAnsi="NewBaskerville-Roman" w:cs="NewBaskerville-Roman"/>
          <w:b/>
          <w:bCs/>
          <w:color w:val="262626"/>
          <w:sz w:val="20"/>
          <w:szCs w:val="20"/>
        </w:rPr>
        <w:t xml:space="preserve"> of each business object are missing from this kind of traditional domain model.</w:t>
      </w:r>
      <w:r>
        <w:rPr>
          <w:rFonts w:ascii="NewBaskerville-Roman" w:hAnsi="NewBaskerville-Roman" w:cs="NewBaskerville-Roman"/>
          <w:color w:val="262626"/>
          <w:sz w:val="20"/>
          <w:szCs w:val="20"/>
        </w:rPr>
        <w:t xml:space="preserve"> It doesn’t specify, for example, which classes are part of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business object. This lack of boundaries can sometimes cause problems, especially in microservice architecture.</w:t>
      </w:r>
    </w:p>
    <w:p w14:paraId="66035A3E" w14:textId="77777777" w:rsidR="00446430" w:rsidRDefault="00446430" w:rsidP="00446430">
      <w:pPr>
        <w:autoSpaceDE w:val="0"/>
        <w:autoSpaceDN w:val="0"/>
        <w:adjustRightInd w:val="0"/>
        <w:spacing w:after="0"/>
        <w:rPr>
          <w:rFonts w:ascii="NewBaskerville-Roman" w:hAnsi="NewBaskerville-Roman" w:cs="NewBaskerville-Roman"/>
          <w:color w:val="262626"/>
          <w:sz w:val="20"/>
          <w:szCs w:val="20"/>
        </w:rPr>
      </w:pPr>
    </w:p>
    <w:p w14:paraId="1E9DB010" w14:textId="26D42A26" w:rsidR="00916E54" w:rsidRDefault="00446430" w:rsidP="00446430">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 begin this section with an example </w:t>
      </w:r>
      <w:r w:rsidRPr="001832BE">
        <w:rPr>
          <w:rFonts w:ascii="NewBaskerville-Roman" w:hAnsi="NewBaskerville-Roman" w:cs="NewBaskerville-Roman"/>
          <w:b/>
          <w:bCs/>
          <w:color w:val="262626"/>
          <w:sz w:val="20"/>
          <w:szCs w:val="20"/>
        </w:rPr>
        <w:t>problem caused by the lack of explicit boundaries</w:t>
      </w:r>
      <w:r>
        <w:rPr>
          <w:rFonts w:ascii="NewBaskerville-Roman" w:hAnsi="NewBaskerville-Roman" w:cs="NewBaskerville-Roman"/>
          <w:color w:val="262626"/>
          <w:sz w:val="20"/>
          <w:szCs w:val="20"/>
        </w:rPr>
        <w:t xml:space="preserve">. Next, I describe the concept of </w:t>
      </w:r>
      <w:r w:rsidRPr="001832BE">
        <w:rPr>
          <w:rFonts w:ascii="NewBaskerville-Roman" w:hAnsi="NewBaskerville-Roman" w:cs="NewBaskerville-Roman"/>
          <w:b/>
          <w:bCs/>
          <w:color w:val="262626"/>
          <w:sz w:val="20"/>
          <w:szCs w:val="20"/>
        </w:rPr>
        <w:t>an aggregate and how it has explicit boundaries</w:t>
      </w:r>
      <w:r>
        <w:rPr>
          <w:rFonts w:ascii="NewBaskerville-Roman" w:hAnsi="NewBaskerville-Roman" w:cs="NewBaskerville-Roman"/>
          <w:color w:val="262626"/>
          <w:sz w:val="20"/>
          <w:szCs w:val="20"/>
        </w:rPr>
        <w:t xml:space="preserve">. After that, I describe the </w:t>
      </w:r>
      <w:r w:rsidRPr="001832BE">
        <w:rPr>
          <w:rFonts w:ascii="NewBaskerville-Roman" w:hAnsi="NewBaskerville-Roman" w:cs="NewBaskerville-Roman"/>
          <w:b/>
          <w:bCs/>
          <w:color w:val="262626"/>
          <w:sz w:val="20"/>
          <w:szCs w:val="20"/>
        </w:rPr>
        <w:t>rules that aggregates must obey and how they make aggregates a good fit for the microservice architecture.</w:t>
      </w:r>
      <w:r>
        <w:rPr>
          <w:rFonts w:ascii="NewBaskerville-Roman" w:hAnsi="NewBaskerville-Roman" w:cs="NewBaskerville-Roman"/>
          <w:color w:val="262626"/>
          <w:sz w:val="20"/>
          <w:szCs w:val="20"/>
        </w:rPr>
        <w:t xml:space="preserve"> I then describe how to carefully choose the boundaries of your aggregates and why it matters. Finally, I discuss </w:t>
      </w:r>
      <w:r w:rsidRPr="001832BE">
        <w:rPr>
          <w:rFonts w:ascii="NewBaskerville-Roman" w:hAnsi="NewBaskerville-Roman" w:cs="NewBaskerville-Roman"/>
          <w:b/>
          <w:bCs/>
          <w:color w:val="262626"/>
          <w:sz w:val="20"/>
          <w:szCs w:val="20"/>
        </w:rPr>
        <w:t>how to design business logic using aggregates.</w:t>
      </w:r>
    </w:p>
    <w:p w14:paraId="3461B9A4" w14:textId="0E85E512" w:rsidR="00804312" w:rsidRDefault="00804312" w:rsidP="00804312">
      <w:pPr>
        <w:pStyle w:val="Heading2"/>
      </w:pPr>
      <w:r>
        <w:t>The Problem with Fuzzy Boundaries</w:t>
      </w:r>
    </w:p>
    <w:p w14:paraId="41B18F13" w14:textId="1569E700" w:rsidR="00804312" w:rsidRPr="005C4FF0" w:rsidRDefault="0089760E" w:rsidP="005C4FF0">
      <w:pPr>
        <w:pStyle w:val="ListParagraph"/>
        <w:numPr>
          <w:ilvl w:val="0"/>
          <w:numId w:val="33"/>
        </w:numPr>
        <w:autoSpaceDE w:val="0"/>
        <w:autoSpaceDN w:val="0"/>
        <w:adjustRightInd w:val="0"/>
        <w:spacing w:after="0"/>
        <w:rPr>
          <w:rFonts w:ascii="NewBaskerville-Roman" w:hAnsi="NewBaskerville-Roman" w:cs="NewBaskerville-Roman"/>
          <w:b/>
          <w:bCs/>
          <w:color w:val="262626"/>
          <w:sz w:val="20"/>
          <w:szCs w:val="20"/>
        </w:rPr>
      </w:pPr>
      <w:r w:rsidRPr="005C4FF0">
        <w:rPr>
          <w:rFonts w:ascii="NewBaskerville-Roman" w:hAnsi="NewBaskerville-Roman" w:cs="NewBaskerville-Roman"/>
          <w:color w:val="262626"/>
          <w:sz w:val="20"/>
          <w:szCs w:val="20"/>
        </w:rPr>
        <w:t xml:space="preserve">Imagine, for example, that you want to perform an operation, such as a load or delete, on an </w:t>
      </w:r>
      <w:r w:rsidRPr="005C4FF0">
        <w:rPr>
          <w:rFonts w:ascii="Courier" w:hAnsi="Courier" w:cs="Courier"/>
          <w:color w:val="262626"/>
          <w:sz w:val="19"/>
          <w:szCs w:val="19"/>
        </w:rPr>
        <w:t xml:space="preserve">Order </w:t>
      </w:r>
      <w:r w:rsidRPr="005C4FF0">
        <w:rPr>
          <w:rFonts w:ascii="NewBaskerville-Roman" w:hAnsi="NewBaskerville-Roman" w:cs="NewBaskerville-Roman"/>
          <w:color w:val="262626"/>
          <w:sz w:val="20"/>
          <w:szCs w:val="20"/>
        </w:rPr>
        <w:t>business object. What exactly does that mean</w:t>
      </w:r>
      <w:r w:rsidRPr="00774481">
        <w:rPr>
          <w:rFonts w:ascii="NewBaskerville-Roman" w:hAnsi="NewBaskerville-Roman" w:cs="NewBaskerville-Roman"/>
          <w:b/>
          <w:bCs/>
          <w:color w:val="262626"/>
          <w:sz w:val="20"/>
          <w:szCs w:val="20"/>
        </w:rPr>
        <w:t>? What is the scope an operation</w:t>
      </w:r>
      <w:r w:rsidRPr="005C4FF0">
        <w:rPr>
          <w:rFonts w:ascii="NewBaskerville-Roman" w:hAnsi="NewBaskerville-Roman" w:cs="NewBaskerville-Roman"/>
          <w:color w:val="262626"/>
          <w:sz w:val="20"/>
          <w:szCs w:val="20"/>
        </w:rPr>
        <w:t xml:space="preserve">? You would certainly load or delete the </w:t>
      </w:r>
      <w:r w:rsidRPr="005C4FF0">
        <w:rPr>
          <w:rFonts w:ascii="Courier" w:hAnsi="Courier" w:cs="Courier"/>
          <w:color w:val="262626"/>
          <w:sz w:val="19"/>
          <w:szCs w:val="19"/>
        </w:rPr>
        <w:t xml:space="preserve">Order </w:t>
      </w:r>
      <w:r w:rsidRPr="005C4FF0">
        <w:rPr>
          <w:rFonts w:ascii="NewBaskerville-Roman" w:hAnsi="NewBaskerville-Roman" w:cs="NewBaskerville-Roman"/>
          <w:color w:val="262626"/>
          <w:sz w:val="20"/>
          <w:szCs w:val="20"/>
        </w:rPr>
        <w:t>object. But in reality</w:t>
      </w:r>
      <w:r w:rsidR="005C4FF0" w:rsidRPr="005C4FF0">
        <w:rPr>
          <w:rFonts w:ascii="NewBaskerville-Roman" w:hAnsi="NewBaskerville-Roman" w:cs="NewBaskerville-Roman"/>
          <w:color w:val="262626"/>
          <w:sz w:val="20"/>
          <w:szCs w:val="20"/>
        </w:rPr>
        <w:t>,</w:t>
      </w:r>
      <w:r w:rsidRPr="005C4FF0">
        <w:rPr>
          <w:rFonts w:ascii="NewBaskerville-Roman" w:hAnsi="NewBaskerville-Roman" w:cs="NewBaskerville-Roman"/>
          <w:color w:val="262626"/>
          <w:sz w:val="20"/>
          <w:szCs w:val="20"/>
        </w:rPr>
        <w:t xml:space="preserve"> there’s more to an </w:t>
      </w:r>
      <w:r w:rsidRPr="005C4FF0">
        <w:rPr>
          <w:rFonts w:ascii="Courier" w:hAnsi="Courier" w:cs="Courier"/>
          <w:color w:val="262626"/>
          <w:sz w:val="19"/>
          <w:szCs w:val="19"/>
        </w:rPr>
        <w:t xml:space="preserve">Order </w:t>
      </w:r>
      <w:r w:rsidRPr="005C4FF0">
        <w:rPr>
          <w:rFonts w:ascii="NewBaskerville-Roman" w:hAnsi="NewBaskerville-Roman" w:cs="NewBaskerville-Roman"/>
          <w:color w:val="262626"/>
          <w:sz w:val="20"/>
          <w:szCs w:val="20"/>
        </w:rPr>
        <w:t xml:space="preserve">than simply the </w:t>
      </w:r>
      <w:r w:rsidRPr="005C4FF0">
        <w:rPr>
          <w:rFonts w:ascii="Courier" w:hAnsi="Courier" w:cs="Courier"/>
          <w:color w:val="262626"/>
          <w:sz w:val="19"/>
          <w:szCs w:val="19"/>
        </w:rPr>
        <w:t xml:space="preserve">Order </w:t>
      </w:r>
      <w:r w:rsidRPr="005C4FF0">
        <w:rPr>
          <w:rFonts w:ascii="NewBaskerville-Roman" w:hAnsi="NewBaskerville-Roman" w:cs="NewBaskerville-Roman"/>
          <w:color w:val="262626"/>
          <w:sz w:val="20"/>
          <w:szCs w:val="20"/>
        </w:rPr>
        <w:t xml:space="preserve">object. There are also the order line items, the payment information, and so on. </w:t>
      </w:r>
      <w:r w:rsidRPr="005C4FF0">
        <w:rPr>
          <w:rFonts w:ascii="NewBaskerville-Roman" w:hAnsi="NewBaskerville-Roman" w:cs="NewBaskerville-Roman"/>
          <w:b/>
          <w:bCs/>
          <w:color w:val="262626"/>
          <w:sz w:val="20"/>
          <w:szCs w:val="20"/>
        </w:rPr>
        <w:t>Figure 5.4 leaves the boundaries of a domain object to the developer’s intuition.</w:t>
      </w:r>
    </w:p>
    <w:p w14:paraId="1ACF987C" w14:textId="29198A57" w:rsidR="005C4FF0" w:rsidRDefault="005C4FF0" w:rsidP="0089760E">
      <w:pPr>
        <w:autoSpaceDE w:val="0"/>
        <w:autoSpaceDN w:val="0"/>
        <w:adjustRightInd w:val="0"/>
        <w:spacing w:after="0"/>
        <w:rPr>
          <w:rFonts w:ascii="NewBaskerville-Roman" w:hAnsi="NewBaskerville-Roman" w:cs="NewBaskerville-Roman"/>
          <w:b/>
          <w:bCs/>
          <w:color w:val="262626"/>
          <w:sz w:val="20"/>
          <w:szCs w:val="20"/>
        </w:rPr>
      </w:pPr>
    </w:p>
    <w:p w14:paraId="53DCF569" w14:textId="6ECF4116" w:rsidR="005C4FF0" w:rsidRPr="00774481" w:rsidRDefault="005C4FF0" w:rsidP="005C4FF0">
      <w:pPr>
        <w:pStyle w:val="ListParagraph"/>
        <w:numPr>
          <w:ilvl w:val="0"/>
          <w:numId w:val="33"/>
        </w:numPr>
        <w:autoSpaceDE w:val="0"/>
        <w:autoSpaceDN w:val="0"/>
        <w:adjustRightInd w:val="0"/>
        <w:spacing w:after="0"/>
        <w:rPr>
          <w:rFonts w:ascii="NewBaskerville-Roman" w:hAnsi="NewBaskerville-Roman" w:cs="NewBaskerville-Roman"/>
          <w:b/>
          <w:bCs/>
          <w:color w:val="262626"/>
          <w:sz w:val="20"/>
          <w:szCs w:val="20"/>
        </w:rPr>
      </w:pPr>
      <w:r w:rsidRPr="005C4FF0">
        <w:rPr>
          <w:rFonts w:ascii="NewBaskerville-Roman" w:hAnsi="NewBaskerville-Roman" w:cs="NewBaskerville-Roman"/>
          <w:color w:val="262626"/>
          <w:sz w:val="20"/>
          <w:szCs w:val="20"/>
        </w:rPr>
        <w:t>Besides a conceptual fuzziness</w:t>
      </w:r>
      <w:r w:rsidRPr="00774481">
        <w:rPr>
          <w:rFonts w:ascii="NewBaskerville-Roman" w:hAnsi="NewBaskerville-Roman" w:cs="NewBaskerville-Roman"/>
          <w:b/>
          <w:bCs/>
          <w:color w:val="262626"/>
          <w:sz w:val="20"/>
          <w:szCs w:val="20"/>
        </w:rPr>
        <w:t>, the lack of explicit boundaries causes problems when updating a business object.</w:t>
      </w:r>
      <w:r w:rsidRPr="005C4FF0">
        <w:rPr>
          <w:rFonts w:ascii="NewBaskerville-Roman" w:hAnsi="NewBaskerville-Roman" w:cs="NewBaskerville-Roman"/>
          <w:color w:val="262626"/>
          <w:sz w:val="20"/>
          <w:szCs w:val="20"/>
        </w:rPr>
        <w:t xml:space="preserve"> A typical business object has </w:t>
      </w:r>
      <w:r w:rsidRPr="00774481">
        <w:rPr>
          <w:rFonts w:ascii="NewBaskerville-Italic" w:hAnsi="NewBaskerville-Italic" w:cs="NewBaskerville-Italic"/>
          <w:b/>
          <w:bCs/>
          <w:i/>
          <w:iCs/>
          <w:color w:val="262626"/>
          <w:sz w:val="20"/>
          <w:szCs w:val="20"/>
        </w:rPr>
        <w:t>invariants</w:t>
      </w:r>
      <w:r w:rsidRPr="00774481">
        <w:rPr>
          <w:rFonts w:ascii="NewBaskerville-Roman" w:hAnsi="NewBaskerville-Roman" w:cs="NewBaskerville-Roman"/>
          <w:b/>
          <w:bCs/>
          <w:color w:val="262626"/>
          <w:sz w:val="20"/>
          <w:szCs w:val="20"/>
        </w:rPr>
        <w:t>, business rules that must be enforced at all times.</w:t>
      </w:r>
      <w:r w:rsidRPr="005C4FF0">
        <w:rPr>
          <w:rFonts w:ascii="NewBaskerville-Roman" w:hAnsi="NewBaskerville-Roman" w:cs="NewBaskerville-Roman"/>
          <w:color w:val="262626"/>
          <w:sz w:val="20"/>
          <w:szCs w:val="20"/>
        </w:rPr>
        <w:t xml:space="preserve"> An </w:t>
      </w:r>
      <w:r w:rsidRPr="005C4FF0">
        <w:rPr>
          <w:rFonts w:ascii="Courier" w:hAnsi="Courier" w:cs="Courier"/>
          <w:color w:val="262626"/>
          <w:sz w:val="19"/>
          <w:szCs w:val="19"/>
        </w:rPr>
        <w:t xml:space="preserve">Order </w:t>
      </w:r>
      <w:r w:rsidRPr="005C4FF0">
        <w:rPr>
          <w:rFonts w:ascii="NewBaskerville-Roman" w:hAnsi="NewBaskerville-Roman" w:cs="NewBaskerville-Roman"/>
          <w:color w:val="262626"/>
          <w:sz w:val="20"/>
          <w:szCs w:val="20"/>
        </w:rPr>
        <w:t>has a minimum order amount, for</w:t>
      </w:r>
      <w:r>
        <w:rPr>
          <w:rFonts w:ascii="NewBaskerville-Roman" w:hAnsi="NewBaskerville-Roman" w:cs="NewBaskerville-Roman"/>
          <w:color w:val="262626"/>
          <w:sz w:val="20"/>
          <w:szCs w:val="20"/>
        </w:rPr>
        <w:t xml:space="preserve"> </w:t>
      </w:r>
      <w:r w:rsidRPr="005C4FF0">
        <w:rPr>
          <w:rFonts w:ascii="NewBaskerville-Roman" w:hAnsi="NewBaskerville-Roman" w:cs="NewBaskerville-Roman"/>
          <w:color w:val="262626"/>
          <w:sz w:val="20"/>
          <w:szCs w:val="20"/>
        </w:rPr>
        <w:t>example. The FTGO application must ensure that any attempt to update an order</w:t>
      </w:r>
      <w:r>
        <w:rPr>
          <w:rFonts w:ascii="NewBaskerville-Roman" w:hAnsi="NewBaskerville-Roman" w:cs="NewBaskerville-Roman"/>
          <w:color w:val="262626"/>
          <w:sz w:val="20"/>
          <w:szCs w:val="20"/>
        </w:rPr>
        <w:t xml:space="preserve"> </w:t>
      </w:r>
      <w:r w:rsidRPr="005C4FF0">
        <w:rPr>
          <w:rFonts w:ascii="NewBaskerville-Roman" w:hAnsi="NewBaskerville-Roman" w:cs="NewBaskerville-Roman"/>
          <w:color w:val="262626"/>
          <w:sz w:val="20"/>
          <w:szCs w:val="20"/>
        </w:rPr>
        <w:t xml:space="preserve">doesn’t violate an </w:t>
      </w:r>
      <w:r w:rsidRPr="005C4FF0">
        <w:rPr>
          <w:rFonts w:ascii="NewBaskerville-Roman" w:hAnsi="NewBaskerville-Roman" w:cs="NewBaskerville-Roman"/>
          <w:color w:val="262626"/>
          <w:sz w:val="20"/>
          <w:szCs w:val="20"/>
        </w:rPr>
        <w:lastRenderedPageBreak/>
        <w:t>invariant such as the minimum order amount. The challenge is that</w:t>
      </w:r>
      <w:r>
        <w:rPr>
          <w:rFonts w:ascii="NewBaskerville-Roman" w:hAnsi="NewBaskerville-Roman" w:cs="NewBaskerville-Roman"/>
          <w:color w:val="262626"/>
          <w:sz w:val="20"/>
          <w:szCs w:val="20"/>
        </w:rPr>
        <w:t xml:space="preserve"> </w:t>
      </w:r>
      <w:r w:rsidRPr="00774481">
        <w:rPr>
          <w:rFonts w:ascii="NewBaskerville-Roman" w:hAnsi="NewBaskerville-Roman" w:cs="NewBaskerville-Roman"/>
          <w:b/>
          <w:bCs/>
          <w:color w:val="262626"/>
          <w:sz w:val="20"/>
          <w:szCs w:val="20"/>
        </w:rPr>
        <w:t>in order to enforce invariants, you must design your business logic carefully.</w:t>
      </w:r>
    </w:p>
    <w:p w14:paraId="60306E37" w14:textId="552F0BBA" w:rsidR="00731792" w:rsidRPr="00731792" w:rsidRDefault="00731792" w:rsidP="00731792">
      <w:pPr>
        <w:pStyle w:val="NoSpacing"/>
      </w:pPr>
      <w:r w:rsidRPr="00731792">
        <w:t>For example, let’s look at how to ensure the order minimum is met when multiple</w:t>
      </w:r>
      <w:r>
        <w:t xml:space="preserve"> </w:t>
      </w:r>
      <w:r w:rsidRPr="00731792">
        <w:t>consumers work together to create an order. Two consumers—Sam and Mary—are</w:t>
      </w:r>
      <w:r>
        <w:t xml:space="preserve"> </w:t>
      </w:r>
      <w:r w:rsidRPr="00731792">
        <w:t>working together on an order and simultaneously decide that the order exceeds their</w:t>
      </w:r>
      <w:r>
        <w:t xml:space="preserve"> </w:t>
      </w:r>
      <w:r w:rsidRPr="00731792">
        <w:t>budget. Sam reduces the quantity of samosas, and Mary reduces the quantity of naan</w:t>
      </w:r>
    </w:p>
    <w:p w14:paraId="40C3D7C7" w14:textId="0238AEB4" w:rsidR="00731792" w:rsidRDefault="00731792" w:rsidP="00731792">
      <w:pPr>
        <w:pStyle w:val="NoSpacing"/>
      </w:pPr>
      <w:r w:rsidRPr="00731792">
        <w:t>bread. From the application’s perspective, both consumers retrieve the order and its</w:t>
      </w:r>
      <w:r>
        <w:t xml:space="preserve"> </w:t>
      </w:r>
      <w:r w:rsidRPr="00731792">
        <w:t>line items from the database. Both consumers then update a line item to reduce the</w:t>
      </w:r>
      <w:r>
        <w:t xml:space="preserve"> </w:t>
      </w:r>
      <w:r w:rsidRPr="00731792">
        <w:t>cost of the order. From each consumer’s perspective the order minimum is preserved.</w:t>
      </w:r>
      <w:r>
        <w:t xml:space="preserve"> </w:t>
      </w:r>
      <w:r w:rsidRPr="00731792">
        <w:t>Here’s the sequence of database transactions</w:t>
      </w:r>
      <w:r w:rsidR="003836EA">
        <w:t>:</w:t>
      </w:r>
    </w:p>
    <w:p w14:paraId="5392DB73" w14:textId="77777777" w:rsidR="003836EA" w:rsidRDefault="003836EA" w:rsidP="00731792">
      <w:pPr>
        <w:pStyle w:val="NoSpacing"/>
      </w:pPr>
    </w:p>
    <w:p w14:paraId="27EB9F91" w14:textId="69071F1B" w:rsidR="003836EA" w:rsidRDefault="003836EA" w:rsidP="00731792">
      <w:pPr>
        <w:pStyle w:val="NoSpacing"/>
      </w:pPr>
      <w:r>
        <w:rPr>
          <w:noProof/>
        </w:rPr>
        <w:drawing>
          <wp:inline distT="0" distB="0" distL="0" distR="0" wp14:anchorId="467B6068" wp14:editId="1BE2DB63">
            <wp:extent cx="5486400" cy="1964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64055"/>
                    </a:xfrm>
                    <a:prstGeom prst="rect">
                      <a:avLst/>
                    </a:prstGeom>
                  </pic:spPr>
                </pic:pic>
              </a:graphicData>
            </a:graphic>
          </wp:inline>
        </w:drawing>
      </w:r>
    </w:p>
    <w:p w14:paraId="51414D36" w14:textId="5F29A347" w:rsidR="003836EA" w:rsidRDefault="003836EA" w:rsidP="00731792">
      <w:pPr>
        <w:pStyle w:val="NoSpacing"/>
      </w:pPr>
      <w:r>
        <w:rPr>
          <w:noProof/>
        </w:rPr>
        <w:drawing>
          <wp:inline distT="0" distB="0" distL="0" distR="0" wp14:anchorId="73F4080E" wp14:editId="5AC5CC59">
            <wp:extent cx="5486400" cy="2912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12745"/>
                    </a:xfrm>
                    <a:prstGeom prst="rect">
                      <a:avLst/>
                    </a:prstGeom>
                  </pic:spPr>
                </pic:pic>
              </a:graphicData>
            </a:graphic>
          </wp:inline>
        </w:drawing>
      </w:r>
    </w:p>
    <w:p w14:paraId="5B69BB60" w14:textId="024630E3" w:rsidR="005761DA" w:rsidRDefault="005761DA" w:rsidP="005761DA"/>
    <w:p w14:paraId="501B8B20" w14:textId="77777777" w:rsidR="005761DA" w:rsidRDefault="005761DA" w:rsidP="005761D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Each consumer changes a line item using a sequence of two transactions:</w:t>
      </w:r>
    </w:p>
    <w:p w14:paraId="406FF2DF" w14:textId="77777777" w:rsidR="005761DA" w:rsidRDefault="005761DA" w:rsidP="005761DA">
      <w:pPr>
        <w:pStyle w:val="ListParagraph"/>
        <w:numPr>
          <w:ilvl w:val="0"/>
          <w:numId w:val="34"/>
        </w:numPr>
        <w:autoSpaceDE w:val="0"/>
        <w:autoSpaceDN w:val="0"/>
        <w:adjustRightInd w:val="0"/>
        <w:spacing w:after="0"/>
        <w:rPr>
          <w:rFonts w:ascii="NewBaskerville-Roman" w:hAnsi="NewBaskerville-Roman" w:cs="NewBaskerville-Roman"/>
          <w:color w:val="262626"/>
          <w:sz w:val="20"/>
          <w:szCs w:val="20"/>
        </w:rPr>
      </w:pPr>
      <w:r w:rsidRPr="005761DA">
        <w:rPr>
          <w:rFonts w:ascii="NewBaskerville-Roman" w:hAnsi="NewBaskerville-Roman" w:cs="NewBaskerville-Roman"/>
          <w:color w:val="262626"/>
          <w:sz w:val="20"/>
          <w:szCs w:val="20"/>
        </w:rPr>
        <w:t>The first transaction loads the order and its line items. The UI verifies that the order minimum is satisfied before executing the second transaction.</w:t>
      </w:r>
    </w:p>
    <w:p w14:paraId="0EE9DBE0" w14:textId="1670FA82" w:rsidR="005761DA" w:rsidRPr="005761DA" w:rsidRDefault="005761DA" w:rsidP="005761DA">
      <w:pPr>
        <w:pStyle w:val="ListParagraph"/>
        <w:numPr>
          <w:ilvl w:val="0"/>
          <w:numId w:val="34"/>
        </w:numPr>
        <w:autoSpaceDE w:val="0"/>
        <w:autoSpaceDN w:val="0"/>
        <w:adjustRightInd w:val="0"/>
        <w:spacing w:after="0"/>
        <w:rPr>
          <w:rFonts w:ascii="NewBaskerville-Roman" w:hAnsi="NewBaskerville-Roman" w:cs="NewBaskerville-Roman"/>
          <w:color w:val="262626"/>
          <w:sz w:val="20"/>
          <w:szCs w:val="20"/>
        </w:rPr>
      </w:pPr>
      <w:r w:rsidRPr="005761DA">
        <w:rPr>
          <w:rFonts w:ascii="NewBaskerville-Roman" w:hAnsi="NewBaskerville-Roman" w:cs="NewBaskerville-Roman"/>
          <w:color w:val="262626"/>
          <w:sz w:val="20"/>
          <w:szCs w:val="20"/>
        </w:rPr>
        <w:t>The second transaction updates</w:t>
      </w:r>
      <w:r>
        <w:rPr>
          <w:rFonts w:ascii="NewBaskerville-Roman" w:hAnsi="NewBaskerville-Roman" w:cs="NewBaskerville-Roman"/>
          <w:color w:val="262626"/>
          <w:sz w:val="20"/>
          <w:szCs w:val="20"/>
        </w:rPr>
        <w:t xml:space="preserve"> </w:t>
      </w:r>
      <w:r w:rsidRPr="005761DA">
        <w:rPr>
          <w:rFonts w:ascii="NewBaskerville-Roman" w:hAnsi="NewBaskerville-Roman" w:cs="NewBaskerville-Roman"/>
          <w:color w:val="262626"/>
          <w:sz w:val="20"/>
          <w:szCs w:val="20"/>
        </w:rPr>
        <w:t xml:space="preserve">the </w:t>
      </w:r>
      <w:r w:rsidR="00AE03B0" w:rsidRPr="005761DA">
        <w:rPr>
          <w:rFonts w:ascii="NewBaskerville-Roman" w:hAnsi="NewBaskerville-Roman" w:cs="NewBaskerville-Roman"/>
          <w:color w:val="262626"/>
          <w:sz w:val="20"/>
          <w:szCs w:val="20"/>
        </w:rPr>
        <w:t>line-item</w:t>
      </w:r>
      <w:r w:rsidRPr="005761DA">
        <w:rPr>
          <w:rFonts w:ascii="NewBaskerville-Roman" w:hAnsi="NewBaskerville-Roman" w:cs="NewBaskerville-Roman"/>
          <w:color w:val="262626"/>
          <w:sz w:val="20"/>
          <w:szCs w:val="20"/>
        </w:rPr>
        <w:t xml:space="preserve"> quantity using an optimistic offline locking check that verifies that the</w:t>
      </w:r>
      <w:r>
        <w:rPr>
          <w:rFonts w:ascii="NewBaskerville-Roman" w:hAnsi="NewBaskerville-Roman" w:cs="NewBaskerville-Roman"/>
          <w:color w:val="262626"/>
          <w:sz w:val="20"/>
          <w:szCs w:val="20"/>
        </w:rPr>
        <w:t xml:space="preserve"> </w:t>
      </w:r>
      <w:r w:rsidRPr="005761DA">
        <w:rPr>
          <w:rFonts w:ascii="NewBaskerville-Roman" w:hAnsi="NewBaskerville-Roman" w:cs="NewBaskerville-Roman"/>
          <w:color w:val="262626"/>
          <w:sz w:val="20"/>
          <w:szCs w:val="20"/>
        </w:rPr>
        <w:t>order line is unchanged since it was loaded by the first transaction.</w:t>
      </w:r>
    </w:p>
    <w:p w14:paraId="59CE343A" w14:textId="074717EF" w:rsidR="005761DA" w:rsidRDefault="005761DA" w:rsidP="006A4029">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In this scenario, Sam reduces the order total by $X and Mary reduces it by $Y. As a</w:t>
      </w:r>
      <w:r w:rsidR="006A402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result,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is no longer valid, even though the application verified that the order</w:t>
      </w:r>
      <w:r w:rsidR="006A402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still satisfied the order </w:t>
      </w:r>
      <w:r>
        <w:rPr>
          <w:rFonts w:ascii="NewBaskerville-Roman" w:hAnsi="NewBaskerville-Roman" w:cs="NewBaskerville-Roman"/>
          <w:color w:val="262626"/>
          <w:sz w:val="20"/>
          <w:szCs w:val="20"/>
        </w:rPr>
        <w:lastRenderedPageBreak/>
        <w:t xml:space="preserve">minimum after each consumer’s update. As you can see, </w:t>
      </w:r>
      <w:r w:rsidRPr="00AE03B0">
        <w:rPr>
          <w:rFonts w:ascii="NewBaskerville-Roman" w:hAnsi="NewBaskerville-Roman" w:cs="NewBaskerville-Roman"/>
          <w:b/>
          <w:bCs/>
          <w:color w:val="262626"/>
          <w:sz w:val="20"/>
          <w:szCs w:val="20"/>
        </w:rPr>
        <w:t>directly</w:t>
      </w:r>
      <w:r w:rsidR="006A4029" w:rsidRPr="00AE03B0">
        <w:rPr>
          <w:rFonts w:ascii="NewBaskerville-Roman" w:hAnsi="NewBaskerville-Roman" w:cs="NewBaskerville-Roman"/>
          <w:b/>
          <w:bCs/>
          <w:color w:val="262626"/>
          <w:sz w:val="20"/>
          <w:szCs w:val="20"/>
        </w:rPr>
        <w:t xml:space="preserve"> </w:t>
      </w:r>
      <w:r w:rsidRPr="00AE03B0">
        <w:rPr>
          <w:rFonts w:ascii="NewBaskerville-Roman" w:hAnsi="NewBaskerville-Roman" w:cs="NewBaskerville-Roman"/>
          <w:b/>
          <w:bCs/>
          <w:color w:val="262626"/>
          <w:sz w:val="20"/>
          <w:szCs w:val="20"/>
        </w:rPr>
        <w:t>updating part of a business object can result in the violation of the business rules. DDD</w:t>
      </w:r>
      <w:r w:rsidR="006A4029" w:rsidRPr="00AE03B0">
        <w:rPr>
          <w:rFonts w:ascii="NewBaskerville-Roman" w:hAnsi="NewBaskerville-Roman" w:cs="NewBaskerville-Roman"/>
          <w:b/>
          <w:bCs/>
          <w:color w:val="262626"/>
          <w:sz w:val="20"/>
          <w:szCs w:val="20"/>
        </w:rPr>
        <w:t xml:space="preserve"> </w:t>
      </w:r>
      <w:r w:rsidRPr="00AE03B0">
        <w:rPr>
          <w:rFonts w:ascii="NewBaskerville-Roman" w:hAnsi="NewBaskerville-Roman" w:cs="NewBaskerville-Roman"/>
          <w:b/>
          <w:bCs/>
          <w:color w:val="262626"/>
          <w:sz w:val="20"/>
          <w:szCs w:val="20"/>
        </w:rPr>
        <w:t>aggregates are intended to solve this problem.</w:t>
      </w:r>
    </w:p>
    <w:p w14:paraId="4D6DE2F9" w14:textId="41C5E558" w:rsidR="00AE03B0" w:rsidRDefault="00AE03B0" w:rsidP="00AE03B0">
      <w:pPr>
        <w:pStyle w:val="Heading2"/>
      </w:pPr>
      <w:r>
        <w:t>Aggregates Have Explicit Boundaries</w:t>
      </w:r>
    </w:p>
    <w:p w14:paraId="03F317F2" w14:textId="77777777" w:rsidR="009774C5" w:rsidRDefault="009774C5" w:rsidP="009774C5">
      <w:pPr>
        <w:autoSpaceDE w:val="0"/>
        <w:autoSpaceDN w:val="0"/>
        <w:adjustRightInd w:val="0"/>
        <w:spacing w:after="0"/>
        <w:rPr>
          <w:rFonts w:ascii="FranklinGothic-Demi" w:hAnsi="FranklinGothic-Demi" w:cs="FranklinGothic-Demi"/>
          <w:color w:val="476B86"/>
          <w:sz w:val="21"/>
          <w:szCs w:val="21"/>
        </w:rPr>
      </w:pPr>
    </w:p>
    <w:p w14:paraId="5FFC31BD" w14:textId="59C8DF71" w:rsidR="00AE03B0" w:rsidRDefault="009774C5" w:rsidP="009774C5">
      <w:pPr>
        <w:pStyle w:val="NoSpacing"/>
        <w:rPr>
          <w:b/>
          <w:bCs/>
          <w:i/>
          <w:iCs/>
        </w:rPr>
      </w:pPr>
      <w:r>
        <w:rPr>
          <w:rFonts w:ascii="FranklinGothic-Demi" w:hAnsi="FranklinGothic-Demi" w:cs="FranklinGothic-Demi"/>
          <w:color w:val="476B86"/>
          <w:sz w:val="21"/>
          <w:szCs w:val="21"/>
        </w:rPr>
        <w:t>The  Aggregate Pattern</w:t>
      </w:r>
      <w:r w:rsidRPr="009774C5">
        <w:rPr>
          <w:rFonts w:ascii="FranklinGothic-Demi" w:hAnsi="FranklinGothic-Demi" w:cs="FranklinGothic-Demi"/>
          <w:i/>
          <w:iCs/>
          <w:color w:val="476B86"/>
          <w:sz w:val="21"/>
          <w:szCs w:val="21"/>
        </w:rPr>
        <w:t xml:space="preserve">: </w:t>
      </w:r>
      <w:r>
        <w:rPr>
          <w:rFonts w:ascii="FranklinGothic-Demi" w:hAnsi="FranklinGothic-Demi" w:cs="FranklinGothic-Demi"/>
          <w:i/>
          <w:iCs/>
          <w:color w:val="476B86"/>
          <w:sz w:val="21"/>
          <w:szCs w:val="21"/>
        </w:rPr>
        <w:t>“</w:t>
      </w:r>
      <w:r w:rsidRPr="009774C5">
        <w:rPr>
          <w:i/>
          <w:iCs/>
        </w:rPr>
        <w:t xml:space="preserve">Organize a domain model as a collection of aggregates, each of which is </w:t>
      </w:r>
      <w:r w:rsidRPr="00E773BC">
        <w:rPr>
          <w:b/>
          <w:bCs/>
          <w:i/>
          <w:iCs/>
        </w:rPr>
        <w:t>a graph of</w:t>
      </w:r>
      <w:r w:rsidRPr="00E773BC">
        <w:rPr>
          <w:rFonts w:ascii="FranklinGothic-Demi" w:hAnsi="FranklinGothic-Demi" w:cs="FranklinGothic-Demi"/>
          <w:b/>
          <w:bCs/>
          <w:i/>
          <w:iCs/>
          <w:color w:val="476B86"/>
          <w:sz w:val="21"/>
          <w:szCs w:val="21"/>
        </w:rPr>
        <w:t xml:space="preserve"> </w:t>
      </w:r>
      <w:r w:rsidRPr="00E773BC">
        <w:rPr>
          <w:b/>
          <w:bCs/>
          <w:i/>
          <w:iCs/>
        </w:rPr>
        <w:t>objects that can be treated as a unit.”</w:t>
      </w:r>
    </w:p>
    <w:p w14:paraId="0A30E1C6" w14:textId="105215BD" w:rsidR="00E773BC" w:rsidRDefault="00E773BC" w:rsidP="009774C5">
      <w:pPr>
        <w:pStyle w:val="NoSpacing"/>
        <w:rPr>
          <w:b/>
          <w:bCs/>
          <w:i/>
          <w:iCs/>
        </w:rPr>
      </w:pPr>
    </w:p>
    <w:p w14:paraId="389DF04C" w14:textId="77777777" w:rsidR="00350E6B" w:rsidRDefault="00E773BC" w:rsidP="00E773B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An </w:t>
      </w:r>
      <w:r>
        <w:rPr>
          <w:rFonts w:ascii="NewBaskerville-Italic" w:hAnsi="NewBaskerville-Italic" w:cs="NewBaskerville-Italic"/>
          <w:i/>
          <w:iCs/>
          <w:color w:val="262626"/>
          <w:sz w:val="20"/>
          <w:szCs w:val="20"/>
        </w:rPr>
        <w:t xml:space="preserve">aggregate </w:t>
      </w:r>
      <w:r>
        <w:rPr>
          <w:rFonts w:ascii="NewBaskerville-Roman" w:hAnsi="NewBaskerville-Roman" w:cs="NewBaskerville-Roman"/>
          <w:color w:val="262626"/>
          <w:sz w:val="20"/>
          <w:szCs w:val="20"/>
        </w:rPr>
        <w:t xml:space="preserve">is </w:t>
      </w:r>
      <w:r w:rsidRPr="00E773BC">
        <w:rPr>
          <w:rFonts w:ascii="NewBaskerville-Roman" w:hAnsi="NewBaskerville-Roman" w:cs="NewBaskerville-Roman"/>
          <w:b/>
          <w:bCs/>
          <w:color w:val="262626"/>
          <w:sz w:val="20"/>
          <w:szCs w:val="20"/>
        </w:rPr>
        <w:t>a cluster of domain objects</w:t>
      </w:r>
      <w:r>
        <w:rPr>
          <w:rFonts w:ascii="NewBaskerville-Roman" w:hAnsi="NewBaskerville-Roman" w:cs="NewBaskerville-Roman"/>
          <w:color w:val="262626"/>
          <w:sz w:val="20"/>
          <w:szCs w:val="20"/>
        </w:rPr>
        <w:t xml:space="preserve"> </w:t>
      </w:r>
      <w:r w:rsidRPr="00E773BC">
        <w:rPr>
          <w:rFonts w:ascii="NewBaskerville-Roman" w:hAnsi="NewBaskerville-Roman" w:cs="NewBaskerville-Roman"/>
          <w:b/>
          <w:bCs/>
          <w:color w:val="262626"/>
          <w:sz w:val="20"/>
          <w:szCs w:val="20"/>
        </w:rPr>
        <w:t>within a boundary</w:t>
      </w:r>
      <w:r>
        <w:rPr>
          <w:rFonts w:ascii="NewBaskerville-Roman" w:hAnsi="NewBaskerville-Roman" w:cs="NewBaskerville-Roman"/>
          <w:color w:val="262626"/>
          <w:sz w:val="20"/>
          <w:szCs w:val="20"/>
        </w:rPr>
        <w:t xml:space="preserve"> that </w:t>
      </w:r>
      <w:r w:rsidRPr="00E773BC">
        <w:rPr>
          <w:rFonts w:ascii="NewBaskerville-Roman" w:hAnsi="NewBaskerville-Roman" w:cs="NewBaskerville-Roman"/>
          <w:b/>
          <w:bCs/>
          <w:color w:val="262626"/>
          <w:sz w:val="20"/>
          <w:szCs w:val="20"/>
        </w:rPr>
        <w:t>can be treated as a unit</w:t>
      </w:r>
      <w:r>
        <w:rPr>
          <w:rFonts w:ascii="NewBaskerville-Roman" w:hAnsi="NewBaskerville-Roman" w:cs="NewBaskerville-Roman"/>
          <w:color w:val="262626"/>
          <w:sz w:val="20"/>
          <w:szCs w:val="20"/>
        </w:rPr>
        <w:t xml:space="preserve">. It consists of </w:t>
      </w:r>
      <w:r w:rsidRPr="00E773BC">
        <w:rPr>
          <w:rFonts w:ascii="NewBaskerville-Roman" w:hAnsi="NewBaskerville-Roman" w:cs="NewBaskerville-Roman"/>
          <w:b/>
          <w:bCs/>
          <w:color w:val="262626"/>
          <w:sz w:val="20"/>
          <w:szCs w:val="20"/>
        </w:rPr>
        <w:t>a root entity</w:t>
      </w:r>
      <w:r>
        <w:rPr>
          <w:rFonts w:ascii="NewBaskerville-Roman" w:hAnsi="NewBaskerville-Roman" w:cs="NewBaskerville-Roman"/>
          <w:color w:val="262626"/>
          <w:sz w:val="20"/>
          <w:szCs w:val="20"/>
        </w:rPr>
        <w:t xml:space="preserve"> and possibly </w:t>
      </w:r>
      <w:r w:rsidRPr="00E773BC">
        <w:rPr>
          <w:rFonts w:ascii="NewBaskerville-Roman" w:hAnsi="NewBaskerville-Roman" w:cs="NewBaskerville-Roman"/>
          <w:b/>
          <w:bCs/>
          <w:color w:val="262626"/>
          <w:sz w:val="20"/>
          <w:szCs w:val="20"/>
        </w:rPr>
        <w:t>one or more other entities</w:t>
      </w:r>
      <w:r>
        <w:rPr>
          <w:rFonts w:ascii="NewBaskerville-Roman" w:hAnsi="NewBaskerville-Roman" w:cs="NewBaskerville-Roman"/>
          <w:color w:val="262626"/>
          <w:sz w:val="20"/>
          <w:szCs w:val="20"/>
        </w:rPr>
        <w:t xml:space="preserve"> </w:t>
      </w:r>
      <w:r w:rsidRPr="00350E6B">
        <w:rPr>
          <w:rFonts w:ascii="NewBaskerville-Roman" w:hAnsi="NewBaskerville-Roman" w:cs="NewBaskerville-Roman"/>
          <w:b/>
          <w:bCs/>
          <w:color w:val="262626"/>
          <w:sz w:val="20"/>
          <w:szCs w:val="20"/>
        </w:rPr>
        <w:t>and value objects</w:t>
      </w:r>
      <w:r>
        <w:rPr>
          <w:rFonts w:ascii="NewBaskerville-Roman" w:hAnsi="NewBaskerville-Roman" w:cs="NewBaskerville-Roman"/>
          <w:color w:val="262626"/>
          <w:sz w:val="20"/>
          <w:szCs w:val="20"/>
        </w:rPr>
        <w:t>.</w:t>
      </w:r>
    </w:p>
    <w:p w14:paraId="2A4B4507" w14:textId="77777777" w:rsidR="00350E6B" w:rsidRDefault="00350E6B" w:rsidP="00E773BC">
      <w:pPr>
        <w:autoSpaceDE w:val="0"/>
        <w:autoSpaceDN w:val="0"/>
        <w:adjustRightInd w:val="0"/>
        <w:spacing w:after="0"/>
        <w:rPr>
          <w:rFonts w:ascii="NewBaskerville-Roman" w:hAnsi="NewBaskerville-Roman" w:cs="NewBaskerville-Roman"/>
          <w:color w:val="262626"/>
          <w:sz w:val="20"/>
          <w:szCs w:val="20"/>
        </w:rPr>
      </w:pPr>
    </w:p>
    <w:p w14:paraId="3818BEF7" w14:textId="13AF32FB" w:rsidR="00E773BC" w:rsidRDefault="00E773BC" w:rsidP="00E773B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Many business objects are modeled as aggregates. For example, in chapter 2 we created a rough domain model </w:t>
      </w:r>
      <w:r w:rsidRPr="005408C4">
        <w:rPr>
          <w:rFonts w:ascii="NewBaskerville-Roman" w:hAnsi="NewBaskerville-Roman" w:cs="NewBaskerville-Roman"/>
          <w:b/>
          <w:bCs/>
          <w:color w:val="262626"/>
          <w:sz w:val="20"/>
          <w:szCs w:val="20"/>
        </w:rPr>
        <w:t>by analyzing the nouns used in the requirements and by domain experts</w:t>
      </w:r>
      <w:r>
        <w:rPr>
          <w:rFonts w:ascii="NewBaskerville-Roman" w:hAnsi="NewBaskerville-Roman" w:cs="NewBaskerville-Roman"/>
          <w:color w:val="262626"/>
          <w:sz w:val="20"/>
          <w:szCs w:val="20"/>
        </w:rPr>
        <w:t>. Many of</w:t>
      </w:r>
      <w:r w:rsidR="00350E6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these nouns, such as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w:t>
      </w:r>
      <w:r>
        <w:rPr>
          <w:rFonts w:ascii="Courier" w:hAnsi="Courier" w:cs="Courier"/>
          <w:color w:val="262626"/>
          <w:sz w:val="19"/>
          <w:szCs w:val="19"/>
        </w:rPr>
        <w:t>Consumer</w:t>
      </w:r>
      <w:r>
        <w:rPr>
          <w:rFonts w:ascii="NewBaskerville-Roman" w:hAnsi="NewBaskerville-Roman" w:cs="NewBaskerville-Roman"/>
          <w:color w:val="262626"/>
          <w:sz w:val="20"/>
          <w:szCs w:val="20"/>
        </w:rPr>
        <w:t xml:space="preserve">, and </w:t>
      </w:r>
      <w:r>
        <w:rPr>
          <w:rFonts w:ascii="Courier" w:hAnsi="Courier" w:cs="Courier"/>
          <w:color w:val="262626"/>
          <w:sz w:val="19"/>
          <w:szCs w:val="19"/>
        </w:rPr>
        <w:t>Restaurant</w:t>
      </w:r>
      <w:r>
        <w:rPr>
          <w:rFonts w:ascii="NewBaskerville-Roman" w:hAnsi="NewBaskerville-Roman" w:cs="NewBaskerville-Roman"/>
          <w:color w:val="262626"/>
          <w:sz w:val="20"/>
          <w:szCs w:val="20"/>
        </w:rPr>
        <w:t>, are aggregates.</w:t>
      </w:r>
    </w:p>
    <w:p w14:paraId="434382FB" w14:textId="10049FB8" w:rsidR="004550F7" w:rsidRDefault="004550F7" w:rsidP="00E773BC">
      <w:pPr>
        <w:autoSpaceDE w:val="0"/>
        <w:autoSpaceDN w:val="0"/>
        <w:adjustRightInd w:val="0"/>
        <w:spacing w:after="0"/>
        <w:rPr>
          <w:rFonts w:ascii="NewBaskerville-Roman" w:hAnsi="NewBaskerville-Roman" w:cs="NewBaskerville-Roman"/>
          <w:color w:val="262626"/>
          <w:sz w:val="20"/>
          <w:szCs w:val="20"/>
        </w:rPr>
      </w:pPr>
    </w:p>
    <w:p w14:paraId="1C7002BA" w14:textId="4E3E08F4" w:rsidR="004550F7" w:rsidRDefault="004550F7" w:rsidP="004550F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Figure 5.5 shows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aggregate and its boundary.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aggregate consists of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entity, one or more </w:t>
      </w:r>
      <w:r>
        <w:rPr>
          <w:rFonts w:ascii="Courier" w:hAnsi="Courier" w:cs="Courier"/>
          <w:color w:val="262626"/>
          <w:sz w:val="19"/>
          <w:szCs w:val="19"/>
        </w:rPr>
        <w:t xml:space="preserve">OrderLineItem </w:t>
      </w:r>
      <w:r>
        <w:rPr>
          <w:rFonts w:ascii="NewBaskerville-Roman" w:hAnsi="NewBaskerville-Roman" w:cs="NewBaskerville-Roman"/>
          <w:color w:val="262626"/>
          <w:sz w:val="20"/>
          <w:szCs w:val="20"/>
        </w:rPr>
        <w:t xml:space="preserve">value objects, and other value objects such as a delivery </w:t>
      </w:r>
      <w:r>
        <w:rPr>
          <w:rFonts w:ascii="Courier" w:hAnsi="Courier" w:cs="Courier"/>
          <w:color w:val="262626"/>
          <w:sz w:val="19"/>
          <w:szCs w:val="19"/>
        </w:rPr>
        <w:t xml:space="preserve">Address </w:t>
      </w:r>
      <w:r>
        <w:rPr>
          <w:rFonts w:ascii="NewBaskerville-Roman" w:hAnsi="NewBaskerville-Roman" w:cs="NewBaskerville-Roman"/>
          <w:color w:val="262626"/>
          <w:sz w:val="20"/>
          <w:szCs w:val="20"/>
        </w:rPr>
        <w:t xml:space="preserve">and </w:t>
      </w:r>
      <w:r>
        <w:rPr>
          <w:rFonts w:ascii="Courier" w:hAnsi="Courier" w:cs="Courier"/>
          <w:color w:val="262626"/>
          <w:sz w:val="19"/>
          <w:szCs w:val="19"/>
        </w:rPr>
        <w:t>PaymentInformation</w:t>
      </w:r>
      <w:r w:rsidR="00C04734">
        <w:rPr>
          <w:rFonts w:ascii="NewBaskerville-Roman" w:hAnsi="NewBaskerville-Roman" w:cs="NewBaskerville-Roman"/>
          <w:color w:val="262626"/>
          <w:sz w:val="20"/>
          <w:szCs w:val="20"/>
        </w:rPr>
        <w:t>:</w:t>
      </w:r>
    </w:p>
    <w:p w14:paraId="3CEA5434" w14:textId="04AD2763" w:rsidR="00C04734" w:rsidRDefault="00C04734" w:rsidP="004550F7">
      <w:pPr>
        <w:autoSpaceDE w:val="0"/>
        <w:autoSpaceDN w:val="0"/>
        <w:adjustRightInd w:val="0"/>
        <w:spacing w:after="0"/>
        <w:rPr>
          <w:rFonts w:ascii="NewBaskerville-Roman" w:hAnsi="NewBaskerville-Roman" w:cs="NewBaskerville-Roman"/>
          <w:color w:val="262626"/>
          <w:sz w:val="20"/>
          <w:szCs w:val="20"/>
        </w:rPr>
      </w:pPr>
    </w:p>
    <w:p w14:paraId="01CCA1F0" w14:textId="104E25BD" w:rsidR="00C04734" w:rsidRDefault="00F30A41" w:rsidP="00F30A41">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210A8E37" wp14:editId="154B8F9C">
            <wp:extent cx="4278573" cy="21952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8245" cy="2200208"/>
                    </a:xfrm>
                    <a:prstGeom prst="rect">
                      <a:avLst/>
                    </a:prstGeom>
                  </pic:spPr>
                </pic:pic>
              </a:graphicData>
            </a:graphic>
          </wp:inline>
        </w:drawing>
      </w:r>
    </w:p>
    <w:p w14:paraId="5DE89C70" w14:textId="3FC66A40" w:rsidR="00350E6B" w:rsidRDefault="00350E6B" w:rsidP="00E773BC">
      <w:pPr>
        <w:autoSpaceDE w:val="0"/>
        <w:autoSpaceDN w:val="0"/>
        <w:adjustRightInd w:val="0"/>
        <w:spacing w:after="0"/>
        <w:rPr>
          <w:rFonts w:ascii="NewBaskerville-Roman" w:hAnsi="NewBaskerville-Roman" w:cs="NewBaskerville-Roman"/>
          <w:color w:val="262626"/>
          <w:sz w:val="20"/>
          <w:szCs w:val="20"/>
        </w:rPr>
      </w:pPr>
    </w:p>
    <w:p w14:paraId="39E6F2DD" w14:textId="713ACF5E" w:rsidR="00350E6B" w:rsidRDefault="00350E6B" w:rsidP="00E773BC">
      <w:pPr>
        <w:autoSpaceDE w:val="0"/>
        <w:autoSpaceDN w:val="0"/>
        <w:adjustRightInd w:val="0"/>
        <w:spacing w:after="0"/>
        <w:rPr>
          <w:rFonts w:ascii="NewBaskerville-Roman" w:hAnsi="NewBaskerville-Roman" w:cs="NewBaskerville-Roman"/>
          <w:color w:val="262626"/>
          <w:sz w:val="20"/>
          <w:szCs w:val="20"/>
        </w:rPr>
      </w:pPr>
    </w:p>
    <w:p w14:paraId="429D35F3" w14:textId="77777777" w:rsidR="002B60D5" w:rsidRDefault="005A3E05" w:rsidP="005A3E05">
      <w:pPr>
        <w:autoSpaceDE w:val="0"/>
        <w:autoSpaceDN w:val="0"/>
        <w:adjustRightInd w:val="0"/>
        <w:spacing w:after="0"/>
        <w:rPr>
          <w:rFonts w:ascii="NewBaskerville-Roman" w:hAnsi="NewBaskerville-Roman" w:cs="NewBaskerville-Roman"/>
          <w:color w:val="262626"/>
          <w:sz w:val="20"/>
          <w:szCs w:val="20"/>
        </w:rPr>
      </w:pPr>
      <w:r w:rsidRPr="003F4752">
        <w:rPr>
          <w:rFonts w:ascii="NewBaskerville-Roman" w:hAnsi="NewBaskerville-Roman" w:cs="NewBaskerville-Roman"/>
          <w:b/>
          <w:bCs/>
          <w:color w:val="262626"/>
          <w:sz w:val="20"/>
          <w:szCs w:val="20"/>
        </w:rPr>
        <w:t>Aggregates decompose a domain model into chunks, which are individually easier to understand.</w:t>
      </w:r>
      <w:r>
        <w:rPr>
          <w:rFonts w:ascii="NewBaskerville-Roman" w:hAnsi="NewBaskerville-Roman" w:cs="NewBaskerville-Roman"/>
          <w:color w:val="262626"/>
          <w:sz w:val="20"/>
          <w:szCs w:val="20"/>
        </w:rPr>
        <w:t xml:space="preserve"> They also clarify the scope of operations such as load, update, and delete. </w:t>
      </w:r>
      <w:r w:rsidRPr="002B60D5">
        <w:rPr>
          <w:rFonts w:ascii="NewBaskerville-Roman" w:hAnsi="NewBaskerville-Roman" w:cs="NewBaskerville-Roman"/>
          <w:b/>
          <w:bCs/>
          <w:color w:val="262626"/>
          <w:sz w:val="20"/>
          <w:szCs w:val="20"/>
        </w:rPr>
        <w:t>These operations act on the entire aggregate rather than on parts of it.</w:t>
      </w:r>
    </w:p>
    <w:p w14:paraId="34AD00ED" w14:textId="77777777" w:rsidR="002B60D5" w:rsidRDefault="002B60D5" w:rsidP="005A3E05">
      <w:pPr>
        <w:autoSpaceDE w:val="0"/>
        <w:autoSpaceDN w:val="0"/>
        <w:adjustRightInd w:val="0"/>
        <w:spacing w:after="0"/>
        <w:rPr>
          <w:rFonts w:ascii="NewBaskerville-Roman" w:hAnsi="NewBaskerville-Roman" w:cs="NewBaskerville-Roman"/>
          <w:color w:val="262626"/>
          <w:sz w:val="20"/>
          <w:szCs w:val="20"/>
        </w:rPr>
      </w:pPr>
    </w:p>
    <w:p w14:paraId="78323C29" w14:textId="242B857E" w:rsidR="005A3E05" w:rsidRPr="002B60D5" w:rsidRDefault="005A3E05" w:rsidP="005A3E05">
      <w:pPr>
        <w:autoSpaceDE w:val="0"/>
        <w:autoSpaceDN w:val="0"/>
        <w:adjustRightInd w:val="0"/>
        <w:spacing w:after="0"/>
        <w:rPr>
          <w:rFonts w:ascii="NewBaskerville-Roman" w:hAnsi="NewBaskerville-Roman" w:cs="NewBaskerville-Roman"/>
          <w:b/>
          <w:bCs/>
          <w:color w:val="262626"/>
          <w:sz w:val="20"/>
          <w:szCs w:val="20"/>
        </w:rPr>
      </w:pPr>
      <w:r w:rsidRPr="002B60D5">
        <w:rPr>
          <w:rFonts w:ascii="NewBaskerville-Roman" w:hAnsi="NewBaskerville-Roman" w:cs="NewBaskerville-Roman"/>
          <w:b/>
          <w:bCs/>
          <w:color w:val="262626"/>
          <w:sz w:val="20"/>
          <w:szCs w:val="20"/>
        </w:rPr>
        <w:t>An aggregate is often loaded in its entirety from the database, thereby avoiding any complications of lazy loading. Deleting an</w:t>
      </w:r>
      <w:r w:rsidR="007070C2" w:rsidRPr="002B60D5">
        <w:rPr>
          <w:rFonts w:ascii="NewBaskerville-Roman" w:hAnsi="NewBaskerville-Roman" w:cs="NewBaskerville-Roman"/>
          <w:b/>
          <w:bCs/>
          <w:color w:val="262626"/>
          <w:sz w:val="20"/>
          <w:szCs w:val="20"/>
        </w:rPr>
        <w:t xml:space="preserve"> </w:t>
      </w:r>
      <w:r w:rsidRPr="002B60D5">
        <w:rPr>
          <w:rFonts w:ascii="NewBaskerville-Roman" w:hAnsi="NewBaskerville-Roman" w:cs="NewBaskerville-Roman"/>
          <w:b/>
          <w:bCs/>
          <w:color w:val="262626"/>
          <w:sz w:val="20"/>
          <w:szCs w:val="20"/>
        </w:rPr>
        <w:t>aggregate</w:t>
      </w:r>
      <w:r w:rsidR="00FA086B" w:rsidRPr="002B60D5">
        <w:rPr>
          <w:rFonts w:ascii="NewBaskerville-Roman" w:hAnsi="NewBaskerville-Roman" w:cs="NewBaskerville-Roman"/>
          <w:b/>
          <w:bCs/>
          <w:color w:val="262626"/>
          <w:sz w:val="20"/>
          <w:szCs w:val="20"/>
        </w:rPr>
        <w:t>,</w:t>
      </w:r>
      <w:r w:rsidRPr="002B60D5">
        <w:rPr>
          <w:rFonts w:ascii="NewBaskerville-Roman" w:hAnsi="NewBaskerville-Roman" w:cs="NewBaskerville-Roman"/>
          <w:b/>
          <w:bCs/>
          <w:color w:val="262626"/>
          <w:sz w:val="20"/>
          <w:szCs w:val="20"/>
        </w:rPr>
        <w:t xml:space="preserve"> removes all of its objects from a database.</w:t>
      </w:r>
    </w:p>
    <w:p w14:paraId="2398F560" w14:textId="3E0A38EB" w:rsidR="000B27BE" w:rsidRDefault="000B27BE" w:rsidP="000B27BE">
      <w:pPr>
        <w:rPr>
          <w:rFonts w:ascii="NewBaskerville-Roman" w:hAnsi="NewBaskerville-Roman" w:cs="NewBaskerville-Roman"/>
          <w:sz w:val="20"/>
          <w:szCs w:val="20"/>
        </w:rPr>
      </w:pPr>
    </w:p>
    <w:p w14:paraId="2B7AFAF6" w14:textId="77777777" w:rsidR="000B27BE" w:rsidRDefault="000B27BE" w:rsidP="000B27BE">
      <w:pPr>
        <w:pStyle w:val="Heading3"/>
      </w:pPr>
      <w:r>
        <w:rPr>
          <w:sz w:val="19"/>
          <w:szCs w:val="19"/>
        </w:rPr>
        <w:t>A</w:t>
      </w:r>
      <w:r>
        <w:t>GGREGATES ARE CONSISTENCY BOUNDARIES</w:t>
      </w:r>
    </w:p>
    <w:p w14:paraId="5D479AF9" w14:textId="6BE2999B" w:rsidR="000B27BE" w:rsidRDefault="000B27BE" w:rsidP="000B27B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Updating an entire aggregate rather than its parts solves the consistency issues, such as the example described earlier. </w:t>
      </w:r>
      <w:r w:rsidRPr="00B226CE">
        <w:rPr>
          <w:rFonts w:ascii="NewBaskerville-Roman" w:hAnsi="NewBaskerville-Roman" w:cs="NewBaskerville-Roman"/>
          <w:b/>
          <w:bCs/>
          <w:color w:val="262626"/>
          <w:sz w:val="20"/>
          <w:szCs w:val="20"/>
        </w:rPr>
        <w:t>Update operations are invoked on the aggregate root, which enforces invariants.</w:t>
      </w:r>
      <w:r w:rsidR="00207C78">
        <w:rPr>
          <w:rFonts w:ascii="NewBaskerville-Roman" w:hAnsi="NewBaskerville-Roman" w:cs="NewBaskerville-Roman"/>
          <w:b/>
          <w:bCs/>
          <w:color w:val="262626"/>
          <w:sz w:val="20"/>
          <w:szCs w:val="20"/>
        </w:rPr>
        <w:t xml:space="preserve"> (Isn’t this  supposed to imply the integrity of the data not the consistency?)</w:t>
      </w:r>
    </w:p>
    <w:p w14:paraId="6EA83F15" w14:textId="77777777" w:rsidR="000B27BE" w:rsidRDefault="000B27BE" w:rsidP="000B27BE">
      <w:pPr>
        <w:autoSpaceDE w:val="0"/>
        <w:autoSpaceDN w:val="0"/>
        <w:adjustRightInd w:val="0"/>
        <w:spacing w:after="0"/>
        <w:rPr>
          <w:rFonts w:ascii="NewBaskerville-Roman" w:hAnsi="NewBaskerville-Roman" w:cs="NewBaskerville-Roman"/>
          <w:color w:val="262626"/>
          <w:sz w:val="20"/>
          <w:szCs w:val="20"/>
        </w:rPr>
      </w:pPr>
    </w:p>
    <w:p w14:paraId="1FE309C3" w14:textId="77777777" w:rsidR="000B27BE" w:rsidRDefault="000B27BE" w:rsidP="000B27B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Also, concurrency is handled by locking the aggregate root using, for example</w:t>
      </w:r>
      <w:r w:rsidRPr="00207C78">
        <w:rPr>
          <w:rFonts w:ascii="NewBaskerville-Roman" w:hAnsi="NewBaskerville-Roman" w:cs="NewBaskerville-Roman"/>
          <w:b/>
          <w:bCs/>
          <w:color w:val="262626"/>
          <w:sz w:val="20"/>
          <w:szCs w:val="20"/>
        </w:rPr>
        <w:t>, a version number</w:t>
      </w:r>
      <w:r>
        <w:rPr>
          <w:rFonts w:ascii="NewBaskerville-Roman" w:hAnsi="NewBaskerville-Roman" w:cs="NewBaskerville-Roman"/>
          <w:color w:val="262626"/>
          <w:sz w:val="20"/>
          <w:szCs w:val="20"/>
        </w:rPr>
        <w:t xml:space="preserve"> </w:t>
      </w:r>
      <w:r w:rsidRPr="00207C78">
        <w:rPr>
          <w:rFonts w:ascii="NewBaskerville-Roman" w:hAnsi="NewBaskerville-Roman" w:cs="NewBaskerville-Roman"/>
          <w:color w:val="262626"/>
          <w:sz w:val="20"/>
          <w:szCs w:val="20"/>
          <w:highlight w:val="yellow"/>
        </w:rPr>
        <w:t>or</w:t>
      </w:r>
      <w:r>
        <w:rPr>
          <w:rFonts w:ascii="NewBaskerville-Roman" w:hAnsi="NewBaskerville-Roman" w:cs="NewBaskerville-Roman"/>
          <w:color w:val="262626"/>
          <w:sz w:val="20"/>
          <w:szCs w:val="20"/>
        </w:rPr>
        <w:t xml:space="preserve"> a </w:t>
      </w:r>
      <w:r w:rsidRPr="00207C78">
        <w:rPr>
          <w:rFonts w:ascii="NewBaskerville-Roman" w:hAnsi="NewBaskerville-Roman" w:cs="NewBaskerville-Roman"/>
          <w:b/>
          <w:bCs/>
          <w:color w:val="262626"/>
          <w:sz w:val="20"/>
          <w:szCs w:val="20"/>
        </w:rPr>
        <w:t>database-level lock.</w:t>
      </w:r>
    </w:p>
    <w:p w14:paraId="11F1EEB4" w14:textId="77777777" w:rsidR="000B27BE" w:rsidRDefault="000B27BE" w:rsidP="000B27BE">
      <w:pPr>
        <w:autoSpaceDE w:val="0"/>
        <w:autoSpaceDN w:val="0"/>
        <w:adjustRightInd w:val="0"/>
        <w:spacing w:after="0"/>
        <w:rPr>
          <w:rFonts w:ascii="NewBaskerville-Roman" w:hAnsi="NewBaskerville-Roman" w:cs="NewBaskerville-Roman"/>
          <w:color w:val="262626"/>
          <w:sz w:val="20"/>
          <w:szCs w:val="20"/>
        </w:rPr>
      </w:pPr>
    </w:p>
    <w:p w14:paraId="0487D616" w14:textId="21117899" w:rsidR="000B27BE" w:rsidRDefault="000B27BE" w:rsidP="000B27B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For example, instead of updating line items’ quantities directly, a client must invoke a method on</w:t>
      </w:r>
    </w:p>
    <w:p w14:paraId="29366F6E" w14:textId="2A2B8C56" w:rsidR="000B27BE" w:rsidRDefault="000B27BE" w:rsidP="000B27B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root of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aggregate, which enforces invariants such as the minimum order amount. Note, though, that this approach doesn’t require the entire aggregate to be updated in the database. An application might, for example, only update the rows corresponding to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object and the updated </w:t>
      </w:r>
      <w:r>
        <w:rPr>
          <w:rFonts w:ascii="Courier" w:hAnsi="Courier" w:cs="Courier"/>
          <w:color w:val="262626"/>
          <w:sz w:val="19"/>
          <w:szCs w:val="19"/>
        </w:rPr>
        <w:t>OrderLineItem</w:t>
      </w:r>
      <w:r>
        <w:rPr>
          <w:rFonts w:ascii="NewBaskerville-Roman" w:hAnsi="NewBaskerville-Roman" w:cs="NewBaskerville-Roman"/>
          <w:color w:val="262626"/>
          <w:sz w:val="20"/>
          <w:szCs w:val="20"/>
        </w:rPr>
        <w:t>.</w:t>
      </w:r>
    </w:p>
    <w:p w14:paraId="63B38CF1" w14:textId="7A32E140" w:rsidR="0009370A" w:rsidRDefault="0009370A" w:rsidP="000B27BE">
      <w:pPr>
        <w:autoSpaceDE w:val="0"/>
        <w:autoSpaceDN w:val="0"/>
        <w:adjustRightInd w:val="0"/>
        <w:spacing w:after="0"/>
        <w:rPr>
          <w:rFonts w:ascii="NewBaskerville-Roman" w:hAnsi="NewBaskerville-Roman" w:cs="NewBaskerville-Roman"/>
          <w:color w:val="262626"/>
          <w:sz w:val="20"/>
          <w:szCs w:val="20"/>
        </w:rPr>
      </w:pPr>
    </w:p>
    <w:p w14:paraId="428D33C7" w14:textId="77777777" w:rsidR="003E7D99" w:rsidRDefault="003E7D99" w:rsidP="003E7D99">
      <w:pPr>
        <w:pStyle w:val="Heading3"/>
      </w:pPr>
      <w:r>
        <w:rPr>
          <w:sz w:val="19"/>
          <w:szCs w:val="19"/>
        </w:rPr>
        <w:t>I</w:t>
      </w:r>
      <w:r>
        <w:t>DENTIFYING AGGREGATES IS KEY</w:t>
      </w:r>
    </w:p>
    <w:p w14:paraId="3F7DB7B2" w14:textId="77777777" w:rsidR="00B954CA" w:rsidRDefault="003E7D99" w:rsidP="00B954C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DDD, a key part of designing a domain model is </w:t>
      </w:r>
      <w:r w:rsidRPr="00B954CA">
        <w:rPr>
          <w:rFonts w:ascii="NewBaskerville-Roman" w:hAnsi="NewBaskerville-Roman" w:cs="NewBaskerville-Roman"/>
          <w:b/>
          <w:bCs/>
          <w:color w:val="262626"/>
          <w:sz w:val="20"/>
          <w:szCs w:val="20"/>
        </w:rPr>
        <w:t>identifying aggregates</w:t>
      </w:r>
      <w:r>
        <w:rPr>
          <w:rFonts w:ascii="NewBaskerville-Roman" w:hAnsi="NewBaskerville-Roman" w:cs="NewBaskerville-Roman"/>
          <w:color w:val="262626"/>
          <w:sz w:val="20"/>
          <w:szCs w:val="20"/>
        </w:rPr>
        <w:t xml:space="preserve">, </w:t>
      </w:r>
      <w:r w:rsidRPr="00B954CA">
        <w:rPr>
          <w:rFonts w:ascii="NewBaskerville-Roman" w:hAnsi="NewBaskerville-Roman" w:cs="NewBaskerville-Roman"/>
          <w:b/>
          <w:bCs/>
          <w:color w:val="262626"/>
          <w:sz w:val="20"/>
          <w:szCs w:val="20"/>
        </w:rPr>
        <w:t>their boundaries</w:t>
      </w:r>
      <w:r>
        <w:rPr>
          <w:rFonts w:ascii="NewBaskerville-Roman" w:hAnsi="NewBaskerville-Roman" w:cs="NewBaskerville-Roman"/>
          <w:color w:val="262626"/>
          <w:sz w:val="20"/>
          <w:szCs w:val="20"/>
        </w:rPr>
        <w:t xml:space="preserve">, and </w:t>
      </w:r>
      <w:r w:rsidRPr="00B954CA">
        <w:rPr>
          <w:rFonts w:ascii="NewBaskerville-Roman" w:hAnsi="NewBaskerville-Roman" w:cs="NewBaskerville-Roman"/>
          <w:b/>
          <w:bCs/>
          <w:color w:val="262626"/>
          <w:sz w:val="20"/>
          <w:szCs w:val="20"/>
        </w:rPr>
        <w:t>their roots</w:t>
      </w:r>
      <w:r>
        <w:rPr>
          <w:rFonts w:ascii="NewBaskerville-Roman" w:hAnsi="NewBaskerville-Roman" w:cs="NewBaskerville-Roman"/>
          <w:color w:val="262626"/>
          <w:sz w:val="20"/>
          <w:szCs w:val="20"/>
        </w:rPr>
        <w:t>.</w:t>
      </w:r>
      <w:r w:rsidR="00B954C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details of the aggregates’ internal structure</w:t>
      </w:r>
      <w:r w:rsidR="00B954C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is</w:t>
      </w:r>
      <w:r w:rsidR="00B954C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secondary.</w:t>
      </w:r>
    </w:p>
    <w:p w14:paraId="085ACD1C" w14:textId="77777777" w:rsidR="00B954CA" w:rsidRDefault="00B954CA" w:rsidP="00B954CA">
      <w:pPr>
        <w:autoSpaceDE w:val="0"/>
        <w:autoSpaceDN w:val="0"/>
        <w:adjustRightInd w:val="0"/>
        <w:spacing w:after="0"/>
        <w:rPr>
          <w:rFonts w:ascii="NewBaskerville-Roman" w:hAnsi="NewBaskerville-Roman" w:cs="NewBaskerville-Roman"/>
          <w:color w:val="262626"/>
          <w:sz w:val="20"/>
          <w:szCs w:val="20"/>
        </w:rPr>
      </w:pPr>
    </w:p>
    <w:p w14:paraId="0CF83D14" w14:textId="345B3CAF" w:rsidR="0009370A" w:rsidRDefault="003E7D99" w:rsidP="00B954C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benefit of aggregates, however, goes far beyond modularizing a domain model. That’s because aggregates must obey certain rules</w:t>
      </w:r>
      <w:r w:rsidR="00683FBB">
        <w:rPr>
          <w:rFonts w:ascii="NewBaskerville-Roman" w:hAnsi="NewBaskerville-Roman" w:cs="NewBaskerville-Roman"/>
          <w:color w:val="262626"/>
          <w:sz w:val="20"/>
          <w:szCs w:val="20"/>
        </w:rPr>
        <w:t>.</w:t>
      </w:r>
    </w:p>
    <w:p w14:paraId="55DD3C25" w14:textId="23592C30" w:rsidR="003E12D6" w:rsidRDefault="003E12D6" w:rsidP="00B954CA">
      <w:pPr>
        <w:autoSpaceDE w:val="0"/>
        <w:autoSpaceDN w:val="0"/>
        <w:adjustRightInd w:val="0"/>
        <w:spacing w:after="0"/>
        <w:rPr>
          <w:rFonts w:ascii="NewBaskerville-Roman" w:hAnsi="NewBaskerville-Roman" w:cs="NewBaskerville-Roman"/>
          <w:color w:val="262626"/>
          <w:sz w:val="20"/>
          <w:szCs w:val="20"/>
        </w:rPr>
      </w:pPr>
    </w:p>
    <w:p w14:paraId="2F00FD16" w14:textId="69B28FAF" w:rsidR="003E12D6" w:rsidRDefault="003E12D6" w:rsidP="003E12D6">
      <w:pPr>
        <w:pStyle w:val="Heading2"/>
      </w:pPr>
      <w:r>
        <w:t>Aggregate Rules</w:t>
      </w:r>
    </w:p>
    <w:p w14:paraId="4A98E54F" w14:textId="008A197F" w:rsidR="003E12D6" w:rsidRDefault="00381EAA" w:rsidP="00381EAA">
      <w:pPr>
        <w:autoSpaceDE w:val="0"/>
        <w:autoSpaceDN w:val="0"/>
        <w:adjustRightInd w:val="0"/>
        <w:spacing w:after="0"/>
        <w:rPr>
          <w:rFonts w:ascii="NewBaskerville-Roman" w:hAnsi="NewBaskerville-Roman" w:cs="NewBaskerville-Roman"/>
          <w:color w:val="262626"/>
          <w:sz w:val="20"/>
          <w:szCs w:val="20"/>
        </w:rPr>
      </w:pPr>
      <w:r w:rsidRPr="00090A73">
        <w:rPr>
          <w:rFonts w:ascii="NewBaskerville-Roman" w:hAnsi="NewBaskerville-Roman" w:cs="NewBaskerville-Roman"/>
          <w:b/>
          <w:bCs/>
          <w:color w:val="262626"/>
          <w:sz w:val="20"/>
          <w:szCs w:val="20"/>
        </w:rPr>
        <w:t>These rules</w:t>
      </w:r>
      <w:r>
        <w:rPr>
          <w:rFonts w:ascii="NewBaskerville-Roman" w:hAnsi="NewBaskerville-Roman" w:cs="NewBaskerville-Roman"/>
          <w:color w:val="262626"/>
          <w:sz w:val="20"/>
          <w:szCs w:val="20"/>
        </w:rPr>
        <w:t xml:space="preserve"> </w:t>
      </w:r>
      <w:r w:rsidRPr="00E7124E">
        <w:rPr>
          <w:rFonts w:ascii="NewBaskerville-Roman" w:hAnsi="NewBaskerville-Roman" w:cs="NewBaskerville-Roman"/>
          <w:b/>
          <w:bCs/>
          <w:color w:val="262626"/>
          <w:sz w:val="20"/>
          <w:szCs w:val="20"/>
        </w:rPr>
        <w:t xml:space="preserve">ensure that an aggregate is a </w:t>
      </w:r>
      <w:r w:rsidRPr="00403B7B">
        <w:rPr>
          <w:rFonts w:ascii="NewBaskerville-Roman" w:hAnsi="NewBaskerville-Roman" w:cs="NewBaskerville-Roman"/>
          <w:b/>
          <w:bCs/>
          <w:color w:val="262626"/>
          <w:sz w:val="20"/>
          <w:szCs w:val="20"/>
          <w:highlight w:val="yellow"/>
        </w:rPr>
        <w:t>self-contained unit</w:t>
      </w:r>
      <w:r w:rsidRPr="00E7124E">
        <w:rPr>
          <w:rFonts w:ascii="NewBaskerville-Roman" w:hAnsi="NewBaskerville-Roman" w:cs="NewBaskerville-Roman"/>
          <w:b/>
          <w:bCs/>
          <w:color w:val="262626"/>
          <w:sz w:val="20"/>
          <w:szCs w:val="20"/>
        </w:rPr>
        <w:t xml:space="preserve"> that </w:t>
      </w:r>
      <w:r w:rsidRPr="00403B7B">
        <w:rPr>
          <w:rFonts w:ascii="NewBaskerville-Roman" w:hAnsi="NewBaskerville-Roman" w:cs="NewBaskerville-Roman"/>
          <w:b/>
          <w:bCs/>
          <w:color w:val="262626"/>
          <w:sz w:val="20"/>
          <w:szCs w:val="20"/>
          <w:highlight w:val="yellow"/>
        </w:rPr>
        <w:t>can enforce its invariants</w:t>
      </w:r>
      <w:r>
        <w:rPr>
          <w:rFonts w:ascii="NewBaskerville-Roman" w:hAnsi="NewBaskerville-Roman" w:cs="NewBaskerville-Roman"/>
          <w:color w:val="262626"/>
          <w:sz w:val="20"/>
          <w:szCs w:val="20"/>
        </w:rPr>
        <w:t>. Let’s look at each of the rules</w:t>
      </w:r>
      <w:r w:rsidR="00683FBB">
        <w:rPr>
          <w:rFonts w:ascii="NewBaskerville-Roman" w:hAnsi="NewBaskerville-Roman" w:cs="NewBaskerville-Roman"/>
          <w:color w:val="262626"/>
          <w:sz w:val="20"/>
          <w:szCs w:val="20"/>
        </w:rPr>
        <w:t>:</w:t>
      </w:r>
    </w:p>
    <w:p w14:paraId="203CC7D2" w14:textId="56CA76C4" w:rsidR="00E7124E" w:rsidRDefault="00E7124E" w:rsidP="00381EAA">
      <w:pPr>
        <w:autoSpaceDE w:val="0"/>
        <w:autoSpaceDN w:val="0"/>
        <w:adjustRightInd w:val="0"/>
        <w:spacing w:after="0"/>
        <w:rPr>
          <w:rFonts w:ascii="NewBaskerville-Roman" w:hAnsi="NewBaskerville-Roman" w:cs="NewBaskerville-Roman"/>
          <w:color w:val="262626"/>
          <w:sz w:val="20"/>
          <w:szCs w:val="20"/>
        </w:rPr>
      </w:pPr>
    </w:p>
    <w:p w14:paraId="303B0EE0" w14:textId="34F949E7" w:rsidR="00E7124E" w:rsidRDefault="00683FBB" w:rsidP="00683FBB">
      <w:pPr>
        <w:pStyle w:val="Heading3"/>
      </w:pPr>
      <w:r>
        <w:t>Rule #1: Ref</w:t>
      </w:r>
      <w:r w:rsidR="00F52F6E">
        <w:t>e</w:t>
      </w:r>
      <w:r>
        <w:t>rence Only the Aggregate Root</w:t>
      </w:r>
    </w:p>
    <w:p w14:paraId="33B665B2" w14:textId="77777777" w:rsidR="00FE2D63" w:rsidRDefault="002B33AA" w:rsidP="002B33A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previous example illustrated the perils of updating </w:t>
      </w:r>
      <w:r>
        <w:rPr>
          <w:rFonts w:ascii="Courier" w:hAnsi="Courier" w:cs="Courier"/>
          <w:color w:val="262626"/>
          <w:sz w:val="19"/>
          <w:szCs w:val="19"/>
        </w:rPr>
        <w:t xml:space="preserve">OrderLineItems </w:t>
      </w:r>
      <w:r>
        <w:rPr>
          <w:rFonts w:ascii="NewBaskerville-Roman" w:hAnsi="NewBaskerville-Roman" w:cs="NewBaskerville-Roman"/>
          <w:color w:val="262626"/>
          <w:sz w:val="20"/>
          <w:szCs w:val="20"/>
        </w:rPr>
        <w:t xml:space="preserve">directly. The goal of the first aggregate rule is to eliminate this problem. </w:t>
      </w:r>
      <w:r w:rsidRPr="004723C8">
        <w:rPr>
          <w:rFonts w:ascii="NewBaskerville-Roman" w:hAnsi="NewBaskerville-Roman" w:cs="NewBaskerville-Roman"/>
          <w:b/>
          <w:bCs/>
          <w:color w:val="262626"/>
          <w:sz w:val="20"/>
          <w:szCs w:val="20"/>
        </w:rPr>
        <w:t xml:space="preserve">It requires that the root entity </w:t>
      </w:r>
      <w:r w:rsidRPr="00B34B4A">
        <w:rPr>
          <w:rFonts w:ascii="NewBaskerville-Roman" w:hAnsi="NewBaskerville-Roman" w:cs="NewBaskerville-Roman"/>
          <w:b/>
          <w:bCs/>
          <w:color w:val="262626"/>
          <w:sz w:val="20"/>
          <w:szCs w:val="20"/>
          <w:highlight w:val="yellow"/>
        </w:rPr>
        <w:t>be the only part</w:t>
      </w:r>
      <w:r w:rsidRPr="004723C8">
        <w:rPr>
          <w:rFonts w:ascii="NewBaskerville-Roman" w:hAnsi="NewBaskerville-Roman" w:cs="NewBaskerville-Roman"/>
          <w:b/>
          <w:bCs/>
          <w:color w:val="262626"/>
          <w:sz w:val="20"/>
          <w:szCs w:val="20"/>
        </w:rPr>
        <w:t xml:space="preserve"> of an aggregate that can be referenced by classes outside of the aggregate</w:t>
      </w:r>
      <w:r>
        <w:rPr>
          <w:rFonts w:ascii="NewBaskerville-Roman" w:hAnsi="NewBaskerville-Roman" w:cs="NewBaskerville-Roman"/>
          <w:color w:val="262626"/>
          <w:sz w:val="20"/>
          <w:szCs w:val="20"/>
        </w:rPr>
        <w:t>.</w:t>
      </w:r>
    </w:p>
    <w:p w14:paraId="5A94E0BC" w14:textId="2828EBE2" w:rsidR="002B33AA" w:rsidRDefault="00FE2D63" w:rsidP="002B33A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t>
      </w:r>
      <w:r w:rsidR="002B33AA">
        <w:rPr>
          <w:rFonts w:ascii="NewBaskerville-Roman" w:hAnsi="NewBaskerville-Roman" w:cs="NewBaskerville-Roman"/>
          <w:color w:val="262626"/>
          <w:sz w:val="20"/>
          <w:szCs w:val="20"/>
        </w:rPr>
        <w:t>A client can only update an aggregate by invoking a method on the aggregate root.</w:t>
      </w:r>
      <w:r>
        <w:rPr>
          <w:rFonts w:ascii="NewBaskerville-Roman" w:hAnsi="NewBaskerville-Roman" w:cs="NewBaskerville-Roman"/>
          <w:color w:val="262626"/>
          <w:sz w:val="20"/>
          <w:szCs w:val="20"/>
        </w:rPr>
        <w:t>”</w:t>
      </w:r>
    </w:p>
    <w:p w14:paraId="52DDC96D" w14:textId="21854047" w:rsidR="00904B29" w:rsidRDefault="00904B29" w:rsidP="002B33AA">
      <w:pPr>
        <w:autoSpaceDE w:val="0"/>
        <w:autoSpaceDN w:val="0"/>
        <w:adjustRightInd w:val="0"/>
        <w:spacing w:after="0"/>
        <w:rPr>
          <w:rFonts w:ascii="NewBaskerville-Roman" w:hAnsi="NewBaskerville-Roman" w:cs="NewBaskerville-Roman"/>
          <w:color w:val="262626"/>
          <w:sz w:val="20"/>
          <w:szCs w:val="20"/>
        </w:rPr>
      </w:pPr>
    </w:p>
    <w:p w14:paraId="0FFFA9EE" w14:textId="07979FB1" w:rsidR="00904B29" w:rsidRPr="002B33AA" w:rsidRDefault="00904B29" w:rsidP="00904B29">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service, for example, uses a repository to load an aggregate from the database and obtain a reference to the aggregate root. It updates an aggregate by invoking a method on the aggregate root. </w:t>
      </w:r>
      <w:r w:rsidRPr="004723C8">
        <w:rPr>
          <w:rFonts w:ascii="NewBaskerville-Roman" w:hAnsi="NewBaskerville-Roman" w:cs="NewBaskerville-Roman"/>
          <w:b/>
          <w:bCs/>
          <w:color w:val="262626"/>
          <w:sz w:val="20"/>
          <w:szCs w:val="20"/>
        </w:rPr>
        <w:t>This rule ensures that the aggregate can enforce its invariant.</w:t>
      </w:r>
    </w:p>
    <w:p w14:paraId="5DCA15B2" w14:textId="00039EBD" w:rsidR="007155FB" w:rsidRDefault="006845B1" w:rsidP="004B3D5A">
      <w:pPr>
        <w:pStyle w:val="Heading3"/>
      </w:pPr>
      <w:r>
        <w:t>Rule #2: Inter-Aggregate Ref</w:t>
      </w:r>
      <w:r w:rsidR="00A85F73">
        <w:t>e</w:t>
      </w:r>
      <w:r>
        <w:t>rences Must Use Prim</w:t>
      </w:r>
      <w:r w:rsidR="00A85F73">
        <w:t>a</w:t>
      </w:r>
      <w:r>
        <w:t>ry Keys</w:t>
      </w:r>
    </w:p>
    <w:p w14:paraId="25ED5775" w14:textId="2BA82F0C" w:rsidR="0000040C" w:rsidRDefault="0000040C" w:rsidP="0000040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Another rule is that </w:t>
      </w:r>
      <w:r w:rsidRPr="00073FD2">
        <w:rPr>
          <w:rFonts w:ascii="NewBaskerville-Roman" w:hAnsi="NewBaskerville-Roman" w:cs="NewBaskerville-Roman"/>
          <w:b/>
          <w:bCs/>
          <w:color w:val="262626"/>
          <w:sz w:val="20"/>
          <w:szCs w:val="20"/>
        </w:rPr>
        <w:t>aggregates reference each other by identity</w:t>
      </w:r>
      <w:r>
        <w:rPr>
          <w:rFonts w:ascii="NewBaskerville-Roman" w:hAnsi="NewBaskerville-Roman" w:cs="NewBaskerville-Roman"/>
          <w:color w:val="262626"/>
          <w:sz w:val="20"/>
          <w:szCs w:val="20"/>
        </w:rPr>
        <w:t xml:space="preserve"> (for example, primary key) </w:t>
      </w:r>
      <w:r w:rsidRPr="00FE2D63">
        <w:rPr>
          <w:rFonts w:ascii="NewBaskerville-Roman" w:hAnsi="NewBaskerville-Roman" w:cs="NewBaskerville-Roman"/>
          <w:b/>
          <w:bCs/>
          <w:color w:val="262626"/>
          <w:sz w:val="20"/>
          <w:szCs w:val="20"/>
          <w:highlight w:val="yellow"/>
        </w:rPr>
        <w:t>instead of object references</w:t>
      </w:r>
      <w:r>
        <w:rPr>
          <w:rFonts w:ascii="NewBaskerville-Roman" w:hAnsi="NewBaskerville-Roman" w:cs="NewBaskerville-Roman"/>
          <w:color w:val="262626"/>
          <w:sz w:val="20"/>
          <w:szCs w:val="20"/>
        </w:rPr>
        <w:t xml:space="preserve">. For example, as figure 5.6 shows,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references its </w:t>
      </w:r>
      <w:r>
        <w:rPr>
          <w:rFonts w:ascii="Courier" w:hAnsi="Courier" w:cs="Courier"/>
          <w:color w:val="262626"/>
          <w:sz w:val="19"/>
          <w:szCs w:val="19"/>
        </w:rPr>
        <w:t xml:space="preserve">Consumer </w:t>
      </w:r>
      <w:r>
        <w:rPr>
          <w:rFonts w:ascii="NewBaskerville-Roman" w:hAnsi="NewBaskerville-Roman" w:cs="NewBaskerville-Roman"/>
          <w:color w:val="262626"/>
          <w:sz w:val="20"/>
          <w:szCs w:val="20"/>
        </w:rPr>
        <w:t xml:space="preserve">using a </w:t>
      </w:r>
      <w:r>
        <w:rPr>
          <w:rFonts w:ascii="Courier" w:hAnsi="Courier" w:cs="Courier"/>
          <w:color w:val="262626"/>
          <w:sz w:val="19"/>
          <w:szCs w:val="19"/>
        </w:rPr>
        <w:t xml:space="preserve">consumerId </w:t>
      </w:r>
      <w:r>
        <w:rPr>
          <w:rFonts w:ascii="NewBaskerville-Roman" w:hAnsi="NewBaskerville-Roman" w:cs="NewBaskerville-Roman"/>
          <w:color w:val="262626"/>
          <w:sz w:val="20"/>
          <w:szCs w:val="20"/>
        </w:rPr>
        <w:t xml:space="preserve">rather than a reference to the </w:t>
      </w:r>
      <w:r>
        <w:rPr>
          <w:rFonts w:ascii="Courier" w:hAnsi="Courier" w:cs="Courier"/>
          <w:color w:val="262626"/>
          <w:sz w:val="19"/>
          <w:szCs w:val="19"/>
        </w:rPr>
        <w:t xml:space="preserve">Consumer </w:t>
      </w:r>
      <w:r>
        <w:rPr>
          <w:rFonts w:ascii="NewBaskerville-Roman" w:hAnsi="NewBaskerville-Roman" w:cs="NewBaskerville-Roman"/>
          <w:color w:val="262626"/>
          <w:sz w:val="20"/>
          <w:szCs w:val="20"/>
        </w:rPr>
        <w:t xml:space="preserve">object. Similarly,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references a </w:t>
      </w:r>
      <w:r>
        <w:rPr>
          <w:rFonts w:ascii="Courier" w:hAnsi="Courier" w:cs="Courier"/>
          <w:color w:val="262626"/>
          <w:sz w:val="19"/>
          <w:szCs w:val="19"/>
        </w:rPr>
        <w:t xml:space="preserve">Restaurant </w:t>
      </w:r>
      <w:r>
        <w:rPr>
          <w:rFonts w:ascii="NewBaskerville-Roman" w:hAnsi="NewBaskerville-Roman" w:cs="NewBaskerville-Roman"/>
          <w:color w:val="262626"/>
          <w:sz w:val="20"/>
          <w:szCs w:val="20"/>
        </w:rPr>
        <w:t xml:space="preserve">using a </w:t>
      </w:r>
      <w:r>
        <w:rPr>
          <w:rFonts w:ascii="Courier" w:hAnsi="Courier" w:cs="Courier"/>
          <w:color w:val="262626"/>
          <w:sz w:val="19"/>
          <w:szCs w:val="19"/>
        </w:rPr>
        <w:t>restaurantId</w:t>
      </w:r>
      <w:r>
        <w:rPr>
          <w:rFonts w:ascii="NewBaskerville-Roman" w:hAnsi="NewBaskerville-Roman" w:cs="NewBaskerville-Roman"/>
          <w:color w:val="262626"/>
          <w:sz w:val="20"/>
          <w:szCs w:val="20"/>
        </w:rPr>
        <w:t>.</w:t>
      </w:r>
    </w:p>
    <w:p w14:paraId="6E21B79F" w14:textId="1E8E4DEB" w:rsidR="00073FD2" w:rsidRDefault="00073FD2" w:rsidP="0000040C">
      <w:pPr>
        <w:autoSpaceDE w:val="0"/>
        <w:autoSpaceDN w:val="0"/>
        <w:adjustRightInd w:val="0"/>
        <w:spacing w:after="0"/>
        <w:rPr>
          <w:rFonts w:ascii="NewBaskerville-Roman" w:hAnsi="NewBaskerville-Roman" w:cs="NewBaskerville-Roman"/>
          <w:color w:val="262626"/>
          <w:sz w:val="20"/>
          <w:szCs w:val="20"/>
        </w:rPr>
      </w:pPr>
    </w:p>
    <w:p w14:paraId="544FED49" w14:textId="4758794F" w:rsidR="00073FD2" w:rsidRDefault="00326D27" w:rsidP="00326D27">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19749FCD" wp14:editId="4E239D5B">
            <wp:extent cx="3991970" cy="2258882"/>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3319" cy="2265304"/>
                    </a:xfrm>
                    <a:prstGeom prst="rect">
                      <a:avLst/>
                    </a:prstGeom>
                  </pic:spPr>
                </pic:pic>
              </a:graphicData>
            </a:graphic>
          </wp:inline>
        </w:drawing>
      </w:r>
    </w:p>
    <w:p w14:paraId="2832AFF4" w14:textId="3B94FED4" w:rsidR="00326D27" w:rsidRDefault="00326D27" w:rsidP="00326D27">
      <w:pPr>
        <w:autoSpaceDE w:val="0"/>
        <w:autoSpaceDN w:val="0"/>
        <w:adjustRightInd w:val="0"/>
        <w:spacing w:after="0"/>
        <w:jc w:val="center"/>
        <w:rPr>
          <w:rFonts w:ascii="NewBaskerville-Roman" w:hAnsi="NewBaskerville-Roman" w:cs="NewBaskerville-Roman"/>
          <w:color w:val="262626"/>
          <w:sz w:val="20"/>
          <w:szCs w:val="20"/>
        </w:rPr>
      </w:pPr>
    </w:p>
    <w:p w14:paraId="293B3D13" w14:textId="77777777" w:rsidR="00F311DA" w:rsidRDefault="00113823" w:rsidP="007808AE">
      <w:pPr>
        <w:autoSpaceDE w:val="0"/>
        <w:autoSpaceDN w:val="0"/>
        <w:adjustRightInd w:val="0"/>
        <w:spacing w:after="0"/>
        <w:rPr>
          <w:rFonts w:ascii="NewBaskerville-Roman" w:hAnsi="NewBaskerville-Roman" w:cs="NewBaskerville-Roman"/>
          <w:color w:val="262626"/>
          <w:sz w:val="20"/>
          <w:szCs w:val="20"/>
        </w:rPr>
      </w:pPr>
      <w:r w:rsidRPr="00F311DA">
        <w:rPr>
          <w:rFonts w:ascii="NewBaskerville-Roman" w:hAnsi="NewBaskerville-Roman" w:cs="NewBaskerville-Roman"/>
          <w:b/>
          <w:bCs/>
          <w:color w:val="262626"/>
          <w:sz w:val="20"/>
          <w:szCs w:val="20"/>
        </w:rPr>
        <w:t>This approach is quite different from traditional object modeling, which considers</w:t>
      </w:r>
      <w:r w:rsidR="007808AE" w:rsidRPr="00F311DA">
        <w:rPr>
          <w:rFonts w:ascii="NewBaskerville-Roman" w:hAnsi="NewBaskerville-Roman" w:cs="NewBaskerville-Roman"/>
          <w:b/>
          <w:bCs/>
          <w:color w:val="262626"/>
          <w:sz w:val="20"/>
          <w:szCs w:val="20"/>
        </w:rPr>
        <w:t xml:space="preserve"> </w:t>
      </w:r>
      <w:r w:rsidRPr="00F311DA">
        <w:rPr>
          <w:rFonts w:ascii="NewBaskerville-Roman" w:hAnsi="NewBaskerville-Roman" w:cs="NewBaskerville-Roman"/>
          <w:b/>
          <w:bCs/>
          <w:color w:val="262626"/>
          <w:sz w:val="20"/>
          <w:szCs w:val="20"/>
        </w:rPr>
        <w:t>foreign keys in the domain model to be a design smell.</w:t>
      </w:r>
      <w:r>
        <w:rPr>
          <w:rFonts w:ascii="NewBaskerville-Roman" w:hAnsi="NewBaskerville-Roman" w:cs="NewBaskerville-Roman"/>
          <w:color w:val="262626"/>
          <w:sz w:val="20"/>
          <w:szCs w:val="20"/>
        </w:rPr>
        <w:t xml:space="preserve"> It has a number of benefits</w:t>
      </w:r>
      <w:r w:rsidR="00F311DA">
        <w:rPr>
          <w:rFonts w:ascii="NewBaskerville-Roman" w:hAnsi="NewBaskerville-Roman" w:cs="NewBaskerville-Roman"/>
          <w:color w:val="262626"/>
          <w:sz w:val="20"/>
          <w:szCs w:val="20"/>
        </w:rPr>
        <w:t>:</w:t>
      </w:r>
    </w:p>
    <w:p w14:paraId="5740195E" w14:textId="77777777" w:rsidR="00E91E90" w:rsidRDefault="00113823" w:rsidP="00F311DA">
      <w:pPr>
        <w:pStyle w:val="ListParagraph"/>
        <w:numPr>
          <w:ilvl w:val="0"/>
          <w:numId w:val="35"/>
        </w:numPr>
        <w:autoSpaceDE w:val="0"/>
        <w:autoSpaceDN w:val="0"/>
        <w:adjustRightInd w:val="0"/>
        <w:spacing w:after="0"/>
        <w:rPr>
          <w:rFonts w:ascii="NewBaskerville-Roman" w:hAnsi="NewBaskerville-Roman" w:cs="NewBaskerville-Roman"/>
          <w:color w:val="262626"/>
          <w:sz w:val="20"/>
          <w:szCs w:val="20"/>
        </w:rPr>
      </w:pPr>
      <w:r w:rsidRPr="00E91E90">
        <w:rPr>
          <w:rFonts w:ascii="NewBaskerville-Roman" w:hAnsi="NewBaskerville-Roman" w:cs="NewBaskerville-Roman"/>
          <w:b/>
          <w:bCs/>
          <w:color w:val="262626"/>
          <w:sz w:val="20"/>
          <w:szCs w:val="20"/>
        </w:rPr>
        <w:lastRenderedPageBreak/>
        <w:t>The use of identity</w:t>
      </w:r>
      <w:r w:rsidRPr="00F311DA">
        <w:rPr>
          <w:rFonts w:ascii="NewBaskerville-Roman" w:hAnsi="NewBaskerville-Roman" w:cs="NewBaskerville-Roman"/>
          <w:color w:val="262626"/>
          <w:sz w:val="20"/>
          <w:szCs w:val="20"/>
        </w:rPr>
        <w:t xml:space="preserve"> rather than object references</w:t>
      </w:r>
      <w:r w:rsidR="00E91E90">
        <w:rPr>
          <w:rFonts w:ascii="NewBaskerville-Roman" w:hAnsi="NewBaskerville-Roman" w:cs="NewBaskerville-Roman"/>
          <w:color w:val="262626"/>
          <w:sz w:val="20"/>
          <w:szCs w:val="20"/>
        </w:rPr>
        <w:t xml:space="preserve"> </w:t>
      </w:r>
      <w:r w:rsidRPr="00E91E90">
        <w:rPr>
          <w:rFonts w:ascii="NewBaskerville-Roman" w:hAnsi="NewBaskerville-Roman" w:cs="NewBaskerville-Roman"/>
          <w:b/>
          <w:bCs/>
          <w:color w:val="262626"/>
          <w:sz w:val="20"/>
          <w:szCs w:val="20"/>
        </w:rPr>
        <w:t>means that the aggregates are loosely</w:t>
      </w:r>
      <w:r w:rsidR="007808AE" w:rsidRPr="00E91E90">
        <w:rPr>
          <w:rFonts w:ascii="NewBaskerville-Roman" w:hAnsi="NewBaskerville-Roman" w:cs="NewBaskerville-Roman"/>
          <w:b/>
          <w:bCs/>
          <w:color w:val="262626"/>
          <w:sz w:val="20"/>
          <w:szCs w:val="20"/>
        </w:rPr>
        <w:t xml:space="preserve"> </w:t>
      </w:r>
      <w:r w:rsidRPr="00E91E90">
        <w:rPr>
          <w:rFonts w:ascii="NewBaskerville-Roman" w:hAnsi="NewBaskerville-Roman" w:cs="NewBaskerville-Roman"/>
          <w:b/>
          <w:bCs/>
          <w:color w:val="262626"/>
          <w:sz w:val="20"/>
          <w:szCs w:val="20"/>
        </w:rPr>
        <w:t>coupled</w:t>
      </w:r>
      <w:r w:rsidRPr="00F311DA">
        <w:rPr>
          <w:rFonts w:ascii="NewBaskerville-Roman" w:hAnsi="NewBaskerville-Roman" w:cs="NewBaskerville-Roman"/>
          <w:color w:val="262626"/>
          <w:sz w:val="20"/>
          <w:szCs w:val="20"/>
        </w:rPr>
        <w:t>.</w:t>
      </w:r>
    </w:p>
    <w:p w14:paraId="0B7F86CF" w14:textId="77777777" w:rsidR="00E91E90" w:rsidRDefault="00113823" w:rsidP="00E91E90">
      <w:pPr>
        <w:pStyle w:val="ListParagraph"/>
        <w:numPr>
          <w:ilvl w:val="1"/>
          <w:numId w:val="35"/>
        </w:numPr>
        <w:autoSpaceDE w:val="0"/>
        <w:autoSpaceDN w:val="0"/>
        <w:adjustRightInd w:val="0"/>
        <w:spacing w:after="0"/>
        <w:rPr>
          <w:rFonts w:ascii="NewBaskerville-Roman" w:hAnsi="NewBaskerville-Roman" w:cs="NewBaskerville-Roman"/>
          <w:color w:val="262626"/>
          <w:sz w:val="20"/>
          <w:szCs w:val="20"/>
        </w:rPr>
      </w:pPr>
      <w:r w:rsidRPr="00F311DA">
        <w:rPr>
          <w:rFonts w:ascii="NewBaskerville-Roman" w:hAnsi="NewBaskerville-Roman" w:cs="NewBaskerville-Roman"/>
          <w:color w:val="262626"/>
          <w:sz w:val="20"/>
          <w:szCs w:val="20"/>
        </w:rPr>
        <w:t>It ensures that the aggregate boundaries between aggregates are well</w:t>
      </w:r>
      <w:r w:rsidR="007808AE" w:rsidRPr="00F311DA">
        <w:rPr>
          <w:rFonts w:ascii="NewBaskerville-Roman" w:hAnsi="NewBaskerville-Roman" w:cs="NewBaskerville-Roman"/>
          <w:color w:val="262626"/>
          <w:sz w:val="20"/>
          <w:szCs w:val="20"/>
        </w:rPr>
        <w:t xml:space="preserve"> </w:t>
      </w:r>
      <w:r w:rsidRPr="00F311DA">
        <w:rPr>
          <w:rFonts w:ascii="NewBaskerville-Roman" w:hAnsi="NewBaskerville-Roman" w:cs="NewBaskerville-Roman"/>
          <w:color w:val="262626"/>
          <w:sz w:val="20"/>
          <w:szCs w:val="20"/>
        </w:rPr>
        <w:t>defined</w:t>
      </w:r>
    </w:p>
    <w:p w14:paraId="62CDFD4C" w14:textId="77777777" w:rsidR="00E91E90" w:rsidRDefault="00113823" w:rsidP="00E91E90">
      <w:pPr>
        <w:pStyle w:val="ListParagraph"/>
        <w:numPr>
          <w:ilvl w:val="1"/>
          <w:numId w:val="35"/>
        </w:numPr>
        <w:autoSpaceDE w:val="0"/>
        <w:autoSpaceDN w:val="0"/>
        <w:adjustRightInd w:val="0"/>
        <w:spacing w:after="0"/>
        <w:rPr>
          <w:rFonts w:ascii="NewBaskerville-Roman" w:hAnsi="NewBaskerville-Roman" w:cs="NewBaskerville-Roman"/>
          <w:color w:val="262626"/>
          <w:sz w:val="20"/>
          <w:szCs w:val="20"/>
        </w:rPr>
      </w:pPr>
      <w:r w:rsidRPr="00F311DA">
        <w:rPr>
          <w:rFonts w:ascii="NewBaskerville-Roman" w:hAnsi="NewBaskerville-Roman" w:cs="NewBaskerville-Roman"/>
          <w:color w:val="262626"/>
          <w:sz w:val="20"/>
          <w:szCs w:val="20"/>
        </w:rPr>
        <w:t>and avoids accidentally updating a different aggregate.</w:t>
      </w:r>
    </w:p>
    <w:p w14:paraId="5E00E707" w14:textId="1EA609AD" w:rsidR="00326D27" w:rsidRPr="00F311DA" w:rsidRDefault="00113823" w:rsidP="00E91E90">
      <w:pPr>
        <w:pStyle w:val="ListParagraph"/>
        <w:numPr>
          <w:ilvl w:val="1"/>
          <w:numId w:val="35"/>
        </w:numPr>
        <w:autoSpaceDE w:val="0"/>
        <w:autoSpaceDN w:val="0"/>
        <w:adjustRightInd w:val="0"/>
        <w:spacing w:after="0"/>
        <w:rPr>
          <w:rFonts w:ascii="NewBaskerville-Roman" w:hAnsi="NewBaskerville-Roman" w:cs="NewBaskerville-Roman"/>
          <w:color w:val="262626"/>
          <w:sz w:val="20"/>
          <w:szCs w:val="20"/>
        </w:rPr>
      </w:pPr>
      <w:r w:rsidRPr="00F311DA">
        <w:rPr>
          <w:rFonts w:ascii="NewBaskerville-Roman" w:hAnsi="NewBaskerville-Roman" w:cs="NewBaskerville-Roman"/>
          <w:color w:val="262626"/>
          <w:sz w:val="20"/>
          <w:szCs w:val="20"/>
        </w:rPr>
        <w:t>Also, if an aggregate is</w:t>
      </w:r>
      <w:r w:rsidR="007808AE" w:rsidRPr="00F311DA">
        <w:rPr>
          <w:rFonts w:ascii="NewBaskerville-Roman" w:hAnsi="NewBaskerville-Roman" w:cs="NewBaskerville-Roman"/>
          <w:color w:val="262626"/>
          <w:sz w:val="20"/>
          <w:szCs w:val="20"/>
        </w:rPr>
        <w:t xml:space="preserve"> </w:t>
      </w:r>
      <w:r w:rsidRPr="00F311DA">
        <w:rPr>
          <w:rFonts w:ascii="NewBaskerville-Roman" w:hAnsi="NewBaskerville-Roman" w:cs="NewBaskerville-Roman"/>
          <w:color w:val="262626"/>
          <w:sz w:val="20"/>
          <w:szCs w:val="20"/>
        </w:rPr>
        <w:t>part of another service, there isn’t a problem of object references that span services.</w:t>
      </w:r>
    </w:p>
    <w:p w14:paraId="57A180A3" w14:textId="77777777" w:rsidR="00113823" w:rsidRDefault="00113823" w:rsidP="00113823">
      <w:pPr>
        <w:autoSpaceDE w:val="0"/>
        <w:autoSpaceDN w:val="0"/>
        <w:adjustRightInd w:val="0"/>
        <w:spacing w:after="0"/>
        <w:rPr>
          <w:rFonts w:ascii="NewBaskerville-Roman" w:hAnsi="NewBaskerville-Roman" w:cs="NewBaskerville-Roman"/>
          <w:color w:val="262626"/>
          <w:sz w:val="20"/>
          <w:szCs w:val="20"/>
        </w:rPr>
      </w:pPr>
    </w:p>
    <w:p w14:paraId="2BE2B34A" w14:textId="77777777" w:rsidR="00F311DA" w:rsidRDefault="00113823" w:rsidP="00F311DA">
      <w:pPr>
        <w:pStyle w:val="ListParagraph"/>
        <w:numPr>
          <w:ilvl w:val="0"/>
          <w:numId w:val="35"/>
        </w:numPr>
        <w:autoSpaceDE w:val="0"/>
        <w:autoSpaceDN w:val="0"/>
        <w:adjustRightInd w:val="0"/>
        <w:spacing w:after="0"/>
        <w:rPr>
          <w:rFonts w:ascii="NewBaskerville-Roman" w:hAnsi="NewBaskerville-Roman" w:cs="NewBaskerville-Roman"/>
          <w:color w:val="262626"/>
          <w:sz w:val="20"/>
          <w:szCs w:val="20"/>
        </w:rPr>
      </w:pPr>
      <w:r w:rsidRPr="0012049D">
        <w:rPr>
          <w:rFonts w:ascii="NewBaskerville-Roman" w:hAnsi="NewBaskerville-Roman" w:cs="NewBaskerville-Roman"/>
          <w:b/>
          <w:bCs/>
          <w:color w:val="262626"/>
          <w:sz w:val="20"/>
          <w:szCs w:val="20"/>
        </w:rPr>
        <w:t>This approach also simplifies persistence since the aggregate is the unit of storage</w:t>
      </w:r>
      <w:r w:rsidRPr="00F311DA">
        <w:rPr>
          <w:rFonts w:ascii="NewBaskerville-Roman" w:hAnsi="NewBaskerville-Roman" w:cs="NewBaskerville-Roman"/>
          <w:color w:val="262626"/>
          <w:sz w:val="20"/>
          <w:szCs w:val="20"/>
        </w:rPr>
        <w:t>.</w:t>
      </w:r>
      <w:r w:rsidR="00F311DA">
        <w:rPr>
          <w:rFonts w:ascii="NewBaskerville-Roman" w:hAnsi="NewBaskerville-Roman" w:cs="NewBaskerville-Roman"/>
          <w:color w:val="262626"/>
          <w:sz w:val="20"/>
          <w:szCs w:val="20"/>
        </w:rPr>
        <w:t xml:space="preserve"> </w:t>
      </w:r>
      <w:r w:rsidRPr="00F311DA">
        <w:rPr>
          <w:rFonts w:ascii="NewBaskerville-Roman" w:hAnsi="NewBaskerville-Roman" w:cs="NewBaskerville-Roman"/>
          <w:color w:val="262626"/>
          <w:sz w:val="20"/>
          <w:szCs w:val="20"/>
        </w:rPr>
        <w:t xml:space="preserve">It makes it </w:t>
      </w:r>
      <w:r w:rsidRPr="0012049D">
        <w:rPr>
          <w:rFonts w:ascii="NewBaskerville-Roman" w:hAnsi="NewBaskerville-Roman" w:cs="NewBaskerville-Roman"/>
          <w:b/>
          <w:bCs/>
          <w:color w:val="262626"/>
          <w:sz w:val="20"/>
          <w:szCs w:val="20"/>
        </w:rPr>
        <w:t>easier to store aggregates in a NoSQL database such as MongoDB.</w:t>
      </w:r>
    </w:p>
    <w:p w14:paraId="3304DFD2" w14:textId="77777777" w:rsidR="00F311DA" w:rsidRPr="00F311DA" w:rsidRDefault="00F311DA" w:rsidP="00F311DA">
      <w:pPr>
        <w:pStyle w:val="ListParagraph"/>
        <w:rPr>
          <w:rFonts w:ascii="NewBaskerville-Roman" w:hAnsi="NewBaskerville-Roman" w:cs="NewBaskerville-Roman"/>
          <w:color w:val="262626"/>
          <w:sz w:val="20"/>
          <w:szCs w:val="20"/>
        </w:rPr>
      </w:pPr>
    </w:p>
    <w:p w14:paraId="401BF133" w14:textId="77777777" w:rsidR="007C7959" w:rsidRDefault="00113823" w:rsidP="00F311DA">
      <w:pPr>
        <w:pStyle w:val="ListParagraph"/>
        <w:numPr>
          <w:ilvl w:val="0"/>
          <w:numId w:val="35"/>
        </w:numPr>
        <w:autoSpaceDE w:val="0"/>
        <w:autoSpaceDN w:val="0"/>
        <w:adjustRightInd w:val="0"/>
        <w:spacing w:after="0"/>
        <w:rPr>
          <w:rFonts w:ascii="NewBaskerville-Roman" w:hAnsi="NewBaskerville-Roman" w:cs="NewBaskerville-Roman"/>
          <w:color w:val="262626"/>
          <w:sz w:val="20"/>
          <w:szCs w:val="20"/>
        </w:rPr>
      </w:pPr>
      <w:r w:rsidRPr="00F311DA">
        <w:rPr>
          <w:rFonts w:ascii="NewBaskerville-Roman" w:hAnsi="NewBaskerville-Roman" w:cs="NewBaskerville-Roman"/>
          <w:color w:val="262626"/>
          <w:sz w:val="20"/>
          <w:szCs w:val="20"/>
        </w:rPr>
        <w:t>It also</w:t>
      </w:r>
      <w:r w:rsidR="0019036C" w:rsidRPr="00F311DA">
        <w:rPr>
          <w:rFonts w:ascii="NewBaskerville-Roman" w:hAnsi="NewBaskerville-Roman" w:cs="NewBaskerville-Roman"/>
          <w:color w:val="262626"/>
          <w:sz w:val="20"/>
          <w:szCs w:val="20"/>
        </w:rPr>
        <w:t xml:space="preserve"> eliminates the need for transparent lazy loading and its associated problems.</w:t>
      </w:r>
    </w:p>
    <w:p w14:paraId="302A6929" w14:textId="45E6BE36" w:rsidR="0092437D" w:rsidRDefault="0092437D" w:rsidP="003B403F">
      <w:pPr>
        <w:pStyle w:val="ListParagraph"/>
        <w:autoSpaceDE w:val="0"/>
        <w:autoSpaceDN w:val="0"/>
        <w:adjustRightInd w:val="0"/>
        <w:spacing w:after="0"/>
        <w:rPr>
          <w:rFonts w:ascii="NewBaskerville-Roman" w:hAnsi="NewBaskerville-Roman" w:cs="NewBaskerville-Roman"/>
          <w:color w:val="262626"/>
          <w:sz w:val="20"/>
          <w:szCs w:val="20"/>
        </w:rPr>
      </w:pPr>
      <w:r w:rsidRPr="007C7959">
        <w:rPr>
          <w:rFonts w:ascii="NewBaskerville-Roman" w:hAnsi="NewBaskerville-Roman" w:cs="NewBaskerville-Roman"/>
          <w:b/>
          <w:bCs/>
          <w:color w:val="262626"/>
          <w:sz w:val="20"/>
          <w:szCs w:val="20"/>
        </w:rPr>
        <w:t>I add</w:t>
      </w:r>
      <w:r>
        <w:rPr>
          <w:rFonts w:ascii="NewBaskerville-Roman" w:hAnsi="NewBaskerville-Roman" w:cs="NewBaskerville-Roman"/>
          <w:color w:val="262626"/>
          <w:sz w:val="20"/>
          <w:szCs w:val="20"/>
        </w:rPr>
        <w:t xml:space="preserve"> : you need to explicitly fetch the associated aggregate using its Id</w:t>
      </w:r>
      <w:r w:rsidR="006D0CBD">
        <w:rPr>
          <w:rFonts w:ascii="NewBaskerville-Roman" w:hAnsi="NewBaskerville-Roman" w:cs="NewBaskerville-Roman"/>
          <w:color w:val="262626"/>
          <w:sz w:val="20"/>
          <w:szCs w:val="20"/>
        </w:rPr>
        <w:t xml:space="preserve"> instead of relying on proxies in a transparent way?</w:t>
      </w:r>
    </w:p>
    <w:p w14:paraId="661129E0" w14:textId="77777777" w:rsidR="0092437D" w:rsidRPr="0092437D" w:rsidRDefault="0092437D" w:rsidP="0092437D">
      <w:pPr>
        <w:pStyle w:val="ListParagraph"/>
        <w:rPr>
          <w:rFonts w:ascii="NewBaskerville-Roman" w:hAnsi="NewBaskerville-Roman" w:cs="NewBaskerville-Roman"/>
          <w:b/>
          <w:bCs/>
          <w:color w:val="262626"/>
          <w:sz w:val="20"/>
          <w:szCs w:val="20"/>
        </w:rPr>
      </w:pPr>
    </w:p>
    <w:p w14:paraId="1ED2DD54" w14:textId="0360B5C8" w:rsidR="00113823" w:rsidRPr="00F311DA" w:rsidRDefault="0019036C" w:rsidP="00F311DA">
      <w:pPr>
        <w:pStyle w:val="ListParagraph"/>
        <w:numPr>
          <w:ilvl w:val="0"/>
          <w:numId w:val="35"/>
        </w:numPr>
        <w:autoSpaceDE w:val="0"/>
        <w:autoSpaceDN w:val="0"/>
        <w:adjustRightInd w:val="0"/>
        <w:spacing w:after="0"/>
        <w:rPr>
          <w:rFonts w:ascii="NewBaskerville-Roman" w:hAnsi="NewBaskerville-Roman" w:cs="NewBaskerville-Roman"/>
          <w:color w:val="262626"/>
          <w:sz w:val="20"/>
          <w:szCs w:val="20"/>
        </w:rPr>
      </w:pPr>
      <w:r w:rsidRPr="00F311DA">
        <w:rPr>
          <w:rFonts w:ascii="NewBaskerville-Roman" w:hAnsi="NewBaskerville-Roman" w:cs="NewBaskerville-Roman"/>
          <w:b/>
          <w:bCs/>
          <w:color w:val="262626"/>
          <w:sz w:val="20"/>
          <w:szCs w:val="20"/>
        </w:rPr>
        <w:t>Scaling the database by sharding aggregates is relatively straightforward.</w:t>
      </w:r>
    </w:p>
    <w:p w14:paraId="77B02C80" w14:textId="60A533BE" w:rsidR="004B3D5A" w:rsidRDefault="004B3D5A" w:rsidP="004B3D5A">
      <w:pPr>
        <w:pStyle w:val="Heading3"/>
      </w:pPr>
      <w:r>
        <w:t>Rule #3: One Transaction Creates or Updates One Aggregate</w:t>
      </w:r>
    </w:p>
    <w:p w14:paraId="095ED570" w14:textId="77777777" w:rsidR="002201F3" w:rsidRDefault="008B62ED" w:rsidP="008B62E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Another rule that aggregates must obey is that a transaction can only create or update a single aggregate. When I first read about it many years ago, this rule made no sense! At the time, I was developing traditional monolithic applications that used an RDBMS, so transactions could update multiple aggregates. Today, this constraint is perfect for the microservice architecture.</w:t>
      </w:r>
    </w:p>
    <w:p w14:paraId="44F2F565" w14:textId="77777777" w:rsidR="002201F3" w:rsidRDefault="008B62ED" w:rsidP="002201F3">
      <w:pPr>
        <w:pStyle w:val="ListParagraph"/>
        <w:numPr>
          <w:ilvl w:val="0"/>
          <w:numId w:val="35"/>
        </w:numPr>
        <w:autoSpaceDE w:val="0"/>
        <w:autoSpaceDN w:val="0"/>
        <w:adjustRightInd w:val="0"/>
        <w:spacing w:after="0"/>
        <w:rPr>
          <w:rFonts w:ascii="NewBaskerville-Roman" w:hAnsi="NewBaskerville-Roman" w:cs="NewBaskerville-Roman"/>
          <w:color w:val="262626"/>
          <w:sz w:val="20"/>
          <w:szCs w:val="20"/>
        </w:rPr>
      </w:pPr>
      <w:r w:rsidRPr="002201F3">
        <w:rPr>
          <w:rFonts w:ascii="NewBaskerville-Roman" w:hAnsi="NewBaskerville-Roman" w:cs="NewBaskerville-Roman"/>
          <w:b/>
          <w:bCs/>
          <w:color w:val="262626"/>
          <w:sz w:val="20"/>
          <w:szCs w:val="20"/>
        </w:rPr>
        <w:t>It ensures that a transaction is contained within a service.</w:t>
      </w:r>
    </w:p>
    <w:p w14:paraId="45029CF7" w14:textId="72CD318D" w:rsidR="008B62ED" w:rsidRPr="002201F3" w:rsidRDefault="008B62ED" w:rsidP="002201F3">
      <w:pPr>
        <w:pStyle w:val="ListParagraph"/>
        <w:numPr>
          <w:ilvl w:val="0"/>
          <w:numId w:val="35"/>
        </w:numPr>
        <w:autoSpaceDE w:val="0"/>
        <w:autoSpaceDN w:val="0"/>
        <w:adjustRightInd w:val="0"/>
        <w:spacing w:after="0"/>
        <w:rPr>
          <w:rFonts w:ascii="NewBaskerville-Roman" w:hAnsi="NewBaskerville-Roman" w:cs="NewBaskerville-Roman"/>
          <w:color w:val="262626"/>
          <w:sz w:val="20"/>
          <w:szCs w:val="20"/>
        </w:rPr>
      </w:pPr>
      <w:r w:rsidRPr="002201F3">
        <w:rPr>
          <w:rFonts w:ascii="NewBaskerville-Roman" w:hAnsi="NewBaskerville-Roman" w:cs="NewBaskerville-Roman"/>
          <w:color w:val="262626"/>
          <w:sz w:val="20"/>
          <w:szCs w:val="20"/>
        </w:rPr>
        <w:t>This constraint also matches the limited transaction model of most NoSQL databases.</w:t>
      </w:r>
    </w:p>
    <w:p w14:paraId="58516639" w14:textId="77777777" w:rsidR="008B62ED" w:rsidRDefault="008B62ED" w:rsidP="008B62ED">
      <w:pPr>
        <w:autoSpaceDE w:val="0"/>
        <w:autoSpaceDN w:val="0"/>
        <w:adjustRightInd w:val="0"/>
        <w:spacing w:after="0"/>
        <w:rPr>
          <w:rFonts w:ascii="NewBaskerville-Roman" w:hAnsi="NewBaskerville-Roman" w:cs="NewBaskerville-Roman"/>
          <w:color w:val="262626"/>
          <w:sz w:val="20"/>
          <w:szCs w:val="20"/>
        </w:rPr>
      </w:pPr>
    </w:p>
    <w:p w14:paraId="3CBEF9B5" w14:textId="3183E993" w:rsidR="008B62ED" w:rsidRDefault="008B62ED" w:rsidP="008B62E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rule makes it more complicated to implement operations that need to create or update multiple aggregates. But this is exactly the problem that sagas (described in chapter 4) are designed to solve. </w:t>
      </w:r>
      <w:r w:rsidRPr="00CE7904">
        <w:rPr>
          <w:rFonts w:ascii="NewBaskerville-Roman" w:hAnsi="NewBaskerville-Roman" w:cs="NewBaskerville-Roman"/>
          <w:b/>
          <w:bCs/>
          <w:color w:val="262626"/>
          <w:sz w:val="20"/>
          <w:szCs w:val="20"/>
          <w:highlight w:val="yellow"/>
        </w:rPr>
        <w:t>Each step of the saga creates or updates exactly one aggregate</w:t>
      </w:r>
      <w:r>
        <w:rPr>
          <w:rFonts w:ascii="NewBaskerville-Roman" w:hAnsi="NewBaskerville-Roman" w:cs="NewBaskerville-Roman"/>
          <w:color w:val="262626"/>
          <w:sz w:val="20"/>
          <w:szCs w:val="20"/>
        </w:rPr>
        <w:t>. Figure 5.7 shows how this works.</w:t>
      </w:r>
    </w:p>
    <w:p w14:paraId="2CA47B14" w14:textId="3D127D77" w:rsidR="008B62ED" w:rsidRDefault="008B62ED" w:rsidP="008B62ED">
      <w:pPr>
        <w:autoSpaceDE w:val="0"/>
        <w:autoSpaceDN w:val="0"/>
        <w:adjustRightInd w:val="0"/>
        <w:spacing w:after="0"/>
        <w:rPr>
          <w:rFonts w:ascii="NewBaskerville-Roman" w:hAnsi="NewBaskerville-Roman" w:cs="NewBaskerville-Roman"/>
          <w:color w:val="262626"/>
          <w:sz w:val="20"/>
          <w:szCs w:val="20"/>
        </w:rPr>
      </w:pPr>
    </w:p>
    <w:p w14:paraId="096417D9" w14:textId="5D0CE392" w:rsidR="008B62ED" w:rsidRDefault="008B62ED" w:rsidP="008B62ED">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5EFB6009" wp14:editId="45AB70A2">
            <wp:extent cx="5486400" cy="2218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18055"/>
                    </a:xfrm>
                    <a:prstGeom prst="rect">
                      <a:avLst/>
                    </a:prstGeom>
                  </pic:spPr>
                </pic:pic>
              </a:graphicData>
            </a:graphic>
          </wp:inline>
        </w:drawing>
      </w:r>
    </w:p>
    <w:p w14:paraId="52834762" w14:textId="7973014A" w:rsidR="008B62ED" w:rsidRDefault="008B62ED" w:rsidP="008B62ED">
      <w:pPr>
        <w:autoSpaceDE w:val="0"/>
        <w:autoSpaceDN w:val="0"/>
        <w:adjustRightInd w:val="0"/>
        <w:spacing w:after="0"/>
        <w:rPr>
          <w:rFonts w:ascii="NewBaskerville-Roman" w:hAnsi="NewBaskerville-Roman" w:cs="NewBaskerville-Roman"/>
          <w:color w:val="262626"/>
          <w:sz w:val="20"/>
          <w:szCs w:val="20"/>
        </w:rPr>
      </w:pPr>
    </w:p>
    <w:p w14:paraId="4C056074" w14:textId="1B49E8C7" w:rsidR="008B62ED" w:rsidRDefault="008B62ED" w:rsidP="008B62E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this example, the saga consists of three transactions. The first transaction updates aggregate </w:t>
      </w:r>
      <w:r>
        <w:rPr>
          <w:rFonts w:ascii="Courier" w:hAnsi="Courier" w:cs="Courier"/>
          <w:color w:val="262626"/>
          <w:sz w:val="19"/>
          <w:szCs w:val="19"/>
        </w:rPr>
        <w:t xml:space="preserve">X </w:t>
      </w:r>
      <w:r>
        <w:rPr>
          <w:rFonts w:ascii="NewBaskerville-Roman" w:hAnsi="NewBaskerville-Roman" w:cs="NewBaskerville-Roman"/>
          <w:color w:val="262626"/>
          <w:sz w:val="20"/>
          <w:szCs w:val="20"/>
        </w:rPr>
        <w:t xml:space="preserve">in service </w:t>
      </w:r>
      <w:r>
        <w:rPr>
          <w:rFonts w:ascii="Courier" w:hAnsi="Courier" w:cs="Courier"/>
          <w:color w:val="262626"/>
          <w:sz w:val="19"/>
          <w:szCs w:val="19"/>
        </w:rPr>
        <w:t>A</w:t>
      </w:r>
      <w:r>
        <w:rPr>
          <w:rFonts w:ascii="NewBaskerville-Roman" w:hAnsi="NewBaskerville-Roman" w:cs="NewBaskerville-Roman"/>
          <w:color w:val="262626"/>
          <w:sz w:val="20"/>
          <w:szCs w:val="20"/>
        </w:rPr>
        <w:t xml:space="preserve">. The other two transactions are both in service </w:t>
      </w:r>
      <w:r>
        <w:rPr>
          <w:rFonts w:ascii="Courier" w:hAnsi="Courier" w:cs="Courier"/>
          <w:color w:val="262626"/>
          <w:sz w:val="19"/>
          <w:szCs w:val="19"/>
        </w:rPr>
        <w:t>B</w:t>
      </w:r>
      <w:r>
        <w:rPr>
          <w:rFonts w:ascii="NewBaskerville-Roman" w:hAnsi="NewBaskerville-Roman" w:cs="NewBaskerville-Roman"/>
          <w:color w:val="262626"/>
          <w:sz w:val="20"/>
          <w:szCs w:val="20"/>
        </w:rPr>
        <w:t xml:space="preserve">. One transaction </w:t>
      </w:r>
      <w:proofErr w:type="gramStart"/>
      <w:r>
        <w:rPr>
          <w:rFonts w:ascii="NewBaskerville-Roman" w:hAnsi="NewBaskerville-Roman" w:cs="NewBaskerville-Roman"/>
          <w:color w:val="262626"/>
          <w:sz w:val="20"/>
          <w:szCs w:val="20"/>
        </w:rPr>
        <w:t>updates</w:t>
      </w:r>
      <w:proofErr w:type="gramEnd"/>
      <w:r>
        <w:rPr>
          <w:rFonts w:ascii="NewBaskerville-Roman" w:hAnsi="NewBaskerville-Roman" w:cs="NewBaskerville-Roman"/>
          <w:color w:val="262626"/>
          <w:sz w:val="20"/>
          <w:szCs w:val="20"/>
        </w:rPr>
        <w:t xml:space="preserve"> aggregate </w:t>
      </w:r>
      <w:r>
        <w:rPr>
          <w:rFonts w:ascii="Courier" w:hAnsi="Courier" w:cs="Courier"/>
          <w:color w:val="262626"/>
          <w:sz w:val="19"/>
          <w:szCs w:val="19"/>
        </w:rPr>
        <w:t>X</w:t>
      </w:r>
      <w:r>
        <w:rPr>
          <w:rFonts w:ascii="NewBaskerville-Roman" w:hAnsi="NewBaskerville-Roman" w:cs="NewBaskerville-Roman"/>
          <w:color w:val="262626"/>
          <w:sz w:val="20"/>
          <w:szCs w:val="20"/>
        </w:rPr>
        <w:t xml:space="preserve">, and the other updates aggregate </w:t>
      </w:r>
      <w:r>
        <w:rPr>
          <w:rFonts w:ascii="Courier" w:hAnsi="Courier" w:cs="Courier"/>
          <w:color w:val="262626"/>
          <w:sz w:val="19"/>
          <w:szCs w:val="19"/>
        </w:rPr>
        <w:t>Y</w:t>
      </w:r>
      <w:r>
        <w:rPr>
          <w:rFonts w:ascii="NewBaskerville-Roman" w:hAnsi="NewBaskerville-Roman" w:cs="NewBaskerville-Roman"/>
          <w:color w:val="262626"/>
          <w:sz w:val="20"/>
          <w:szCs w:val="20"/>
        </w:rPr>
        <w:t>.</w:t>
      </w:r>
    </w:p>
    <w:p w14:paraId="7D73CB38" w14:textId="5E4814A2" w:rsidR="00E30037" w:rsidRDefault="00E30037" w:rsidP="008B62ED">
      <w:pPr>
        <w:autoSpaceDE w:val="0"/>
        <w:autoSpaceDN w:val="0"/>
        <w:adjustRightInd w:val="0"/>
        <w:spacing w:after="0"/>
        <w:rPr>
          <w:rFonts w:ascii="NewBaskerville-Roman" w:hAnsi="NewBaskerville-Roman" w:cs="NewBaskerville-Roman"/>
          <w:color w:val="262626"/>
          <w:sz w:val="20"/>
          <w:szCs w:val="20"/>
        </w:rPr>
      </w:pPr>
    </w:p>
    <w:p w14:paraId="0E4C7D45" w14:textId="02C5E144" w:rsidR="00E30037" w:rsidRDefault="00E30037" w:rsidP="00E30037">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An alternative approach to maintaining consistency across multiple aggregates within a single service is to cheat and update multiple aggregates within a transaction. For example, service </w:t>
      </w:r>
      <w:r>
        <w:rPr>
          <w:rFonts w:ascii="Courier" w:hAnsi="Courier" w:cs="Courier"/>
          <w:color w:val="262626"/>
          <w:sz w:val="19"/>
          <w:szCs w:val="19"/>
        </w:rPr>
        <w:t xml:space="preserve">B </w:t>
      </w:r>
      <w:r>
        <w:rPr>
          <w:rFonts w:ascii="NewBaskerville-Roman" w:hAnsi="NewBaskerville-Roman" w:cs="NewBaskerville-Roman"/>
          <w:color w:val="262626"/>
          <w:sz w:val="20"/>
          <w:szCs w:val="20"/>
        </w:rPr>
        <w:t xml:space="preserve">could update aggregates </w:t>
      </w:r>
      <w:r>
        <w:rPr>
          <w:rFonts w:ascii="Courier" w:hAnsi="Courier" w:cs="Courier"/>
          <w:color w:val="262626"/>
          <w:sz w:val="19"/>
          <w:szCs w:val="19"/>
        </w:rPr>
        <w:t xml:space="preserve">Y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Z </w:t>
      </w:r>
      <w:r>
        <w:rPr>
          <w:rFonts w:ascii="NewBaskerville-Roman" w:hAnsi="NewBaskerville-Roman" w:cs="NewBaskerville-Roman"/>
          <w:color w:val="262626"/>
          <w:sz w:val="20"/>
          <w:szCs w:val="20"/>
        </w:rPr>
        <w:t xml:space="preserve">in a single transaction. </w:t>
      </w:r>
      <w:r w:rsidRPr="00CE7904">
        <w:rPr>
          <w:rFonts w:ascii="NewBaskerville-Roman" w:hAnsi="NewBaskerville-Roman" w:cs="NewBaskerville-Roman"/>
          <w:b/>
          <w:bCs/>
          <w:color w:val="262626"/>
          <w:sz w:val="20"/>
          <w:szCs w:val="20"/>
        </w:rPr>
        <w:t>This is only possible when using a database, such as an RDBMS, that supports a rich transaction model.</w:t>
      </w:r>
      <w:r>
        <w:rPr>
          <w:rFonts w:ascii="NewBaskerville-Roman" w:hAnsi="NewBaskerville-Roman" w:cs="NewBaskerville-Roman"/>
          <w:color w:val="262626"/>
          <w:sz w:val="20"/>
          <w:szCs w:val="20"/>
        </w:rPr>
        <w:t xml:space="preserve"> </w:t>
      </w:r>
      <w:r w:rsidRPr="00EC4694">
        <w:rPr>
          <w:rFonts w:ascii="NewBaskerville-Roman" w:hAnsi="NewBaskerville-Roman" w:cs="NewBaskerville-Roman"/>
          <w:color w:val="262626"/>
          <w:sz w:val="20"/>
          <w:szCs w:val="20"/>
        </w:rPr>
        <w:t>If you’re using a NoSQL database that only has simple transactions, there’s no other option except to use sagas.</w:t>
      </w:r>
    </w:p>
    <w:p w14:paraId="7C5FA67F" w14:textId="7C834A33" w:rsidR="00652CFD" w:rsidRDefault="00652CFD" w:rsidP="00E30037">
      <w:pPr>
        <w:autoSpaceDE w:val="0"/>
        <w:autoSpaceDN w:val="0"/>
        <w:adjustRightInd w:val="0"/>
        <w:spacing w:after="0"/>
        <w:rPr>
          <w:rFonts w:ascii="NewBaskerville-Roman" w:hAnsi="NewBaskerville-Roman" w:cs="NewBaskerville-Roman"/>
          <w:b/>
          <w:bCs/>
          <w:color w:val="262626"/>
          <w:sz w:val="20"/>
          <w:szCs w:val="20"/>
        </w:rPr>
      </w:pPr>
    </w:p>
    <w:p w14:paraId="53C2853B" w14:textId="793D8423" w:rsidR="00652CFD" w:rsidRPr="008B62ED" w:rsidRDefault="00EC4694" w:rsidP="00671713">
      <w:pPr>
        <w:autoSpaceDE w:val="0"/>
        <w:autoSpaceDN w:val="0"/>
        <w:adjustRightInd w:val="0"/>
        <w:spacing w:after="0"/>
        <w:rPr>
          <w:rFonts w:ascii="NewBaskerville-Roman" w:hAnsi="NewBaskerville-Roman" w:cs="NewBaskerville-Roman"/>
          <w:color w:val="262626"/>
          <w:sz w:val="20"/>
          <w:szCs w:val="20"/>
        </w:rPr>
      </w:pPr>
      <w:r w:rsidRPr="00EC4694">
        <w:rPr>
          <w:rFonts w:ascii="NewBaskerville-Roman" w:hAnsi="NewBaskerville-Roman" w:cs="NewBaskerville-Roman"/>
          <w:b/>
          <w:bCs/>
          <w:color w:val="262626"/>
          <w:sz w:val="20"/>
          <w:szCs w:val="20"/>
        </w:rPr>
        <w:lastRenderedPageBreak/>
        <w:t>Or is there?</w:t>
      </w:r>
      <w:r>
        <w:rPr>
          <w:rFonts w:ascii="NewBaskerville-Roman" w:hAnsi="NewBaskerville-Roman" w:cs="NewBaskerville-Roman"/>
          <w:color w:val="262626"/>
          <w:sz w:val="20"/>
          <w:szCs w:val="20"/>
        </w:rPr>
        <w:t xml:space="preserve"> It turns out that aggregate boundaries are not set in stone. When</w:t>
      </w:r>
      <w:r w:rsidR="0067171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developing a domain model, you get to choose where the boundaries lie. But like a</w:t>
      </w:r>
      <w:r w:rsidR="0067171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20th century colonial power</w:t>
      </w:r>
      <w:r w:rsidR="00CE7904">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 xml:space="preserve"> drawing national boundaries, you need to be careful.</w:t>
      </w:r>
    </w:p>
    <w:p w14:paraId="4C238516" w14:textId="22BD26BE" w:rsidR="004B3D5A" w:rsidRDefault="00E04AB2" w:rsidP="00E04AB2">
      <w:pPr>
        <w:pStyle w:val="Heading2"/>
      </w:pPr>
      <w:r>
        <w:t>Aggregate Granularity</w:t>
      </w:r>
    </w:p>
    <w:p w14:paraId="742AEB0D" w14:textId="77777777" w:rsidR="00553403" w:rsidRDefault="00AA0374" w:rsidP="00AA037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developing a domain model, a key decision you must make is how large to make each aggregate.</w:t>
      </w:r>
    </w:p>
    <w:p w14:paraId="61DB617F" w14:textId="77777777" w:rsidR="00553403" w:rsidRDefault="00553403" w:rsidP="00AA0374">
      <w:pPr>
        <w:autoSpaceDE w:val="0"/>
        <w:autoSpaceDN w:val="0"/>
        <w:adjustRightInd w:val="0"/>
        <w:spacing w:after="0"/>
        <w:rPr>
          <w:rFonts w:ascii="NewBaskerville-Roman" w:hAnsi="NewBaskerville-Roman" w:cs="NewBaskerville-Roman"/>
          <w:color w:val="262626"/>
          <w:sz w:val="20"/>
          <w:szCs w:val="20"/>
        </w:rPr>
      </w:pPr>
    </w:p>
    <w:p w14:paraId="4B0372B5" w14:textId="77777777" w:rsidR="00841842" w:rsidRPr="00841842" w:rsidRDefault="00AA0374" w:rsidP="00841842">
      <w:pPr>
        <w:pStyle w:val="ListParagraph"/>
        <w:numPr>
          <w:ilvl w:val="0"/>
          <w:numId w:val="36"/>
        </w:numPr>
        <w:autoSpaceDE w:val="0"/>
        <w:autoSpaceDN w:val="0"/>
        <w:adjustRightInd w:val="0"/>
        <w:spacing w:after="0"/>
        <w:rPr>
          <w:rFonts w:ascii="NewBaskerville-Roman" w:hAnsi="NewBaskerville-Roman" w:cs="NewBaskerville-Roman"/>
          <w:color w:val="262626"/>
          <w:sz w:val="20"/>
          <w:szCs w:val="20"/>
        </w:rPr>
      </w:pPr>
      <w:r w:rsidRPr="00841842">
        <w:rPr>
          <w:rFonts w:ascii="NewBaskerville-Roman" w:hAnsi="NewBaskerville-Roman" w:cs="NewBaskerville-Roman"/>
          <w:color w:val="262626"/>
          <w:sz w:val="20"/>
          <w:szCs w:val="20"/>
        </w:rPr>
        <w:t xml:space="preserve">On one hand, </w:t>
      </w:r>
      <w:r w:rsidRPr="002B599D">
        <w:rPr>
          <w:rFonts w:ascii="NewBaskerville-Roman" w:hAnsi="NewBaskerville-Roman" w:cs="NewBaskerville-Roman"/>
          <w:b/>
          <w:bCs/>
          <w:color w:val="262626"/>
          <w:sz w:val="20"/>
          <w:szCs w:val="20"/>
        </w:rPr>
        <w:t xml:space="preserve">aggregates should </w:t>
      </w:r>
      <w:r w:rsidRPr="002B599D">
        <w:rPr>
          <w:rFonts w:ascii="NewBaskerville-Roman" w:hAnsi="NewBaskerville-Roman" w:cs="NewBaskerville-Roman"/>
          <w:b/>
          <w:bCs/>
          <w:color w:val="262626"/>
          <w:sz w:val="20"/>
          <w:szCs w:val="20"/>
          <w:highlight w:val="yellow"/>
        </w:rPr>
        <w:t>ideally</w:t>
      </w:r>
      <w:r w:rsidRPr="002B599D">
        <w:rPr>
          <w:rFonts w:ascii="NewBaskerville-Roman" w:hAnsi="NewBaskerville-Roman" w:cs="NewBaskerville-Roman"/>
          <w:b/>
          <w:bCs/>
          <w:color w:val="262626"/>
          <w:sz w:val="20"/>
          <w:szCs w:val="20"/>
        </w:rPr>
        <w:t xml:space="preserve"> be small</w:t>
      </w:r>
      <w:r w:rsidRPr="00841842">
        <w:rPr>
          <w:rFonts w:ascii="NewBaskerville-Roman" w:hAnsi="NewBaskerville-Roman" w:cs="NewBaskerville-Roman"/>
          <w:color w:val="262626"/>
          <w:sz w:val="20"/>
          <w:szCs w:val="20"/>
        </w:rPr>
        <w:t>. Because updates to each aggregate are serialized, more fine-grained aggregates will increase the number of simultaneous requests that the application can handle, improving scalability. It will also improve the user experience because it reduces the chance of two users attempting conflicting updates of the same aggregate.</w:t>
      </w:r>
    </w:p>
    <w:p w14:paraId="70C7F101" w14:textId="44BEDB92" w:rsidR="00AA0374" w:rsidRPr="00841842" w:rsidRDefault="00AA0374" w:rsidP="00841842">
      <w:pPr>
        <w:pStyle w:val="ListParagraph"/>
        <w:numPr>
          <w:ilvl w:val="0"/>
          <w:numId w:val="36"/>
        </w:numPr>
        <w:autoSpaceDE w:val="0"/>
        <w:autoSpaceDN w:val="0"/>
        <w:adjustRightInd w:val="0"/>
        <w:spacing w:after="0"/>
        <w:rPr>
          <w:rFonts w:ascii="NewBaskerville-Roman" w:hAnsi="NewBaskerville-Roman" w:cs="NewBaskerville-Roman"/>
          <w:color w:val="262626"/>
          <w:sz w:val="20"/>
          <w:szCs w:val="20"/>
        </w:rPr>
      </w:pPr>
      <w:r w:rsidRPr="00841842">
        <w:rPr>
          <w:rFonts w:ascii="NewBaskerville-Roman" w:hAnsi="NewBaskerville-Roman" w:cs="NewBaskerville-Roman"/>
          <w:color w:val="262626"/>
          <w:sz w:val="20"/>
          <w:szCs w:val="20"/>
        </w:rPr>
        <w:t xml:space="preserve">On the other hand, because an aggregate is the scope of transaction, you may need to define </w:t>
      </w:r>
      <w:r w:rsidRPr="00666148">
        <w:rPr>
          <w:rFonts w:ascii="NewBaskerville-Roman" w:hAnsi="NewBaskerville-Roman" w:cs="NewBaskerville-Roman"/>
          <w:b/>
          <w:bCs/>
          <w:color w:val="262626"/>
          <w:sz w:val="20"/>
          <w:szCs w:val="20"/>
        </w:rPr>
        <w:t>a larger aggregate in</w:t>
      </w:r>
      <w:r w:rsidR="00841842" w:rsidRPr="00666148">
        <w:rPr>
          <w:rFonts w:ascii="NewBaskerville-Roman" w:hAnsi="NewBaskerville-Roman" w:cs="NewBaskerville-Roman"/>
          <w:b/>
          <w:bCs/>
          <w:color w:val="262626"/>
          <w:sz w:val="20"/>
          <w:szCs w:val="20"/>
        </w:rPr>
        <w:t xml:space="preserve"> </w:t>
      </w:r>
      <w:r w:rsidRPr="00666148">
        <w:rPr>
          <w:rFonts w:ascii="NewBaskerville-Roman" w:hAnsi="NewBaskerville-Roman" w:cs="NewBaskerville-Roman"/>
          <w:b/>
          <w:bCs/>
          <w:color w:val="262626"/>
          <w:sz w:val="20"/>
          <w:szCs w:val="20"/>
        </w:rPr>
        <w:t>order to make a particular update atomic.</w:t>
      </w:r>
    </w:p>
    <w:p w14:paraId="63981DED" w14:textId="77777777" w:rsidR="00841842" w:rsidRDefault="00841842" w:rsidP="00AA0374">
      <w:pPr>
        <w:autoSpaceDE w:val="0"/>
        <w:autoSpaceDN w:val="0"/>
        <w:adjustRightInd w:val="0"/>
        <w:spacing w:after="0"/>
        <w:rPr>
          <w:rFonts w:ascii="NewBaskerville-Roman" w:hAnsi="NewBaskerville-Roman" w:cs="NewBaskerville-Roman"/>
          <w:color w:val="262626"/>
          <w:sz w:val="20"/>
          <w:szCs w:val="20"/>
        </w:rPr>
      </w:pPr>
    </w:p>
    <w:p w14:paraId="4D83FEC5" w14:textId="68FA40E2" w:rsidR="00AA0374" w:rsidRDefault="00AA0374" w:rsidP="00AA037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For example, earlier I mentioned how in the FTGO application’s domain model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Consumer </w:t>
      </w:r>
      <w:r>
        <w:rPr>
          <w:rFonts w:ascii="NewBaskerville-Roman" w:hAnsi="NewBaskerville-Roman" w:cs="NewBaskerville-Roman"/>
          <w:color w:val="262626"/>
          <w:sz w:val="20"/>
          <w:szCs w:val="20"/>
        </w:rPr>
        <w:t xml:space="preserve">are separate aggregates. An alternative design is to make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part of the </w:t>
      </w:r>
      <w:r>
        <w:rPr>
          <w:rFonts w:ascii="Courier" w:hAnsi="Courier" w:cs="Courier"/>
          <w:color w:val="262626"/>
          <w:sz w:val="19"/>
          <w:szCs w:val="19"/>
        </w:rPr>
        <w:t xml:space="preserve">Consumer </w:t>
      </w:r>
      <w:r>
        <w:rPr>
          <w:rFonts w:ascii="NewBaskerville-Roman" w:hAnsi="NewBaskerville-Roman" w:cs="NewBaskerville-Roman"/>
          <w:color w:val="262626"/>
          <w:sz w:val="20"/>
          <w:szCs w:val="20"/>
        </w:rPr>
        <w:t>aggregate. Figure 5.8 shows this alternative design</w:t>
      </w:r>
      <w:r w:rsidR="00CC60DC">
        <w:rPr>
          <w:rFonts w:ascii="NewBaskerville-Roman" w:hAnsi="NewBaskerville-Roman" w:cs="NewBaskerville-Roman"/>
          <w:color w:val="262626"/>
          <w:sz w:val="20"/>
          <w:szCs w:val="20"/>
        </w:rPr>
        <w:t>:</w:t>
      </w:r>
    </w:p>
    <w:p w14:paraId="5FC3DEDF" w14:textId="784A0393" w:rsidR="00972234" w:rsidRDefault="00972234" w:rsidP="00AA0374">
      <w:pPr>
        <w:autoSpaceDE w:val="0"/>
        <w:autoSpaceDN w:val="0"/>
        <w:adjustRightInd w:val="0"/>
        <w:spacing w:after="0"/>
        <w:rPr>
          <w:rFonts w:ascii="NewBaskerville-Roman" w:hAnsi="NewBaskerville-Roman" w:cs="NewBaskerville-Roman"/>
          <w:color w:val="262626"/>
          <w:sz w:val="20"/>
          <w:szCs w:val="20"/>
        </w:rPr>
      </w:pPr>
    </w:p>
    <w:p w14:paraId="4A781430" w14:textId="5116D1BD" w:rsidR="00972234" w:rsidRDefault="001630A0" w:rsidP="00CC60DC">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7608AF1F" wp14:editId="3C287AE6">
            <wp:extent cx="4285397" cy="24199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7862" cy="2426999"/>
                    </a:xfrm>
                    <a:prstGeom prst="rect">
                      <a:avLst/>
                    </a:prstGeom>
                  </pic:spPr>
                </pic:pic>
              </a:graphicData>
            </a:graphic>
          </wp:inline>
        </w:drawing>
      </w:r>
    </w:p>
    <w:p w14:paraId="73792662" w14:textId="09C27EEE" w:rsidR="006158B3" w:rsidRDefault="006158B3" w:rsidP="00AA0374">
      <w:pPr>
        <w:autoSpaceDE w:val="0"/>
        <w:autoSpaceDN w:val="0"/>
        <w:adjustRightInd w:val="0"/>
        <w:spacing w:after="0"/>
        <w:rPr>
          <w:rFonts w:ascii="NewBaskerville-Roman" w:hAnsi="NewBaskerville-Roman" w:cs="NewBaskerville-Roman"/>
          <w:color w:val="262626"/>
          <w:sz w:val="20"/>
          <w:szCs w:val="20"/>
        </w:rPr>
      </w:pPr>
    </w:p>
    <w:p w14:paraId="534AFF98" w14:textId="77777777" w:rsidR="00666148" w:rsidRDefault="00CC60DC" w:rsidP="00666148">
      <w:pPr>
        <w:pStyle w:val="ListParagraph"/>
        <w:numPr>
          <w:ilvl w:val="0"/>
          <w:numId w:val="37"/>
        </w:numPr>
        <w:autoSpaceDE w:val="0"/>
        <w:autoSpaceDN w:val="0"/>
        <w:adjustRightInd w:val="0"/>
        <w:spacing w:after="0"/>
        <w:rPr>
          <w:rFonts w:ascii="NewBaskerville-Roman" w:hAnsi="NewBaskerville-Roman" w:cs="NewBaskerville-Roman"/>
          <w:color w:val="262626"/>
          <w:sz w:val="20"/>
          <w:szCs w:val="20"/>
        </w:rPr>
      </w:pPr>
      <w:r w:rsidRPr="00666148">
        <w:rPr>
          <w:rFonts w:ascii="NewBaskerville-Roman" w:hAnsi="NewBaskerville-Roman" w:cs="NewBaskerville-Roman"/>
          <w:color w:val="262626"/>
          <w:sz w:val="20"/>
          <w:szCs w:val="20"/>
          <w:highlight w:val="green"/>
        </w:rPr>
        <w:t>A benefit</w:t>
      </w:r>
      <w:r w:rsidRPr="00666148">
        <w:rPr>
          <w:rFonts w:ascii="NewBaskerville-Roman" w:hAnsi="NewBaskerville-Roman" w:cs="NewBaskerville-Roman"/>
          <w:color w:val="262626"/>
          <w:sz w:val="20"/>
          <w:szCs w:val="20"/>
        </w:rPr>
        <w:t xml:space="preserve"> of this larger </w:t>
      </w:r>
      <w:r w:rsidRPr="00666148">
        <w:rPr>
          <w:rFonts w:ascii="Courier" w:hAnsi="Courier" w:cs="Courier"/>
          <w:color w:val="262626"/>
          <w:sz w:val="19"/>
          <w:szCs w:val="19"/>
        </w:rPr>
        <w:t xml:space="preserve">Consumer </w:t>
      </w:r>
      <w:r w:rsidRPr="00666148">
        <w:rPr>
          <w:rFonts w:ascii="NewBaskerville-Roman" w:hAnsi="NewBaskerville-Roman" w:cs="NewBaskerville-Roman"/>
          <w:color w:val="262626"/>
          <w:sz w:val="20"/>
          <w:szCs w:val="20"/>
        </w:rPr>
        <w:t xml:space="preserve">aggregate is that the application can atomically update a </w:t>
      </w:r>
      <w:r w:rsidRPr="00666148">
        <w:rPr>
          <w:rFonts w:ascii="Courier" w:hAnsi="Courier" w:cs="Courier"/>
          <w:color w:val="262626"/>
          <w:sz w:val="19"/>
          <w:szCs w:val="19"/>
        </w:rPr>
        <w:t xml:space="preserve">Consumer </w:t>
      </w:r>
      <w:r w:rsidRPr="00666148">
        <w:rPr>
          <w:rFonts w:ascii="NewBaskerville-Roman" w:hAnsi="NewBaskerville-Roman" w:cs="NewBaskerville-Roman"/>
          <w:color w:val="262626"/>
          <w:sz w:val="20"/>
          <w:szCs w:val="20"/>
        </w:rPr>
        <w:t xml:space="preserve">and one or more of its </w:t>
      </w:r>
      <w:r w:rsidRPr="00666148">
        <w:rPr>
          <w:rFonts w:ascii="Courier" w:hAnsi="Courier" w:cs="Courier"/>
          <w:color w:val="262626"/>
          <w:sz w:val="19"/>
          <w:szCs w:val="19"/>
        </w:rPr>
        <w:t>Orders</w:t>
      </w:r>
      <w:r w:rsidRPr="00666148">
        <w:rPr>
          <w:rFonts w:ascii="NewBaskerville-Roman" w:hAnsi="NewBaskerville-Roman" w:cs="NewBaskerville-Roman"/>
          <w:color w:val="262626"/>
          <w:sz w:val="20"/>
          <w:szCs w:val="20"/>
        </w:rPr>
        <w:t>.</w:t>
      </w:r>
    </w:p>
    <w:p w14:paraId="422F7F99" w14:textId="77777777" w:rsidR="00666148" w:rsidRDefault="00666148" w:rsidP="00666148">
      <w:pPr>
        <w:pStyle w:val="ListParagraph"/>
        <w:autoSpaceDE w:val="0"/>
        <w:autoSpaceDN w:val="0"/>
        <w:adjustRightInd w:val="0"/>
        <w:spacing w:after="0"/>
        <w:rPr>
          <w:rFonts w:ascii="NewBaskerville-Roman" w:hAnsi="NewBaskerville-Roman" w:cs="NewBaskerville-Roman"/>
          <w:color w:val="262626"/>
          <w:sz w:val="20"/>
          <w:szCs w:val="20"/>
        </w:rPr>
      </w:pPr>
    </w:p>
    <w:p w14:paraId="058C37B9" w14:textId="308039A0" w:rsidR="006158B3" w:rsidRPr="00666148" w:rsidRDefault="00CC60DC" w:rsidP="00666148">
      <w:pPr>
        <w:pStyle w:val="ListParagraph"/>
        <w:numPr>
          <w:ilvl w:val="0"/>
          <w:numId w:val="37"/>
        </w:numPr>
        <w:autoSpaceDE w:val="0"/>
        <w:autoSpaceDN w:val="0"/>
        <w:adjustRightInd w:val="0"/>
        <w:spacing w:after="0"/>
        <w:rPr>
          <w:rFonts w:ascii="NewBaskerville-Roman" w:hAnsi="NewBaskerville-Roman" w:cs="NewBaskerville-Roman"/>
          <w:color w:val="262626"/>
          <w:sz w:val="20"/>
          <w:szCs w:val="20"/>
        </w:rPr>
      </w:pPr>
      <w:r w:rsidRPr="00666148">
        <w:rPr>
          <w:rFonts w:ascii="NewBaskerville-Roman" w:hAnsi="NewBaskerville-Roman" w:cs="NewBaskerville-Roman"/>
          <w:color w:val="262626"/>
          <w:sz w:val="20"/>
          <w:szCs w:val="20"/>
          <w:highlight w:val="red"/>
        </w:rPr>
        <w:t>A drawback</w:t>
      </w:r>
      <w:r w:rsidRPr="00666148">
        <w:rPr>
          <w:rFonts w:ascii="NewBaskerville-Roman" w:hAnsi="NewBaskerville-Roman" w:cs="NewBaskerville-Roman"/>
          <w:color w:val="262626"/>
          <w:sz w:val="20"/>
          <w:szCs w:val="20"/>
        </w:rPr>
        <w:t xml:space="preserve"> of this approach is that it reduces scalability. Transactions that update different orders for the same customer would be serialized. Similarly, two users would conflict if they attempted to edit different orders for the same customer.</w:t>
      </w:r>
    </w:p>
    <w:p w14:paraId="76496EF5" w14:textId="7A32A197" w:rsidR="002221B0" w:rsidRDefault="002221B0" w:rsidP="00CC60DC">
      <w:pPr>
        <w:autoSpaceDE w:val="0"/>
        <w:autoSpaceDN w:val="0"/>
        <w:adjustRightInd w:val="0"/>
        <w:spacing w:after="0"/>
        <w:rPr>
          <w:rFonts w:ascii="NewBaskerville-Roman" w:hAnsi="NewBaskerville-Roman" w:cs="NewBaskerville-Roman"/>
          <w:color w:val="262626"/>
          <w:sz w:val="20"/>
          <w:szCs w:val="20"/>
        </w:rPr>
      </w:pPr>
    </w:p>
    <w:p w14:paraId="7123E3C7" w14:textId="77777777" w:rsidR="00666148" w:rsidRDefault="001362E2" w:rsidP="00666148">
      <w:pPr>
        <w:pStyle w:val="ListParagraph"/>
        <w:numPr>
          <w:ilvl w:val="0"/>
          <w:numId w:val="37"/>
        </w:numPr>
        <w:autoSpaceDE w:val="0"/>
        <w:autoSpaceDN w:val="0"/>
        <w:adjustRightInd w:val="0"/>
        <w:spacing w:after="0"/>
        <w:rPr>
          <w:rFonts w:ascii="NewBaskerville-Roman" w:hAnsi="NewBaskerville-Roman" w:cs="NewBaskerville-Roman"/>
          <w:b/>
          <w:bCs/>
          <w:color w:val="262626"/>
          <w:sz w:val="20"/>
          <w:szCs w:val="20"/>
        </w:rPr>
      </w:pPr>
      <w:r w:rsidRPr="00666148">
        <w:rPr>
          <w:rFonts w:ascii="NewBaskerville-Roman" w:hAnsi="NewBaskerville-Roman" w:cs="NewBaskerville-Roman"/>
          <w:color w:val="262626"/>
          <w:sz w:val="20"/>
          <w:szCs w:val="20"/>
          <w:highlight w:val="red"/>
        </w:rPr>
        <w:t>Another drawback</w:t>
      </w:r>
      <w:r w:rsidRPr="00666148">
        <w:rPr>
          <w:rFonts w:ascii="NewBaskerville-Roman" w:hAnsi="NewBaskerville-Roman" w:cs="NewBaskerville-Roman"/>
          <w:color w:val="262626"/>
          <w:sz w:val="20"/>
          <w:szCs w:val="20"/>
        </w:rPr>
        <w:t xml:space="preserve"> of this approach in a microservice architecture is that it is an obstacle to decomposition. The business logic for </w:t>
      </w:r>
      <w:r w:rsidRPr="00666148">
        <w:rPr>
          <w:rFonts w:ascii="Courier" w:hAnsi="Courier" w:cs="Courier"/>
          <w:color w:val="262626"/>
          <w:sz w:val="19"/>
          <w:szCs w:val="19"/>
        </w:rPr>
        <w:t xml:space="preserve">Orders </w:t>
      </w:r>
      <w:r w:rsidRPr="00666148">
        <w:rPr>
          <w:rFonts w:ascii="NewBaskerville-Roman" w:hAnsi="NewBaskerville-Roman" w:cs="NewBaskerville-Roman"/>
          <w:color w:val="262626"/>
          <w:sz w:val="20"/>
          <w:szCs w:val="20"/>
        </w:rPr>
        <w:t xml:space="preserve">and </w:t>
      </w:r>
      <w:r w:rsidRPr="00666148">
        <w:rPr>
          <w:rFonts w:ascii="Courier" w:hAnsi="Courier" w:cs="Courier"/>
          <w:color w:val="262626"/>
          <w:sz w:val="19"/>
          <w:szCs w:val="19"/>
        </w:rPr>
        <w:t>Consumers</w:t>
      </w:r>
      <w:r w:rsidRPr="00666148">
        <w:rPr>
          <w:rFonts w:ascii="NewBaskerville-Roman" w:hAnsi="NewBaskerville-Roman" w:cs="NewBaskerville-Roman"/>
          <w:color w:val="262626"/>
          <w:sz w:val="20"/>
          <w:szCs w:val="20"/>
        </w:rPr>
        <w:t>, for example, must be collocated in the same service, which makes the service larger</w:t>
      </w:r>
      <w:r w:rsidRPr="00666148">
        <w:rPr>
          <w:rFonts w:ascii="NewBaskerville-Roman" w:hAnsi="NewBaskerville-Roman" w:cs="NewBaskerville-Roman"/>
          <w:b/>
          <w:bCs/>
          <w:color w:val="262626"/>
          <w:sz w:val="20"/>
          <w:szCs w:val="20"/>
        </w:rPr>
        <w:t>.</w:t>
      </w:r>
    </w:p>
    <w:p w14:paraId="08E6368B" w14:textId="77777777" w:rsidR="00666148" w:rsidRPr="00666148" w:rsidRDefault="00666148" w:rsidP="00666148">
      <w:pPr>
        <w:pStyle w:val="ListParagraph"/>
        <w:rPr>
          <w:rFonts w:ascii="NewBaskerville-Roman" w:hAnsi="NewBaskerville-Roman" w:cs="NewBaskerville-Roman"/>
          <w:b/>
          <w:bCs/>
          <w:color w:val="262626"/>
          <w:sz w:val="20"/>
          <w:szCs w:val="20"/>
        </w:rPr>
      </w:pPr>
    </w:p>
    <w:p w14:paraId="036E0FFA" w14:textId="5FDB0A38" w:rsidR="002221B0" w:rsidRPr="00666148" w:rsidRDefault="001362E2" w:rsidP="00666148">
      <w:pPr>
        <w:autoSpaceDE w:val="0"/>
        <w:autoSpaceDN w:val="0"/>
        <w:adjustRightInd w:val="0"/>
        <w:spacing w:after="0"/>
        <w:rPr>
          <w:rFonts w:ascii="NewBaskerville-Roman" w:hAnsi="NewBaskerville-Roman" w:cs="NewBaskerville-Roman"/>
          <w:b/>
          <w:bCs/>
          <w:color w:val="262626"/>
          <w:sz w:val="20"/>
          <w:szCs w:val="20"/>
        </w:rPr>
      </w:pPr>
      <w:r w:rsidRPr="00B34B4A">
        <w:rPr>
          <w:rFonts w:ascii="NewBaskerville-Roman" w:hAnsi="NewBaskerville-Roman" w:cs="NewBaskerville-Roman"/>
          <w:b/>
          <w:bCs/>
          <w:color w:val="262626"/>
          <w:sz w:val="20"/>
          <w:szCs w:val="20"/>
          <w:highlight w:val="yellow"/>
        </w:rPr>
        <w:t>Because of these issues, making aggregates as fine-grained as possible is best.</w:t>
      </w:r>
    </w:p>
    <w:p w14:paraId="6ED7A433" w14:textId="1DAB40B6" w:rsidR="00E04AB2" w:rsidRDefault="00A27A77" w:rsidP="00A27A77">
      <w:pPr>
        <w:pStyle w:val="Heading2"/>
      </w:pPr>
      <w:r>
        <w:t>Designing Business Logic with Aggregates</w:t>
      </w:r>
    </w:p>
    <w:p w14:paraId="42F7CAEC" w14:textId="77777777" w:rsidR="000C788F" w:rsidRDefault="000C788F" w:rsidP="005B1BCF">
      <w:pPr>
        <w:autoSpaceDE w:val="0"/>
        <w:autoSpaceDN w:val="0"/>
        <w:adjustRightInd w:val="0"/>
        <w:spacing w:after="0"/>
        <w:rPr>
          <w:rFonts w:ascii="NewBaskerville-Roman" w:hAnsi="NewBaskerville-Roman" w:cs="NewBaskerville-Roman"/>
          <w:color w:val="262626"/>
          <w:sz w:val="20"/>
          <w:szCs w:val="20"/>
        </w:rPr>
      </w:pPr>
    </w:p>
    <w:p w14:paraId="1FC17C1B" w14:textId="77777777" w:rsidR="00161695" w:rsidRDefault="005B1BCF" w:rsidP="0056786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In a typical (micro)service</w:t>
      </w:r>
      <w:r w:rsidRPr="00161695">
        <w:rPr>
          <w:rFonts w:ascii="NewBaskerville-Roman" w:hAnsi="NewBaskerville-Roman" w:cs="NewBaskerville-Roman"/>
          <w:b/>
          <w:bCs/>
          <w:color w:val="262626"/>
          <w:sz w:val="20"/>
          <w:szCs w:val="20"/>
        </w:rPr>
        <w:t>, the bulk of the business logic consists of aggregates</w:t>
      </w:r>
      <w:r>
        <w:rPr>
          <w:rFonts w:ascii="NewBaskerville-Roman" w:hAnsi="NewBaskerville-Roman" w:cs="NewBaskerville-Roman"/>
          <w:color w:val="262626"/>
          <w:sz w:val="20"/>
          <w:szCs w:val="20"/>
        </w:rPr>
        <w:t xml:space="preserve">. </w:t>
      </w:r>
      <w:r w:rsidRPr="00161695">
        <w:rPr>
          <w:rFonts w:ascii="NewBaskerville-Roman" w:hAnsi="NewBaskerville-Roman" w:cs="NewBaskerville-Roman"/>
          <w:b/>
          <w:bCs/>
          <w:color w:val="262626"/>
          <w:sz w:val="20"/>
          <w:szCs w:val="20"/>
        </w:rPr>
        <w:t>The rest of the</w:t>
      </w:r>
      <w:r w:rsidR="00161695" w:rsidRPr="00161695">
        <w:rPr>
          <w:rFonts w:ascii="NewBaskerville-Roman" w:hAnsi="NewBaskerville-Roman" w:cs="NewBaskerville-Roman"/>
          <w:b/>
          <w:bCs/>
          <w:color w:val="262626"/>
          <w:sz w:val="20"/>
          <w:szCs w:val="20"/>
        </w:rPr>
        <w:t xml:space="preserve"> </w:t>
      </w:r>
      <w:r w:rsidRPr="00161695">
        <w:rPr>
          <w:rFonts w:ascii="NewBaskerville-Roman" w:hAnsi="NewBaskerville-Roman" w:cs="NewBaskerville-Roman"/>
          <w:b/>
          <w:bCs/>
          <w:color w:val="262626"/>
          <w:sz w:val="20"/>
          <w:szCs w:val="20"/>
        </w:rPr>
        <w:t>business logic resides in the domain services</w:t>
      </w:r>
      <w:r>
        <w:rPr>
          <w:rFonts w:ascii="NewBaskerville-Roman" w:hAnsi="NewBaskerville-Roman" w:cs="NewBaskerville-Roman"/>
          <w:color w:val="262626"/>
          <w:sz w:val="20"/>
          <w:szCs w:val="20"/>
        </w:rPr>
        <w:t xml:space="preserve"> and </w:t>
      </w:r>
      <w:r w:rsidRPr="00161695">
        <w:rPr>
          <w:rFonts w:ascii="NewBaskerville-Roman" w:hAnsi="NewBaskerville-Roman" w:cs="NewBaskerville-Roman"/>
          <w:b/>
          <w:bCs/>
          <w:color w:val="262626"/>
          <w:sz w:val="20"/>
          <w:szCs w:val="20"/>
        </w:rPr>
        <w:t>the sagas</w:t>
      </w:r>
      <w:r>
        <w:rPr>
          <w:rFonts w:ascii="NewBaskerville-Roman" w:hAnsi="NewBaskerville-Roman" w:cs="NewBaskerville-Roman"/>
          <w:color w:val="262626"/>
          <w:sz w:val="20"/>
          <w:szCs w:val="20"/>
        </w:rPr>
        <w:t>.</w:t>
      </w:r>
    </w:p>
    <w:p w14:paraId="3A02E9EA" w14:textId="77777777" w:rsidR="00161695" w:rsidRDefault="00161695" w:rsidP="00567865">
      <w:pPr>
        <w:autoSpaceDE w:val="0"/>
        <w:autoSpaceDN w:val="0"/>
        <w:adjustRightInd w:val="0"/>
        <w:spacing w:after="0"/>
        <w:rPr>
          <w:rFonts w:ascii="NewBaskerville-Roman" w:hAnsi="NewBaskerville-Roman" w:cs="NewBaskerville-Roman"/>
          <w:color w:val="262626"/>
          <w:sz w:val="20"/>
          <w:szCs w:val="20"/>
        </w:rPr>
      </w:pPr>
    </w:p>
    <w:p w14:paraId="7F88BE26" w14:textId="77777777" w:rsidR="00AF5E60" w:rsidRDefault="005B1BCF" w:rsidP="00AF5E60">
      <w:pPr>
        <w:pStyle w:val="ListParagraph"/>
        <w:numPr>
          <w:ilvl w:val="0"/>
          <w:numId w:val="39"/>
        </w:numPr>
        <w:autoSpaceDE w:val="0"/>
        <w:autoSpaceDN w:val="0"/>
        <w:adjustRightInd w:val="0"/>
        <w:spacing w:after="0"/>
        <w:rPr>
          <w:rFonts w:ascii="NewBaskerville-Roman" w:hAnsi="NewBaskerville-Roman" w:cs="NewBaskerville-Roman"/>
          <w:color w:val="262626"/>
          <w:sz w:val="20"/>
          <w:szCs w:val="20"/>
        </w:rPr>
      </w:pPr>
      <w:r w:rsidRPr="00AF5E60">
        <w:rPr>
          <w:rFonts w:ascii="NewBaskerville-Roman" w:hAnsi="NewBaskerville-Roman" w:cs="NewBaskerville-Roman"/>
          <w:color w:val="262626"/>
          <w:sz w:val="20"/>
          <w:szCs w:val="20"/>
        </w:rPr>
        <w:t xml:space="preserve">The sagas orchestrate sequences of local transactions in </w:t>
      </w:r>
      <w:r w:rsidRPr="00AF5E60">
        <w:rPr>
          <w:rFonts w:ascii="NewBaskerville-Roman" w:hAnsi="NewBaskerville-Roman" w:cs="NewBaskerville-Roman"/>
          <w:b/>
          <w:bCs/>
          <w:color w:val="262626"/>
          <w:sz w:val="20"/>
          <w:szCs w:val="20"/>
        </w:rPr>
        <w:t>order to enforce data consistency</w:t>
      </w:r>
      <w:r w:rsidRPr="00AF5E60">
        <w:rPr>
          <w:rFonts w:ascii="NewBaskerville-Roman" w:hAnsi="NewBaskerville-Roman" w:cs="NewBaskerville-Roman"/>
          <w:color w:val="262626"/>
          <w:sz w:val="20"/>
          <w:szCs w:val="20"/>
        </w:rPr>
        <w:t>.</w:t>
      </w:r>
    </w:p>
    <w:p w14:paraId="772564F1" w14:textId="77777777" w:rsidR="00AF5E60" w:rsidRDefault="005B1BCF" w:rsidP="00AF5E60">
      <w:pPr>
        <w:pStyle w:val="ListParagraph"/>
        <w:numPr>
          <w:ilvl w:val="0"/>
          <w:numId w:val="39"/>
        </w:numPr>
        <w:autoSpaceDE w:val="0"/>
        <w:autoSpaceDN w:val="0"/>
        <w:adjustRightInd w:val="0"/>
        <w:spacing w:after="0"/>
        <w:rPr>
          <w:rFonts w:ascii="NewBaskerville-Roman" w:hAnsi="NewBaskerville-Roman" w:cs="NewBaskerville-Roman"/>
          <w:color w:val="262626"/>
          <w:sz w:val="20"/>
          <w:szCs w:val="20"/>
        </w:rPr>
      </w:pPr>
      <w:r w:rsidRPr="00AF5E60">
        <w:rPr>
          <w:rFonts w:ascii="NewBaskerville-Roman" w:hAnsi="NewBaskerville-Roman" w:cs="NewBaskerville-Roman"/>
          <w:b/>
          <w:bCs/>
          <w:color w:val="262626"/>
          <w:sz w:val="20"/>
          <w:szCs w:val="20"/>
        </w:rPr>
        <w:t>The services are the entry points into the business logic</w:t>
      </w:r>
      <w:r w:rsidRPr="00AF5E60">
        <w:rPr>
          <w:rFonts w:ascii="NewBaskerville-Roman" w:hAnsi="NewBaskerville-Roman" w:cs="NewBaskerville-Roman"/>
          <w:color w:val="262626"/>
          <w:sz w:val="20"/>
          <w:szCs w:val="20"/>
        </w:rPr>
        <w:t xml:space="preserve"> and are invoked by inbound adapters.</w:t>
      </w:r>
    </w:p>
    <w:p w14:paraId="5CA9AC70" w14:textId="77777777" w:rsidR="00AF5E60" w:rsidRDefault="005B1BCF" w:rsidP="00AF5E60">
      <w:pPr>
        <w:pStyle w:val="ListParagraph"/>
        <w:numPr>
          <w:ilvl w:val="0"/>
          <w:numId w:val="39"/>
        </w:numPr>
        <w:autoSpaceDE w:val="0"/>
        <w:autoSpaceDN w:val="0"/>
        <w:adjustRightInd w:val="0"/>
        <w:spacing w:after="0"/>
        <w:rPr>
          <w:rFonts w:ascii="NewBaskerville-Roman" w:hAnsi="NewBaskerville-Roman" w:cs="NewBaskerville-Roman"/>
          <w:color w:val="262626"/>
          <w:sz w:val="20"/>
          <w:szCs w:val="20"/>
        </w:rPr>
      </w:pPr>
      <w:r w:rsidRPr="00AF5E60">
        <w:rPr>
          <w:rFonts w:ascii="NewBaskerville-Roman" w:hAnsi="NewBaskerville-Roman" w:cs="NewBaskerville-Roman"/>
          <w:color w:val="262626"/>
          <w:sz w:val="20"/>
          <w:szCs w:val="20"/>
        </w:rPr>
        <w:t>A service uses a repository to retrieve aggregates from the database or save aggregates to the database.</w:t>
      </w:r>
    </w:p>
    <w:p w14:paraId="0AEEFFD9" w14:textId="073A24FD" w:rsidR="00567865" w:rsidRPr="00AF5E60" w:rsidRDefault="005B1BCF" w:rsidP="00AF5E60">
      <w:pPr>
        <w:pStyle w:val="ListParagraph"/>
        <w:numPr>
          <w:ilvl w:val="0"/>
          <w:numId w:val="39"/>
        </w:numPr>
        <w:autoSpaceDE w:val="0"/>
        <w:autoSpaceDN w:val="0"/>
        <w:adjustRightInd w:val="0"/>
        <w:spacing w:after="0"/>
        <w:rPr>
          <w:rFonts w:ascii="NewBaskerville-Roman" w:hAnsi="NewBaskerville-Roman" w:cs="NewBaskerville-Roman"/>
          <w:color w:val="262626"/>
          <w:sz w:val="20"/>
          <w:szCs w:val="20"/>
        </w:rPr>
      </w:pPr>
      <w:r w:rsidRPr="00AF5E60">
        <w:rPr>
          <w:rFonts w:ascii="NewBaskerville-Roman" w:hAnsi="NewBaskerville-Roman" w:cs="NewBaskerville-Roman"/>
          <w:color w:val="262626"/>
          <w:sz w:val="20"/>
          <w:szCs w:val="20"/>
        </w:rPr>
        <w:t xml:space="preserve">Each repository is implemented by an outbound adapter that accesses the database. Figure 5.9 shows the aggregate-based design of the business logic for the </w:t>
      </w:r>
      <w:r w:rsidRPr="00AF5E60">
        <w:rPr>
          <w:rFonts w:ascii="Courier" w:hAnsi="Courier" w:cs="Courier"/>
          <w:color w:val="262626"/>
          <w:sz w:val="19"/>
          <w:szCs w:val="19"/>
        </w:rPr>
        <w:t>Order Service</w:t>
      </w:r>
      <w:r w:rsidRPr="00AF5E60">
        <w:rPr>
          <w:rFonts w:ascii="NewBaskerville-Roman" w:hAnsi="NewBaskerville-Roman" w:cs="NewBaskerville-Roman"/>
          <w:color w:val="262626"/>
          <w:sz w:val="20"/>
          <w:szCs w:val="20"/>
        </w:rPr>
        <w:t>.</w:t>
      </w:r>
    </w:p>
    <w:p w14:paraId="7203E145" w14:textId="19E6006A" w:rsidR="00567865" w:rsidRDefault="00567865" w:rsidP="00567865">
      <w:pPr>
        <w:autoSpaceDE w:val="0"/>
        <w:autoSpaceDN w:val="0"/>
        <w:adjustRightInd w:val="0"/>
        <w:spacing w:after="0"/>
        <w:rPr>
          <w:rFonts w:ascii="NewBaskerville-Roman" w:hAnsi="NewBaskerville-Roman" w:cs="NewBaskerville-Roman"/>
          <w:color w:val="262626"/>
          <w:sz w:val="20"/>
          <w:szCs w:val="20"/>
        </w:rPr>
      </w:pPr>
    </w:p>
    <w:p w14:paraId="36FF5D3A" w14:textId="77777777" w:rsidR="00AF5E60" w:rsidRDefault="00567865" w:rsidP="0056786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business logic consists of</w:t>
      </w:r>
    </w:p>
    <w:p w14:paraId="7EF715EE" w14:textId="77777777" w:rsidR="00AF5E60" w:rsidRDefault="00567865" w:rsidP="00AF5E60">
      <w:pPr>
        <w:pStyle w:val="ListParagraph"/>
        <w:numPr>
          <w:ilvl w:val="0"/>
          <w:numId w:val="40"/>
        </w:numPr>
        <w:autoSpaceDE w:val="0"/>
        <w:autoSpaceDN w:val="0"/>
        <w:adjustRightInd w:val="0"/>
        <w:spacing w:after="0"/>
        <w:rPr>
          <w:rFonts w:ascii="NewBaskerville-Roman" w:hAnsi="NewBaskerville-Roman" w:cs="NewBaskerville-Roman"/>
          <w:color w:val="262626"/>
          <w:sz w:val="20"/>
          <w:szCs w:val="20"/>
        </w:rPr>
      </w:pPr>
      <w:r w:rsidRPr="00AF5E60">
        <w:rPr>
          <w:rFonts w:ascii="NewBaskerville-Roman" w:hAnsi="NewBaskerville-Roman" w:cs="NewBaskerville-Roman"/>
          <w:color w:val="262626"/>
          <w:sz w:val="20"/>
          <w:szCs w:val="20"/>
        </w:rPr>
        <w:t xml:space="preserve">the </w:t>
      </w:r>
      <w:r w:rsidRPr="00AF5E60">
        <w:rPr>
          <w:rFonts w:ascii="Courier" w:hAnsi="Courier" w:cs="Courier"/>
          <w:color w:val="262626"/>
          <w:sz w:val="19"/>
          <w:szCs w:val="19"/>
        </w:rPr>
        <w:t xml:space="preserve">Order </w:t>
      </w:r>
      <w:r w:rsidRPr="00AF5E60">
        <w:rPr>
          <w:rFonts w:ascii="NewBaskerville-Roman" w:hAnsi="NewBaskerville-Roman" w:cs="NewBaskerville-Roman"/>
          <w:color w:val="262626"/>
          <w:sz w:val="20"/>
          <w:szCs w:val="20"/>
        </w:rPr>
        <w:t>aggregate</w:t>
      </w:r>
    </w:p>
    <w:p w14:paraId="0EA4C3F2" w14:textId="77777777" w:rsidR="00AF5E60" w:rsidRDefault="00567865" w:rsidP="00AF5E60">
      <w:pPr>
        <w:pStyle w:val="ListParagraph"/>
        <w:numPr>
          <w:ilvl w:val="0"/>
          <w:numId w:val="40"/>
        </w:numPr>
        <w:autoSpaceDE w:val="0"/>
        <w:autoSpaceDN w:val="0"/>
        <w:adjustRightInd w:val="0"/>
        <w:spacing w:after="0"/>
        <w:rPr>
          <w:rFonts w:ascii="NewBaskerville-Roman" w:hAnsi="NewBaskerville-Roman" w:cs="NewBaskerville-Roman"/>
          <w:color w:val="262626"/>
          <w:sz w:val="20"/>
          <w:szCs w:val="20"/>
        </w:rPr>
      </w:pPr>
      <w:r w:rsidRPr="00AF5E60">
        <w:rPr>
          <w:rFonts w:ascii="NewBaskerville-Roman" w:hAnsi="NewBaskerville-Roman" w:cs="NewBaskerville-Roman"/>
          <w:color w:val="262626"/>
          <w:sz w:val="20"/>
          <w:szCs w:val="20"/>
        </w:rPr>
        <w:t xml:space="preserve">the </w:t>
      </w:r>
      <w:r w:rsidRPr="00AF5E60">
        <w:rPr>
          <w:rFonts w:ascii="Courier" w:hAnsi="Courier" w:cs="Courier"/>
          <w:color w:val="262626"/>
          <w:sz w:val="19"/>
          <w:szCs w:val="19"/>
        </w:rPr>
        <w:t xml:space="preserve">OrderService </w:t>
      </w:r>
      <w:r w:rsidRPr="00AF5E60">
        <w:rPr>
          <w:rFonts w:ascii="NewBaskerville-Roman" w:hAnsi="NewBaskerville-Roman" w:cs="NewBaskerville-Roman"/>
          <w:color w:val="262626"/>
          <w:sz w:val="20"/>
          <w:szCs w:val="20"/>
        </w:rPr>
        <w:t>service class</w:t>
      </w:r>
    </w:p>
    <w:p w14:paraId="45C3D1C9" w14:textId="77777777" w:rsidR="00AF5E60" w:rsidRDefault="00567865" w:rsidP="00AF5E60">
      <w:pPr>
        <w:pStyle w:val="ListParagraph"/>
        <w:numPr>
          <w:ilvl w:val="0"/>
          <w:numId w:val="40"/>
        </w:numPr>
        <w:autoSpaceDE w:val="0"/>
        <w:autoSpaceDN w:val="0"/>
        <w:adjustRightInd w:val="0"/>
        <w:spacing w:after="0"/>
        <w:rPr>
          <w:rFonts w:ascii="NewBaskerville-Roman" w:hAnsi="NewBaskerville-Roman" w:cs="NewBaskerville-Roman"/>
          <w:color w:val="262626"/>
          <w:sz w:val="20"/>
          <w:szCs w:val="20"/>
        </w:rPr>
      </w:pPr>
      <w:r w:rsidRPr="00AF5E60">
        <w:rPr>
          <w:rFonts w:ascii="NewBaskerville-Roman" w:hAnsi="NewBaskerville-Roman" w:cs="NewBaskerville-Roman"/>
          <w:color w:val="262626"/>
          <w:sz w:val="20"/>
          <w:szCs w:val="20"/>
        </w:rPr>
        <w:t xml:space="preserve"> the </w:t>
      </w:r>
      <w:r w:rsidRPr="00AF5E60">
        <w:rPr>
          <w:rFonts w:ascii="Courier" w:hAnsi="Courier" w:cs="Courier"/>
          <w:color w:val="262626"/>
          <w:sz w:val="19"/>
          <w:szCs w:val="19"/>
        </w:rPr>
        <w:t>OrderRepository</w:t>
      </w:r>
    </w:p>
    <w:p w14:paraId="7DBC9339" w14:textId="77777777" w:rsidR="00AF5E60" w:rsidRDefault="00567865" w:rsidP="00AF5E60">
      <w:pPr>
        <w:pStyle w:val="ListParagraph"/>
        <w:numPr>
          <w:ilvl w:val="0"/>
          <w:numId w:val="40"/>
        </w:numPr>
        <w:autoSpaceDE w:val="0"/>
        <w:autoSpaceDN w:val="0"/>
        <w:adjustRightInd w:val="0"/>
        <w:spacing w:after="0"/>
        <w:rPr>
          <w:rFonts w:ascii="NewBaskerville-Roman" w:hAnsi="NewBaskerville-Roman" w:cs="NewBaskerville-Roman"/>
          <w:color w:val="262626"/>
          <w:sz w:val="20"/>
          <w:szCs w:val="20"/>
        </w:rPr>
      </w:pPr>
      <w:r w:rsidRPr="00AF5E60">
        <w:rPr>
          <w:rFonts w:ascii="NewBaskerville-Roman" w:hAnsi="NewBaskerville-Roman" w:cs="NewBaskerville-Roman"/>
          <w:color w:val="262626"/>
          <w:sz w:val="20"/>
          <w:szCs w:val="20"/>
        </w:rPr>
        <w:t>and one or more sagas.</w:t>
      </w:r>
    </w:p>
    <w:p w14:paraId="1282C8D7" w14:textId="77777777" w:rsidR="00AF5E60" w:rsidRDefault="00AF5E60" w:rsidP="00AF5E60">
      <w:pPr>
        <w:autoSpaceDE w:val="0"/>
        <w:autoSpaceDN w:val="0"/>
        <w:adjustRightInd w:val="0"/>
        <w:spacing w:after="0"/>
        <w:ind w:left="360"/>
        <w:rPr>
          <w:rFonts w:ascii="NewBaskerville-Roman" w:hAnsi="NewBaskerville-Roman" w:cs="NewBaskerville-Roman"/>
          <w:color w:val="262626"/>
          <w:sz w:val="20"/>
          <w:szCs w:val="20"/>
        </w:rPr>
      </w:pPr>
    </w:p>
    <w:p w14:paraId="27AAAF29" w14:textId="07138284" w:rsidR="00567865" w:rsidRPr="00AF5E60" w:rsidRDefault="00567865" w:rsidP="00AF5E60">
      <w:pPr>
        <w:rPr>
          <w:rFonts w:ascii="NewBaskerville-Roman" w:hAnsi="NewBaskerville-Roman" w:cs="NewBaskerville-Roman"/>
          <w:sz w:val="20"/>
          <w:szCs w:val="20"/>
        </w:rPr>
      </w:pPr>
      <w:r w:rsidRPr="00AF5E60">
        <w:rPr>
          <w:rFonts w:ascii="NewBaskerville-Roman" w:hAnsi="NewBaskerville-Roman" w:cs="NewBaskerville-Roman"/>
          <w:sz w:val="20"/>
          <w:szCs w:val="20"/>
        </w:rPr>
        <w:t xml:space="preserve">The </w:t>
      </w:r>
      <w:r w:rsidRPr="00AF5E60">
        <w:t xml:space="preserve">OrderService </w:t>
      </w:r>
      <w:r w:rsidRPr="00AF5E60">
        <w:rPr>
          <w:rFonts w:ascii="NewBaskerville-Roman" w:hAnsi="NewBaskerville-Roman" w:cs="NewBaskerville-Roman"/>
          <w:sz w:val="20"/>
          <w:szCs w:val="20"/>
        </w:rPr>
        <w:t xml:space="preserve">invokes the </w:t>
      </w:r>
      <w:r w:rsidRPr="00AF5E60">
        <w:t xml:space="preserve">Order-Repository </w:t>
      </w:r>
      <w:r w:rsidRPr="00AF5E60">
        <w:rPr>
          <w:rFonts w:ascii="NewBaskerville-Roman" w:hAnsi="NewBaskerville-Roman" w:cs="NewBaskerville-Roman"/>
          <w:sz w:val="20"/>
          <w:szCs w:val="20"/>
        </w:rPr>
        <w:t xml:space="preserve">to save and load </w:t>
      </w:r>
      <w:r w:rsidRPr="00AF5E60">
        <w:t>Orders</w:t>
      </w:r>
      <w:r w:rsidRPr="00AF5E60">
        <w:rPr>
          <w:rFonts w:ascii="NewBaskerville-Roman" w:hAnsi="NewBaskerville-Roman" w:cs="NewBaskerville-Roman"/>
          <w:sz w:val="20"/>
          <w:szCs w:val="20"/>
        </w:rPr>
        <w:t>.</w:t>
      </w:r>
    </w:p>
    <w:p w14:paraId="0EEAD043" w14:textId="614460FF" w:rsidR="00583C66" w:rsidRDefault="00583C66" w:rsidP="00567865">
      <w:pPr>
        <w:autoSpaceDE w:val="0"/>
        <w:autoSpaceDN w:val="0"/>
        <w:adjustRightInd w:val="0"/>
        <w:spacing w:after="0"/>
        <w:rPr>
          <w:rFonts w:ascii="NewBaskerville-Roman" w:hAnsi="NewBaskerville-Roman" w:cs="NewBaskerville-Roman"/>
          <w:color w:val="262626"/>
          <w:sz w:val="20"/>
          <w:szCs w:val="20"/>
        </w:rPr>
      </w:pPr>
    </w:p>
    <w:p w14:paraId="1749FB7E" w14:textId="23FA27E4" w:rsidR="00583C66" w:rsidRDefault="00E0689B" w:rsidP="00583C6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For simple requests that are local to the service, </w:t>
      </w:r>
      <w:r w:rsidR="00583C66">
        <w:rPr>
          <w:rFonts w:ascii="NewBaskerville-Roman" w:hAnsi="NewBaskerville-Roman" w:cs="NewBaskerville-Roman"/>
          <w:color w:val="262626"/>
          <w:sz w:val="20"/>
          <w:szCs w:val="20"/>
        </w:rPr>
        <w:t xml:space="preserve">the service updates an </w:t>
      </w:r>
      <w:r w:rsidR="00583C66">
        <w:rPr>
          <w:rFonts w:ascii="Courier" w:hAnsi="Courier" w:cs="Courier"/>
          <w:color w:val="262626"/>
          <w:sz w:val="19"/>
          <w:szCs w:val="19"/>
        </w:rPr>
        <w:t xml:space="preserve">Order </w:t>
      </w:r>
      <w:r w:rsidR="00583C66">
        <w:rPr>
          <w:rFonts w:ascii="NewBaskerville-Roman" w:hAnsi="NewBaskerville-Roman" w:cs="NewBaskerville-Roman"/>
          <w:color w:val="262626"/>
          <w:sz w:val="20"/>
          <w:szCs w:val="20"/>
        </w:rPr>
        <w:t xml:space="preserve">aggregate. If an update request spans multiple services, the </w:t>
      </w:r>
      <w:r w:rsidR="00583C66">
        <w:rPr>
          <w:rFonts w:ascii="Courier" w:hAnsi="Courier" w:cs="Courier"/>
          <w:color w:val="262626"/>
          <w:sz w:val="19"/>
          <w:szCs w:val="19"/>
        </w:rPr>
        <w:t xml:space="preserve">OrderService </w:t>
      </w:r>
      <w:r w:rsidR="00583C66">
        <w:rPr>
          <w:rFonts w:ascii="NewBaskerville-Roman" w:hAnsi="NewBaskerville-Roman" w:cs="NewBaskerville-Roman"/>
          <w:color w:val="262626"/>
          <w:sz w:val="20"/>
          <w:szCs w:val="20"/>
        </w:rPr>
        <w:t>will also create a saga, as described in chapter 4.</w:t>
      </w:r>
    </w:p>
    <w:p w14:paraId="785227CB" w14:textId="695BA876" w:rsidR="00567865" w:rsidRPr="005B1BCF" w:rsidRDefault="00567865" w:rsidP="00710D6F">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7C5AA994" wp14:editId="19C11E19">
            <wp:extent cx="4653887" cy="458704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5387" cy="4608236"/>
                    </a:xfrm>
                    <a:prstGeom prst="rect">
                      <a:avLst/>
                    </a:prstGeom>
                  </pic:spPr>
                </pic:pic>
              </a:graphicData>
            </a:graphic>
          </wp:inline>
        </w:drawing>
      </w:r>
    </w:p>
    <w:p w14:paraId="674B9AC2" w14:textId="77777777" w:rsidR="00710D6F" w:rsidRDefault="00710D6F" w:rsidP="00710D6F">
      <w:pPr>
        <w:autoSpaceDE w:val="0"/>
        <w:autoSpaceDN w:val="0"/>
        <w:adjustRightInd w:val="0"/>
        <w:spacing w:after="0"/>
        <w:rPr>
          <w:rFonts w:ascii="NewBaskerville-Roman" w:hAnsi="NewBaskerville-Roman" w:cs="NewBaskerville-Roman"/>
          <w:color w:val="262626"/>
          <w:sz w:val="20"/>
          <w:szCs w:val="20"/>
        </w:rPr>
      </w:pPr>
    </w:p>
    <w:p w14:paraId="57555E18" w14:textId="775E6BB0" w:rsidR="006845B1" w:rsidRDefault="00710D6F" w:rsidP="00710D6F">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We’ll take a look at the code—but first, let’s examine a concept that’s </w:t>
      </w:r>
      <w:r w:rsidRPr="00135491">
        <w:rPr>
          <w:rFonts w:ascii="NewBaskerville-Roman" w:hAnsi="NewBaskerville-Roman" w:cs="NewBaskerville-Roman"/>
          <w:b/>
          <w:bCs/>
          <w:color w:val="262626"/>
          <w:sz w:val="20"/>
          <w:szCs w:val="20"/>
        </w:rPr>
        <w:t>closely related to aggregates: domain events.</w:t>
      </w:r>
    </w:p>
    <w:p w14:paraId="7C5648CD" w14:textId="1533E912" w:rsidR="00135491" w:rsidRDefault="00135491" w:rsidP="00710D6F">
      <w:pPr>
        <w:autoSpaceDE w:val="0"/>
        <w:autoSpaceDN w:val="0"/>
        <w:adjustRightInd w:val="0"/>
        <w:spacing w:after="0"/>
        <w:rPr>
          <w:rFonts w:ascii="NewBaskerville-Roman" w:hAnsi="NewBaskerville-Roman" w:cs="NewBaskerville-Roman"/>
          <w:b/>
          <w:bCs/>
          <w:color w:val="262626"/>
          <w:sz w:val="20"/>
          <w:szCs w:val="20"/>
        </w:rPr>
      </w:pPr>
    </w:p>
    <w:p w14:paraId="0381101D" w14:textId="08382531" w:rsidR="00135491" w:rsidRDefault="00ED608B" w:rsidP="00ED608B">
      <w:pPr>
        <w:pStyle w:val="Heading1"/>
      </w:pPr>
      <w:r>
        <w:t>Publishing Domain Events</w:t>
      </w:r>
    </w:p>
    <w:p w14:paraId="6CF77801" w14:textId="6CC3A8D5" w:rsidR="00427D20" w:rsidRDefault="00427D20" w:rsidP="00427D20"/>
    <w:p w14:paraId="2930F7EE" w14:textId="5F661811" w:rsidR="00427D20" w:rsidRDefault="00427D20" w:rsidP="00427D20">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In the context of DDD, </w:t>
      </w:r>
      <w:r w:rsidRPr="00BD673D">
        <w:rPr>
          <w:rFonts w:ascii="NewBaskerville-Roman" w:hAnsi="NewBaskerville-Roman" w:cs="NewBaskerville-Roman"/>
          <w:b/>
          <w:bCs/>
          <w:color w:val="262626"/>
          <w:sz w:val="20"/>
          <w:szCs w:val="20"/>
        </w:rPr>
        <w:t>a domain event is something that has happened to an aggregate</w:t>
      </w:r>
      <w:r>
        <w:rPr>
          <w:rFonts w:ascii="NewBaskerville-Roman" w:hAnsi="NewBaskerville-Roman" w:cs="NewBaskerville-Roman"/>
          <w:color w:val="262626"/>
          <w:sz w:val="20"/>
          <w:szCs w:val="20"/>
        </w:rPr>
        <w:t xml:space="preserve">. </w:t>
      </w:r>
      <w:r w:rsidRPr="00137860">
        <w:rPr>
          <w:rFonts w:ascii="NewBaskerville-Roman" w:hAnsi="NewBaskerville-Roman" w:cs="NewBaskerville-Roman"/>
          <w:b/>
          <w:bCs/>
          <w:color w:val="262626"/>
          <w:sz w:val="20"/>
          <w:szCs w:val="20"/>
        </w:rPr>
        <w:t>It’s</w:t>
      </w:r>
      <w:r>
        <w:rPr>
          <w:rFonts w:ascii="NewBaskerville-Roman" w:hAnsi="NewBaskerville-Roman" w:cs="NewBaskerville-Roman"/>
          <w:color w:val="262626"/>
          <w:sz w:val="20"/>
          <w:szCs w:val="20"/>
        </w:rPr>
        <w:t xml:space="preserve"> </w:t>
      </w:r>
      <w:r w:rsidRPr="00137860">
        <w:rPr>
          <w:rFonts w:ascii="NewBaskerville-Roman" w:hAnsi="NewBaskerville-Roman" w:cs="NewBaskerville-Roman"/>
          <w:b/>
          <w:bCs/>
          <w:color w:val="262626"/>
          <w:sz w:val="20"/>
          <w:szCs w:val="20"/>
        </w:rPr>
        <w:t>represented by a class in the domain model</w:t>
      </w:r>
      <w:r>
        <w:rPr>
          <w:rFonts w:ascii="NewBaskerville-Roman" w:hAnsi="NewBaskerville-Roman" w:cs="NewBaskerville-Roman"/>
          <w:color w:val="262626"/>
          <w:sz w:val="20"/>
          <w:szCs w:val="20"/>
        </w:rPr>
        <w:t xml:space="preserve">. </w:t>
      </w:r>
      <w:r w:rsidRPr="00137860">
        <w:rPr>
          <w:rFonts w:ascii="NewBaskerville-Roman" w:hAnsi="NewBaskerville-Roman" w:cs="NewBaskerville-Roman"/>
          <w:b/>
          <w:bCs/>
          <w:color w:val="262626"/>
          <w:sz w:val="20"/>
          <w:szCs w:val="20"/>
        </w:rPr>
        <w:t>An event usually represents a state change</w:t>
      </w:r>
      <w:r>
        <w:rPr>
          <w:rFonts w:ascii="NewBaskerville-Roman" w:hAnsi="NewBaskerville-Roman" w:cs="NewBaskerville-Roman"/>
          <w:color w:val="262626"/>
          <w:sz w:val="20"/>
          <w:szCs w:val="20"/>
        </w:rPr>
        <w:t xml:space="preserve">. Consider, for example,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aggregate in the FTGO application. Its state-changing events include </w:t>
      </w:r>
      <w:r w:rsidRPr="00137860">
        <w:rPr>
          <w:rFonts w:ascii="Courier" w:hAnsi="Courier" w:cs="Courier"/>
          <w:b/>
          <w:bCs/>
          <w:color w:val="262626"/>
          <w:sz w:val="19"/>
          <w:szCs w:val="19"/>
        </w:rPr>
        <w:t>Order Created</w:t>
      </w:r>
      <w:r w:rsidRPr="00137860">
        <w:rPr>
          <w:rFonts w:ascii="NewBaskerville-Roman" w:hAnsi="NewBaskerville-Roman" w:cs="NewBaskerville-Roman"/>
          <w:b/>
          <w:bCs/>
          <w:color w:val="262626"/>
          <w:sz w:val="20"/>
          <w:szCs w:val="20"/>
        </w:rPr>
        <w:t xml:space="preserve">, </w:t>
      </w:r>
      <w:r w:rsidRPr="00137860">
        <w:rPr>
          <w:rFonts w:ascii="Courier" w:hAnsi="Courier" w:cs="Courier"/>
          <w:b/>
          <w:bCs/>
          <w:color w:val="262626"/>
          <w:sz w:val="19"/>
          <w:szCs w:val="19"/>
        </w:rPr>
        <w:t>Order Cancelled</w:t>
      </w:r>
      <w:r w:rsidRPr="00137860">
        <w:rPr>
          <w:rFonts w:ascii="NewBaskerville-Roman" w:hAnsi="NewBaskerville-Roman" w:cs="NewBaskerville-Roman"/>
          <w:b/>
          <w:bCs/>
          <w:color w:val="262626"/>
          <w:sz w:val="20"/>
          <w:szCs w:val="20"/>
        </w:rPr>
        <w:t xml:space="preserve">, </w:t>
      </w:r>
      <w:r w:rsidRPr="00137860">
        <w:rPr>
          <w:rFonts w:ascii="Courier" w:hAnsi="Courier" w:cs="Courier"/>
          <w:b/>
          <w:bCs/>
          <w:color w:val="262626"/>
          <w:sz w:val="19"/>
          <w:szCs w:val="19"/>
        </w:rPr>
        <w:t>Order Shipped</w:t>
      </w:r>
      <w:r>
        <w:rPr>
          <w:rFonts w:ascii="NewBaskerville-Roman" w:hAnsi="NewBaskerville-Roman" w:cs="NewBaskerville-Roman"/>
          <w:color w:val="262626"/>
          <w:sz w:val="20"/>
          <w:szCs w:val="20"/>
        </w:rPr>
        <w:t xml:space="preserve">, and so forth.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aggregate might, </w:t>
      </w:r>
      <w:r w:rsidRPr="00BC33BF">
        <w:rPr>
          <w:rFonts w:ascii="NewBaskerville-Roman" w:hAnsi="NewBaskerville-Roman" w:cs="NewBaskerville-Roman"/>
          <w:b/>
          <w:bCs/>
          <w:color w:val="262626"/>
          <w:sz w:val="20"/>
          <w:szCs w:val="20"/>
        </w:rPr>
        <w:t>if there are interested consumers, publish one of the events each time it undergoes a state transition.</w:t>
      </w:r>
    </w:p>
    <w:p w14:paraId="6AB62761" w14:textId="6911A0F5" w:rsidR="00FD33C8" w:rsidRDefault="00FD33C8" w:rsidP="00427D20">
      <w:pPr>
        <w:autoSpaceDE w:val="0"/>
        <w:autoSpaceDN w:val="0"/>
        <w:adjustRightInd w:val="0"/>
        <w:spacing w:after="0"/>
        <w:rPr>
          <w:rFonts w:ascii="NewBaskerville-Roman" w:hAnsi="NewBaskerville-Roman" w:cs="NewBaskerville-Roman"/>
          <w:b/>
          <w:bCs/>
          <w:color w:val="262626"/>
          <w:sz w:val="20"/>
          <w:szCs w:val="20"/>
        </w:rPr>
      </w:pPr>
    </w:p>
    <w:p w14:paraId="6458C658" w14:textId="31E2629A" w:rsidR="00FD33C8" w:rsidRDefault="008775F8" w:rsidP="008775F8">
      <w:pPr>
        <w:pStyle w:val="Heading2"/>
      </w:pPr>
      <w:r>
        <w:t>Why Publish Change Events</w:t>
      </w:r>
    </w:p>
    <w:p w14:paraId="45D3E47F" w14:textId="77777777" w:rsidR="008377DF" w:rsidRDefault="008377DF" w:rsidP="008C310D">
      <w:pPr>
        <w:autoSpaceDE w:val="0"/>
        <w:autoSpaceDN w:val="0"/>
        <w:adjustRightInd w:val="0"/>
        <w:spacing w:after="0"/>
        <w:rPr>
          <w:rFonts w:ascii="NewBaskerville-Roman" w:hAnsi="NewBaskerville-Roman" w:cs="NewBaskerville-Roman"/>
          <w:color w:val="262626"/>
          <w:sz w:val="20"/>
          <w:szCs w:val="20"/>
        </w:rPr>
      </w:pPr>
    </w:p>
    <w:p w14:paraId="54ED8A08" w14:textId="137A874B" w:rsidR="008775F8" w:rsidRDefault="008C310D" w:rsidP="008C310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Domain events are useful because other parties—users, other applications, or other components within the same application—are often interested in knowing about an aggregate’s state changes. Here are some example scenarios:</w:t>
      </w:r>
    </w:p>
    <w:p w14:paraId="1A3C2F13" w14:textId="5F06F2B9" w:rsidR="00DB4AF0" w:rsidRDefault="00DB4AF0" w:rsidP="00DB4AF0">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sidRPr="00366480">
        <w:rPr>
          <w:rFonts w:ascii="NewBaskerville-Roman" w:eastAsia="Wingdings2" w:hAnsi="NewBaskerville-Roman" w:cs="NewBaskerville-Roman"/>
          <w:b/>
          <w:bCs/>
          <w:color w:val="262626"/>
          <w:sz w:val="20"/>
          <w:szCs w:val="20"/>
        </w:rPr>
        <w:t>Maintaining data consistency across services using choreography-based sagas</w:t>
      </w:r>
      <w:r>
        <w:rPr>
          <w:rFonts w:ascii="NewBaskerville-Roman" w:eastAsia="Wingdings2" w:hAnsi="NewBaskerville-Roman" w:cs="NewBaskerville-Roman"/>
          <w:color w:val="262626"/>
          <w:sz w:val="20"/>
          <w:szCs w:val="20"/>
        </w:rPr>
        <w:t>, described in chapter4.</w:t>
      </w:r>
    </w:p>
    <w:p w14:paraId="289A7E52" w14:textId="77777777" w:rsidR="00BC0306" w:rsidRDefault="00BC0306" w:rsidP="00DB4AF0">
      <w:pPr>
        <w:autoSpaceDE w:val="0"/>
        <w:autoSpaceDN w:val="0"/>
        <w:adjustRightInd w:val="0"/>
        <w:spacing w:after="0"/>
        <w:rPr>
          <w:rFonts w:ascii="NewBaskerville-Roman" w:eastAsia="Wingdings2" w:hAnsi="NewBaskerville-Roman" w:cs="NewBaskerville-Roman"/>
          <w:color w:val="262626"/>
          <w:sz w:val="20"/>
          <w:szCs w:val="20"/>
        </w:rPr>
      </w:pPr>
    </w:p>
    <w:p w14:paraId="252B28F5" w14:textId="594A318B" w:rsidR="00DB4AF0" w:rsidRDefault="00DB4AF0" w:rsidP="00C80256">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sidRPr="00BC0306">
        <w:rPr>
          <w:rFonts w:ascii="NewBaskerville-Roman" w:eastAsia="Wingdings2" w:hAnsi="NewBaskerville-Roman" w:cs="NewBaskerville-Roman"/>
          <w:b/>
          <w:bCs/>
          <w:color w:val="262626"/>
          <w:sz w:val="20"/>
          <w:szCs w:val="20"/>
        </w:rPr>
        <w:t>Notifying a service that maintains a replica that the source data has changed</w:t>
      </w:r>
      <w:r>
        <w:rPr>
          <w:rFonts w:ascii="NewBaskerville-Roman" w:eastAsia="Wingdings2" w:hAnsi="NewBaskerville-Roman" w:cs="NewBaskerville-Roman"/>
          <w:color w:val="262626"/>
          <w:sz w:val="20"/>
          <w:szCs w:val="20"/>
        </w:rPr>
        <w:t>.</w:t>
      </w:r>
      <w:r w:rsidR="00C80256">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This approach is known as Command Query Responsibility Segregation (CQRS),</w:t>
      </w:r>
      <w:r w:rsidR="00C80256">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and it’s described in chapter 7.</w:t>
      </w:r>
    </w:p>
    <w:p w14:paraId="0E5B9557" w14:textId="77777777" w:rsidR="00C80256" w:rsidRDefault="00C80256" w:rsidP="00C80256">
      <w:pPr>
        <w:autoSpaceDE w:val="0"/>
        <w:autoSpaceDN w:val="0"/>
        <w:adjustRightInd w:val="0"/>
        <w:spacing w:after="0"/>
        <w:rPr>
          <w:rFonts w:ascii="NewBaskerville-Roman" w:eastAsia="Wingdings2" w:hAnsi="NewBaskerville-Roman" w:cs="NewBaskerville-Roman"/>
          <w:color w:val="262626"/>
          <w:sz w:val="20"/>
          <w:szCs w:val="20"/>
        </w:rPr>
      </w:pPr>
    </w:p>
    <w:p w14:paraId="03CF145A" w14:textId="77777777" w:rsidR="00DB4AF0" w:rsidRPr="00D252A8" w:rsidRDefault="00DB4AF0" w:rsidP="00DB4AF0">
      <w:pPr>
        <w:autoSpaceDE w:val="0"/>
        <w:autoSpaceDN w:val="0"/>
        <w:adjustRightInd w:val="0"/>
        <w:spacing w:after="0"/>
        <w:rPr>
          <w:rFonts w:ascii="NewBaskerville-Roman" w:eastAsia="Wingdings2" w:hAnsi="NewBaskerville-Roman" w:cs="NewBaskerville-Roman"/>
          <w:b/>
          <w:bCs/>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sidRPr="00D252A8">
        <w:rPr>
          <w:rFonts w:ascii="NewBaskerville-Roman" w:eastAsia="Wingdings2" w:hAnsi="NewBaskerville-Roman" w:cs="NewBaskerville-Roman"/>
          <w:b/>
          <w:bCs/>
          <w:color w:val="262626"/>
          <w:sz w:val="20"/>
          <w:szCs w:val="20"/>
        </w:rPr>
        <w:t>Notifying a different application via a registered webhook or via a message broker</w:t>
      </w:r>
    </w:p>
    <w:p w14:paraId="3A4C6FE7" w14:textId="6A7CD709" w:rsidR="00DB4AF0" w:rsidRPr="00D252A8" w:rsidRDefault="00DB4AF0" w:rsidP="00DB4AF0">
      <w:pPr>
        <w:autoSpaceDE w:val="0"/>
        <w:autoSpaceDN w:val="0"/>
        <w:adjustRightInd w:val="0"/>
        <w:spacing w:after="0"/>
        <w:rPr>
          <w:rFonts w:ascii="NewBaskerville-Roman" w:eastAsia="Wingdings2" w:hAnsi="NewBaskerville-Roman" w:cs="NewBaskerville-Roman"/>
          <w:b/>
          <w:bCs/>
          <w:color w:val="262626"/>
          <w:sz w:val="20"/>
          <w:szCs w:val="20"/>
        </w:rPr>
      </w:pPr>
      <w:r w:rsidRPr="00D252A8">
        <w:rPr>
          <w:rFonts w:ascii="NewBaskerville-Roman" w:eastAsia="Wingdings2" w:hAnsi="NewBaskerville-Roman" w:cs="NewBaskerville-Roman"/>
          <w:b/>
          <w:bCs/>
          <w:color w:val="262626"/>
          <w:sz w:val="20"/>
          <w:szCs w:val="20"/>
        </w:rPr>
        <w:t>in order to trigger the next step in a business process.</w:t>
      </w:r>
    </w:p>
    <w:p w14:paraId="52526975" w14:textId="77777777" w:rsidR="00C80256" w:rsidRDefault="00C80256" w:rsidP="00DB4AF0">
      <w:pPr>
        <w:autoSpaceDE w:val="0"/>
        <w:autoSpaceDN w:val="0"/>
        <w:adjustRightInd w:val="0"/>
        <w:spacing w:after="0"/>
        <w:rPr>
          <w:rFonts w:ascii="NewBaskerville-Roman" w:eastAsia="Wingdings2" w:hAnsi="NewBaskerville-Roman" w:cs="NewBaskerville-Roman"/>
          <w:color w:val="262626"/>
          <w:sz w:val="20"/>
          <w:szCs w:val="20"/>
        </w:rPr>
      </w:pPr>
    </w:p>
    <w:p w14:paraId="48B404E7" w14:textId="3A178A3F" w:rsidR="00DB4AF0" w:rsidRDefault="00DB4AF0" w:rsidP="00D252A8">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sidRPr="00331EE9">
        <w:rPr>
          <w:rFonts w:ascii="NewBaskerville-Roman" w:eastAsia="Wingdings2" w:hAnsi="NewBaskerville-Roman" w:cs="NewBaskerville-Roman"/>
          <w:b/>
          <w:bCs/>
          <w:color w:val="262626"/>
          <w:sz w:val="20"/>
          <w:szCs w:val="20"/>
        </w:rPr>
        <w:t>Notifying a different component of the same application in order, for example,</w:t>
      </w:r>
      <w:r w:rsidR="00D252A8" w:rsidRPr="00331EE9">
        <w:rPr>
          <w:rFonts w:ascii="NewBaskerville-Roman" w:eastAsia="Wingdings2" w:hAnsi="NewBaskerville-Roman" w:cs="NewBaskerville-Roman"/>
          <w:b/>
          <w:bCs/>
          <w:color w:val="262626"/>
          <w:sz w:val="20"/>
          <w:szCs w:val="20"/>
        </w:rPr>
        <w:t xml:space="preserve"> </w:t>
      </w:r>
      <w:r w:rsidRPr="00331EE9">
        <w:rPr>
          <w:rFonts w:ascii="NewBaskerville-Roman" w:eastAsia="Wingdings2" w:hAnsi="NewBaskerville-Roman" w:cs="NewBaskerville-Roman"/>
          <w:b/>
          <w:bCs/>
          <w:color w:val="262626"/>
          <w:sz w:val="20"/>
          <w:szCs w:val="20"/>
        </w:rPr>
        <w:t>to send a WebSocket message to a user’s browser</w:t>
      </w:r>
      <w:r>
        <w:rPr>
          <w:rFonts w:ascii="NewBaskerville-Roman" w:eastAsia="Wingdings2" w:hAnsi="NewBaskerville-Roman" w:cs="NewBaskerville-Roman"/>
          <w:color w:val="262626"/>
          <w:sz w:val="20"/>
          <w:szCs w:val="20"/>
        </w:rPr>
        <w:t xml:space="preserve"> or update a text database such</w:t>
      </w:r>
      <w:r w:rsidR="00D252A8">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as ElasticSearch.</w:t>
      </w:r>
    </w:p>
    <w:p w14:paraId="496786F3" w14:textId="77777777" w:rsidR="00C80256" w:rsidRDefault="00C80256" w:rsidP="00DB4AF0">
      <w:pPr>
        <w:autoSpaceDE w:val="0"/>
        <w:autoSpaceDN w:val="0"/>
        <w:adjustRightInd w:val="0"/>
        <w:spacing w:after="0"/>
        <w:rPr>
          <w:rFonts w:ascii="NewBaskerville-Roman" w:eastAsia="Wingdings2" w:hAnsi="NewBaskerville-Roman" w:cs="NewBaskerville-Roman"/>
          <w:color w:val="262626"/>
          <w:sz w:val="20"/>
          <w:szCs w:val="20"/>
        </w:rPr>
      </w:pPr>
    </w:p>
    <w:p w14:paraId="4938F376" w14:textId="2E0FCBB1" w:rsidR="00DB4AF0" w:rsidRDefault="00DB4AF0" w:rsidP="00331EE9">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sidRPr="006F72F2">
        <w:rPr>
          <w:rFonts w:ascii="NewBaskerville-Roman" w:eastAsia="Wingdings2" w:hAnsi="NewBaskerville-Roman" w:cs="NewBaskerville-Roman"/>
          <w:b/>
          <w:bCs/>
          <w:color w:val="262626"/>
          <w:sz w:val="20"/>
          <w:szCs w:val="20"/>
        </w:rPr>
        <w:t>Sending notifications</w:t>
      </w:r>
      <w:r>
        <w:rPr>
          <w:rFonts w:ascii="NewBaskerville-Roman" w:eastAsia="Wingdings2" w:hAnsi="NewBaskerville-Roman" w:cs="NewBaskerville-Roman"/>
          <w:color w:val="262626"/>
          <w:sz w:val="20"/>
          <w:szCs w:val="20"/>
        </w:rPr>
        <w:t>—text messages or emails—to users informing them that</w:t>
      </w:r>
      <w:r w:rsidR="00331EE9">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their order has shipped, their Rx prescription is ready for pick up, or their</w:t>
      </w:r>
      <w:r w:rsidR="00331EE9">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flight is delayed.</w:t>
      </w:r>
    </w:p>
    <w:p w14:paraId="57C6693D" w14:textId="77777777" w:rsidR="00C80256" w:rsidRPr="008C310D" w:rsidRDefault="00C80256" w:rsidP="00DB4AF0">
      <w:pPr>
        <w:autoSpaceDE w:val="0"/>
        <w:autoSpaceDN w:val="0"/>
        <w:adjustRightInd w:val="0"/>
        <w:spacing w:after="0"/>
        <w:rPr>
          <w:rFonts w:ascii="NewBaskerville-Roman" w:hAnsi="NewBaskerville-Roman" w:cs="NewBaskerville-Roman"/>
          <w:color w:val="262626"/>
          <w:sz w:val="20"/>
          <w:szCs w:val="20"/>
        </w:rPr>
      </w:pPr>
    </w:p>
    <w:p w14:paraId="5E2C7150" w14:textId="71C039C6" w:rsidR="00DB4AF0" w:rsidRPr="006F72F2" w:rsidRDefault="00DB4AF0" w:rsidP="00DB4AF0">
      <w:pPr>
        <w:autoSpaceDE w:val="0"/>
        <w:autoSpaceDN w:val="0"/>
        <w:adjustRightInd w:val="0"/>
        <w:spacing w:after="0"/>
        <w:rPr>
          <w:rFonts w:ascii="NewBaskerville-Roman" w:eastAsia="Wingdings2" w:hAnsi="NewBaskerville-Roman" w:cs="NewBaskerville-Roman"/>
          <w:b/>
          <w:bCs/>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sidRPr="006F72F2">
        <w:rPr>
          <w:rFonts w:ascii="NewBaskerville-Roman" w:eastAsia="Wingdings2" w:hAnsi="NewBaskerville-Roman" w:cs="NewBaskerville-Roman"/>
          <w:b/>
          <w:bCs/>
          <w:color w:val="262626"/>
          <w:sz w:val="20"/>
          <w:szCs w:val="20"/>
        </w:rPr>
        <w:t>Monitoring domain events to verify that the application is behaving correctly.</w:t>
      </w:r>
    </w:p>
    <w:p w14:paraId="7675615B" w14:textId="77777777" w:rsidR="00C80256" w:rsidRDefault="00C80256" w:rsidP="00DB4AF0">
      <w:pPr>
        <w:autoSpaceDE w:val="0"/>
        <w:autoSpaceDN w:val="0"/>
        <w:adjustRightInd w:val="0"/>
        <w:spacing w:after="0"/>
        <w:rPr>
          <w:rFonts w:ascii="NewBaskerville-Roman" w:eastAsia="Wingdings2" w:hAnsi="NewBaskerville-Roman" w:cs="NewBaskerville-Roman"/>
          <w:color w:val="262626"/>
          <w:sz w:val="20"/>
          <w:szCs w:val="20"/>
        </w:rPr>
      </w:pPr>
    </w:p>
    <w:p w14:paraId="6A0401A5" w14:textId="32EB6EB9" w:rsidR="00DB4AF0" w:rsidRDefault="00DB4AF0" w:rsidP="00DB4AF0">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sidRPr="006F72F2">
        <w:rPr>
          <w:rFonts w:ascii="NewBaskerville-Roman" w:eastAsia="Wingdings2" w:hAnsi="NewBaskerville-Roman" w:cs="NewBaskerville-Roman"/>
          <w:b/>
          <w:bCs/>
          <w:color w:val="262626"/>
          <w:sz w:val="20"/>
          <w:szCs w:val="20"/>
        </w:rPr>
        <w:t>Analyzing events to model user behavior</w:t>
      </w:r>
      <w:r>
        <w:rPr>
          <w:rFonts w:ascii="NewBaskerville-Roman" w:eastAsia="Wingdings2" w:hAnsi="NewBaskerville-Roman" w:cs="NewBaskerville-Roman"/>
          <w:color w:val="262626"/>
          <w:sz w:val="20"/>
          <w:szCs w:val="20"/>
        </w:rPr>
        <w:t>.</w:t>
      </w:r>
    </w:p>
    <w:p w14:paraId="0D036F6D" w14:textId="77777777" w:rsidR="00DB4AF0" w:rsidRDefault="00DB4AF0" w:rsidP="00DB4AF0">
      <w:pPr>
        <w:autoSpaceDE w:val="0"/>
        <w:autoSpaceDN w:val="0"/>
        <w:adjustRightInd w:val="0"/>
        <w:spacing w:after="0"/>
        <w:rPr>
          <w:rFonts w:ascii="NewBaskerville-Roman" w:eastAsia="Wingdings2" w:hAnsi="NewBaskerville-Roman" w:cs="NewBaskerville-Roman"/>
          <w:color w:val="262626"/>
          <w:sz w:val="20"/>
          <w:szCs w:val="20"/>
        </w:rPr>
      </w:pPr>
    </w:p>
    <w:p w14:paraId="5DB139B8" w14:textId="0415F0B4" w:rsidR="00ED608B" w:rsidRDefault="00DB4AF0" w:rsidP="000650CE">
      <w:pPr>
        <w:autoSpaceDE w:val="0"/>
        <w:autoSpaceDN w:val="0"/>
        <w:adjustRightInd w:val="0"/>
        <w:spacing w:after="0"/>
        <w:rPr>
          <w:rFonts w:ascii="NewBaskerville-Roman" w:eastAsia="Wingdings2" w:hAnsi="NewBaskerville-Roman" w:cs="NewBaskerville-Roman"/>
          <w:b/>
          <w:bCs/>
          <w:color w:val="262626"/>
          <w:sz w:val="20"/>
          <w:szCs w:val="20"/>
        </w:rPr>
      </w:pPr>
      <w:r w:rsidRPr="002B029B">
        <w:rPr>
          <w:rFonts w:ascii="NewBaskerville-Roman" w:eastAsia="Wingdings2" w:hAnsi="NewBaskerville-Roman" w:cs="NewBaskerville-Roman"/>
          <w:b/>
          <w:bCs/>
          <w:color w:val="262626"/>
          <w:sz w:val="20"/>
          <w:szCs w:val="20"/>
        </w:rPr>
        <w:t>The trigger</w:t>
      </w:r>
      <w:r>
        <w:rPr>
          <w:rFonts w:ascii="NewBaskerville-Roman" w:eastAsia="Wingdings2" w:hAnsi="NewBaskerville-Roman" w:cs="NewBaskerville-Roman"/>
          <w:color w:val="262626"/>
          <w:sz w:val="20"/>
          <w:szCs w:val="20"/>
        </w:rPr>
        <w:t xml:space="preserve"> for the notification in all these scenarios </w:t>
      </w:r>
      <w:r w:rsidRPr="002B029B">
        <w:rPr>
          <w:rFonts w:ascii="NewBaskerville-Roman" w:eastAsia="Wingdings2" w:hAnsi="NewBaskerville-Roman" w:cs="NewBaskerville-Roman"/>
          <w:b/>
          <w:bCs/>
          <w:color w:val="262626"/>
          <w:sz w:val="20"/>
          <w:szCs w:val="20"/>
        </w:rPr>
        <w:t>is the state change of an aggregate</w:t>
      </w:r>
      <w:r w:rsidR="000650CE" w:rsidRPr="002B029B">
        <w:rPr>
          <w:rFonts w:ascii="NewBaskerville-Roman" w:eastAsia="Wingdings2" w:hAnsi="NewBaskerville-Roman" w:cs="NewBaskerville-Roman"/>
          <w:b/>
          <w:bCs/>
          <w:color w:val="262626"/>
          <w:sz w:val="20"/>
          <w:szCs w:val="20"/>
        </w:rPr>
        <w:t xml:space="preserve"> </w:t>
      </w:r>
      <w:r w:rsidRPr="002B029B">
        <w:rPr>
          <w:rFonts w:ascii="NewBaskerville-Roman" w:eastAsia="Wingdings2" w:hAnsi="NewBaskerville-Roman" w:cs="NewBaskerville-Roman"/>
          <w:b/>
          <w:bCs/>
          <w:color w:val="262626"/>
          <w:sz w:val="20"/>
          <w:szCs w:val="20"/>
        </w:rPr>
        <w:t>in an application’s database.</w:t>
      </w:r>
    </w:p>
    <w:p w14:paraId="58BFCACF" w14:textId="50D4417D" w:rsidR="00637B1C" w:rsidRDefault="00637B1C" w:rsidP="000650CE">
      <w:pPr>
        <w:autoSpaceDE w:val="0"/>
        <w:autoSpaceDN w:val="0"/>
        <w:adjustRightInd w:val="0"/>
        <w:spacing w:after="0"/>
        <w:rPr>
          <w:rFonts w:ascii="NewBaskerville-Roman" w:eastAsia="Wingdings2" w:hAnsi="NewBaskerville-Roman" w:cs="NewBaskerville-Roman"/>
          <w:b/>
          <w:bCs/>
          <w:color w:val="262626"/>
          <w:sz w:val="20"/>
          <w:szCs w:val="20"/>
        </w:rPr>
      </w:pPr>
    </w:p>
    <w:p w14:paraId="79E12D87" w14:textId="6BC5DA16" w:rsidR="00637B1C" w:rsidRDefault="006F72F2" w:rsidP="006F72F2">
      <w:pPr>
        <w:pStyle w:val="Heading2"/>
      </w:pPr>
      <w:r>
        <w:t xml:space="preserve">What is a Domain </w:t>
      </w:r>
      <w:r w:rsidR="005E4794">
        <w:t>Event?</w:t>
      </w:r>
    </w:p>
    <w:p w14:paraId="559D8B87" w14:textId="77777777" w:rsidR="005E4794" w:rsidRDefault="005E4794" w:rsidP="005E4794">
      <w:pPr>
        <w:autoSpaceDE w:val="0"/>
        <w:autoSpaceDN w:val="0"/>
        <w:adjustRightInd w:val="0"/>
        <w:spacing w:after="0"/>
        <w:rPr>
          <w:rFonts w:ascii="NewBaskerville-Roman" w:hAnsi="NewBaskerville-Roman" w:cs="NewBaskerville-Roman"/>
          <w:color w:val="262626"/>
          <w:sz w:val="20"/>
          <w:szCs w:val="20"/>
        </w:rPr>
      </w:pPr>
    </w:p>
    <w:p w14:paraId="443702A4" w14:textId="1EB17FE6" w:rsidR="006F72F2" w:rsidRDefault="005E4794" w:rsidP="005E479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w:t>
      </w:r>
      <w:r>
        <w:rPr>
          <w:rFonts w:ascii="NewBaskerville-Italic" w:hAnsi="NewBaskerville-Italic" w:cs="NewBaskerville-Italic"/>
          <w:i/>
          <w:iCs/>
          <w:color w:val="262626"/>
          <w:sz w:val="20"/>
          <w:szCs w:val="20"/>
        </w:rPr>
        <w:t xml:space="preserve">domain event </w:t>
      </w:r>
      <w:r>
        <w:rPr>
          <w:rFonts w:ascii="NewBaskerville-Roman" w:hAnsi="NewBaskerville-Roman" w:cs="NewBaskerville-Roman"/>
          <w:color w:val="262626"/>
          <w:sz w:val="20"/>
          <w:szCs w:val="20"/>
        </w:rPr>
        <w:t xml:space="preserve">is </w:t>
      </w:r>
      <w:r w:rsidRPr="00081990">
        <w:rPr>
          <w:rFonts w:ascii="NewBaskerville-Roman" w:hAnsi="NewBaskerville-Roman" w:cs="NewBaskerville-Roman"/>
          <w:b/>
          <w:bCs/>
          <w:color w:val="262626"/>
          <w:sz w:val="20"/>
          <w:szCs w:val="20"/>
        </w:rPr>
        <w:t>a class</w:t>
      </w:r>
      <w:r>
        <w:rPr>
          <w:rFonts w:ascii="NewBaskerville-Roman" w:hAnsi="NewBaskerville-Roman" w:cs="NewBaskerville-Roman"/>
          <w:color w:val="262626"/>
          <w:sz w:val="20"/>
          <w:szCs w:val="20"/>
        </w:rPr>
        <w:t xml:space="preserve"> with </w:t>
      </w:r>
      <w:r w:rsidRPr="00081990">
        <w:rPr>
          <w:rFonts w:ascii="NewBaskerville-Roman" w:hAnsi="NewBaskerville-Roman" w:cs="NewBaskerville-Roman"/>
          <w:b/>
          <w:bCs/>
          <w:color w:val="262626"/>
          <w:sz w:val="20"/>
          <w:szCs w:val="20"/>
        </w:rPr>
        <w:t>a name</w:t>
      </w:r>
      <w:r>
        <w:rPr>
          <w:rFonts w:ascii="NewBaskerville-Roman" w:hAnsi="NewBaskerville-Roman" w:cs="NewBaskerville-Roman"/>
          <w:color w:val="262626"/>
          <w:sz w:val="20"/>
          <w:szCs w:val="20"/>
        </w:rPr>
        <w:t xml:space="preserve"> formed using </w:t>
      </w:r>
      <w:r w:rsidRPr="00081990">
        <w:rPr>
          <w:rFonts w:ascii="NewBaskerville-Roman" w:hAnsi="NewBaskerville-Roman" w:cs="NewBaskerville-Roman"/>
          <w:b/>
          <w:bCs/>
          <w:color w:val="262626"/>
          <w:sz w:val="20"/>
          <w:szCs w:val="20"/>
        </w:rPr>
        <w:t>a past-participle verb</w:t>
      </w:r>
      <w:r>
        <w:rPr>
          <w:rFonts w:ascii="NewBaskerville-Roman" w:hAnsi="NewBaskerville-Roman" w:cs="NewBaskerville-Roman"/>
          <w:color w:val="262626"/>
          <w:sz w:val="20"/>
          <w:szCs w:val="20"/>
        </w:rPr>
        <w:t xml:space="preserve">. It has </w:t>
      </w:r>
      <w:r w:rsidRPr="00081990">
        <w:rPr>
          <w:rFonts w:ascii="NewBaskerville-Roman" w:hAnsi="NewBaskerville-Roman" w:cs="NewBaskerville-Roman"/>
          <w:b/>
          <w:bCs/>
          <w:color w:val="262626"/>
          <w:sz w:val="20"/>
          <w:szCs w:val="20"/>
        </w:rPr>
        <w:t>properties that meaningfully convey the event.</w:t>
      </w:r>
      <w:r>
        <w:rPr>
          <w:rFonts w:ascii="NewBaskerville-Roman" w:hAnsi="NewBaskerville-Roman" w:cs="NewBaskerville-Roman"/>
          <w:color w:val="262626"/>
          <w:sz w:val="20"/>
          <w:szCs w:val="20"/>
        </w:rPr>
        <w:t xml:space="preserve"> Each property </w:t>
      </w:r>
      <w:r w:rsidRPr="00081990">
        <w:rPr>
          <w:rFonts w:ascii="NewBaskerville-Roman" w:hAnsi="NewBaskerville-Roman" w:cs="NewBaskerville-Roman"/>
          <w:b/>
          <w:bCs/>
          <w:color w:val="262626"/>
          <w:sz w:val="20"/>
          <w:szCs w:val="20"/>
        </w:rPr>
        <w:t>is either a primitive value</w:t>
      </w:r>
      <w:r>
        <w:rPr>
          <w:rFonts w:ascii="NewBaskerville-Roman" w:hAnsi="NewBaskerville-Roman" w:cs="NewBaskerville-Roman"/>
          <w:color w:val="262626"/>
          <w:sz w:val="20"/>
          <w:szCs w:val="20"/>
        </w:rPr>
        <w:t xml:space="preserve"> or </w:t>
      </w:r>
      <w:r w:rsidRPr="00081990">
        <w:rPr>
          <w:rFonts w:ascii="NewBaskerville-Roman" w:hAnsi="NewBaskerville-Roman" w:cs="NewBaskerville-Roman"/>
          <w:b/>
          <w:bCs/>
          <w:color w:val="262626"/>
          <w:sz w:val="20"/>
          <w:szCs w:val="20"/>
        </w:rPr>
        <w:t>a value object</w:t>
      </w:r>
      <w:r>
        <w:rPr>
          <w:rFonts w:ascii="NewBaskerville-Roman" w:hAnsi="NewBaskerville-Roman" w:cs="NewBaskerville-Roman"/>
          <w:color w:val="262626"/>
          <w:sz w:val="20"/>
          <w:szCs w:val="20"/>
        </w:rPr>
        <w:t xml:space="preserve">. For example, an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class has an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property.</w:t>
      </w:r>
    </w:p>
    <w:p w14:paraId="1A846171" w14:textId="639AD915" w:rsidR="00081990" w:rsidRDefault="00081990" w:rsidP="00081990">
      <w:pPr>
        <w:rPr>
          <w:rFonts w:ascii="NewBaskerville-Roman" w:hAnsi="NewBaskerville-Roman" w:cs="NewBaskerville-Roman"/>
          <w:sz w:val="20"/>
          <w:szCs w:val="20"/>
        </w:rPr>
      </w:pPr>
    </w:p>
    <w:p w14:paraId="4686DAD6" w14:textId="798E1273" w:rsidR="00081990" w:rsidRDefault="00081990" w:rsidP="0008199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A domain event typically also has metadata, such as the event ID, and a timestamp. It might also have the identity of the user who made the change, because that’s useful for auditing. The metadata can be part of the event object, perhaps defined in a superclass. Alternatively, the event metadata can be in an envelope object that wraps the event object. The ID of the aggregate that emitted the event might also be part of the envelope rather than an explicit event property.</w:t>
      </w:r>
    </w:p>
    <w:p w14:paraId="5A66BA4A" w14:textId="3205941B" w:rsidR="004330CE" w:rsidRDefault="004330CE" w:rsidP="004330CE">
      <w:pPr>
        <w:rPr>
          <w:rFonts w:ascii="NewBaskerville-Roman" w:hAnsi="NewBaskerville-Roman" w:cs="NewBaskerville-Roman"/>
          <w:color w:val="262626"/>
          <w:sz w:val="20"/>
          <w:szCs w:val="20"/>
        </w:rPr>
      </w:pPr>
    </w:p>
    <w:p w14:paraId="1B0FA6E1" w14:textId="74A51A84" w:rsidR="004330CE" w:rsidRDefault="004330CE" w:rsidP="004330C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is an example of a domain event. It doesn’t have any fields, because the Order’s ID is part of the event envelope. The following listing shows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class and the </w:t>
      </w:r>
      <w:r>
        <w:rPr>
          <w:rFonts w:ascii="Courier" w:hAnsi="Courier" w:cs="Courier"/>
          <w:color w:val="262626"/>
          <w:sz w:val="19"/>
          <w:szCs w:val="19"/>
        </w:rPr>
        <w:t xml:space="preserve">DomainEventEnvelope </w:t>
      </w:r>
      <w:r>
        <w:rPr>
          <w:rFonts w:ascii="NewBaskerville-Roman" w:hAnsi="NewBaskerville-Roman" w:cs="NewBaskerville-Roman"/>
          <w:color w:val="262626"/>
          <w:sz w:val="20"/>
          <w:szCs w:val="20"/>
        </w:rPr>
        <w:t>class.</w:t>
      </w:r>
    </w:p>
    <w:p w14:paraId="7CF72A1E" w14:textId="3117BDF4" w:rsidR="00784C43" w:rsidRDefault="00784C43" w:rsidP="004330CE">
      <w:pPr>
        <w:autoSpaceDE w:val="0"/>
        <w:autoSpaceDN w:val="0"/>
        <w:adjustRightInd w:val="0"/>
        <w:spacing w:after="0"/>
        <w:rPr>
          <w:rFonts w:ascii="NewBaskerville-Roman" w:hAnsi="NewBaskerville-Roman" w:cs="NewBaskerville-Roman"/>
          <w:color w:val="262626"/>
          <w:sz w:val="20"/>
          <w:szCs w:val="20"/>
        </w:rPr>
      </w:pPr>
    </w:p>
    <w:p w14:paraId="5F6CB548" w14:textId="049A7728" w:rsidR="000233F4" w:rsidRPr="000233F4" w:rsidRDefault="000233F4" w:rsidP="000233F4">
      <w:pPr>
        <w:autoSpaceDE w:val="0"/>
        <w:autoSpaceDN w:val="0"/>
        <w:adjustRightInd w:val="0"/>
        <w:spacing w:after="0"/>
        <w:rPr>
          <w:rFonts w:ascii="Courier" w:hAnsi="Courier" w:cs="Courier"/>
          <w:color w:val="262626"/>
          <w:sz w:val="16"/>
          <w:szCs w:val="16"/>
          <w:highlight w:val="lightGray"/>
        </w:rPr>
      </w:pPr>
      <w:r w:rsidRPr="000233F4">
        <w:rPr>
          <w:rFonts w:ascii="Courier" w:hAnsi="Courier" w:cs="Courier"/>
          <w:color w:val="262626"/>
          <w:sz w:val="16"/>
          <w:szCs w:val="16"/>
          <w:highlight w:val="lightGray"/>
        </w:rPr>
        <w:t>interface DomainEvent {}</w:t>
      </w:r>
    </w:p>
    <w:p w14:paraId="34D9EB82" w14:textId="77777777" w:rsidR="000233F4" w:rsidRPr="000233F4" w:rsidRDefault="000233F4" w:rsidP="000233F4">
      <w:pPr>
        <w:autoSpaceDE w:val="0"/>
        <w:autoSpaceDN w:val="0"/>
        <w:adjustRightInd w:val="0"/>
        <w:spacing w:after="0"/>
        <w:rPr>
          <w:rFonts w:ascii="Courier" w:hAnsi="Courier" w:cs="Courier"/>
          <w:color w:val="262626"/>
          <w:sz w:val="16"/>
          <w:szCs w:val="16"/>
          <w:highlight w:val="lightGray"/>
        </w:rPr>
      </w:pPr>
    </w:p>
    <w:p w14:paraId="68737A0C" w14:textId="272CB9FD" w:rsidR="000233F4" w:rsidRPr="000233F4" w:rsidRDefault="000233F4" w:rsidP="000233F4">
      <w:pPr>
        <w:autoSpaceDE w:val="0"/>
        <w:autoSpaceDN w:val="0"/>
        <w:adjustRightInd w:val="0"/>
        <w:spacing w:after="0"/>
        <w:rPr>
          <w:rFonts w:ascii="Courier" w:hAnsi="Courier" w:cs="Courier"/>
          <w:color w:val="262626"/>
          <w:sz w:val="16"/>
          <w:szCs w:val="16"/>
          <w:highlight w:val="lightGray"/>
        </w:rPr>
      </w:pPr>
      <w:r w:rsidRPr="000233F4">
        <w:rPr>
          <w:rFonts w:ascii="Courier" w:hAnsi="Courier" w:cs="Courier"/>
          <w:color w:val="262626"/>
          <w:sz w:val="16"/>
          <w:szCs w:val="16"/>
          <w:highlight w:val="lightGray"/>
        </w:rPr>
        <w:t>interface OrderDomainEvent extends DomainEvent {}</w:t>
      </w:r>
    </w:p>
    <w:p w14:paraId="79E7D7A1" w14:textId="77777777" w:rsidR="000233F4" w:rsidRPr="000233F4" w:rsidRDefault="000233F4" w:rsidP="000233F4">
      <w:pPr>
        <w:autoSpaceDE w:val="0"/>
        <w:autoSpaceDN w:val="0"/>
        <w:adjustRightInd w:val="0"/>
        <w:spacing w:after="0"/>
        <w:rPr>
          <w:rFonts w:ascii="Courier" w:hAnsi="Courier" w:cs="Courier"/>
          <w:color w:val="262626"/>
          <w:sz w:val="16"/>
          <w:szCs w:val="16"/>
          <w:highlight w:val="lightGray"/>
        </w:rPr>
      </w:pPr>
    </w:p>
    <w:p w14:paraId="311E17F8" w14:textId="4E482895" w:rsidR="000233F4" w:rsidRDefault="000233F4" w:rsidP="000233F4">
      <w:pPr>
        <w:autoSpaceDE w:val="0"/>
        <w:autoSpaceDN w:val="0"/>
        <w:adjustRightInd w:val="0"/>
        <w:spacing w:after="0"/>
        <w:rPr>
          <w:rFonts w:ascii="Courier" w:hAnsi="Courier" w:cs="Courier"/>
          <w:color w:val="262626"/>
          <w:sz w:val="16"/>
          <w:szCs w:val="16"/>
        </w:rPr>
      </w:pPr>
      <w:r w:rsidRPr="000233F4">
        <w:rPr>
          <w:rFonts w:ascii="Courier" w:hAnsi="Courier" w:cs="Courier"/>
          <w:color w:val="262626"/>
          <w:sz w:val="16"/>
          <w:szCs w:val="16"/>
          <w:highlight w:val="lightGray"/>
        </w:rPr>
        <w:t>class OrderCreated implements OrderDomainEvent {}</w:t>
      </w:r>
    </w:p>
    <w:p w14:paraId="4149C7F3" w14:textId="77777777" w:rsidR="000233F4" w:rsidRDefault="000233F4" w:rsidP="000233F4">
      <w:pPr>
        <w:autoSpaceDE w:val="0"/>
        <w:autoSpaceDN w:val="0"/>
        <w:adjustRightInd w:val="0"/>
        <w:spacing w:after="0"/>
        <w:rPr>
          <w:rFonts w:ascii="Courier" w:hAnsi="Courier" w:cs="Courier"/>
          <w:color w:val="262626"/>
          <w:sz w:val="16"/>
          <w:szCs w:val="16"/>
        </w:rPr>
      </w:pPr>
    </w:p>
    <w:p w14:paraId="6A8A575D" w14:textId="77777777" w:rsidR="000233F4" w:rsidRPr="000233F4" w:rsidRDefault="000233F4" w:rsidP="000233F4">
      <w:pPr>
        <w:autoSpaceDE w:val="0"/>
        <w:autoSpaceDN w:val="0"/>
        <w:adjustRightInd w:val="0"/>
        <w:spacing w:after="0"/>
        <w:rPr>
          <w:rFonts w:ascii="Courier" w:hAnsi="Courier" w:cs="Courier"/>
          <w:color w:val="262626"/>
          <w:sz w:val="16"/>
          <w:szCs w:val="16"/>
          <w:highlight w:val="lightGray"/>
        </w:rPr>
      </w:pPr>
      <w:r w:rsidRPr="000233F4">
        <w:rPr>
          <w:rFonts w:ascii="Courier" w:hAnsi="Courier" w:cs="Courier"/>
          <w:color w:val="262626"/>
          <w:sz w:val="16"/>
          <w:szCs w:val="16"/>
          <w:highlight w:val="lightGray"/>
        </w:rPr>
        <w:t>class DomainEventEnvelope&lt;T extends DomainEvent&gt; {</w:t>
      </w:r>
    </w:p>
    <w:p w14:paraId="5846758F" w14:textId="77777777" w:rsidR="000233F4" w:rsidRPr="000233F4" w:rsidRDefault="000233F4" w:rsidP="000233F4">
      <w:pPr>
        <w:autoSpaceDE w:val="0"/>
        <w:autoSpaceDN w:val="0"/>
        <w:adjustRightInd w:val="0"/>
        <w:spacing w:after="0"/>
        <w:rPr>
          <w:rFonts w:ascii="Courier" w:hAnsi="Courier" w:cs="Courier"/>
          <w:color w:val="262626"/>
          <w:sz w:val="16"/>
          <w:szCs w:val="16"/>
          <w:highlight w:val="lightGray"/>
        </w:rPr>
      </w:pPr>
      <w:r w:rsidRPr="000233F4">
        <w:rPr>
          <w:rFonts w:ascii="Courier" w:hAnsi="Courier" w:cs="Courier"/>
          <w:color w:val="262626"/>
          <w:sz w:val="16"/>
          <w:szCs w:val="16"/>
          <w:highlight w:val="lightGray"/>
        </w:rPr>
        <w:t>private String aggregateType;</w:t>
      </w:r>
    </w:p>
    <w:p w14:paraId="2218C292" w14:textId="77777777" w:rsidR="000233F4" w:rsidRPr="000233F4" w:rsidRDefault="000233F4" w:rsidP="000233F4">
      <w:pPr>
        <w:autoSpaceDE w:val="0"/>
        <w:autoSpaceDN w:val="0"/>
        <w:adjustRightInd w:val="0"/>
        <w:spacing w:after="0"/>
        <w:rPr>
          <w:rFonts w:ascii="Courier" w:hAnsi="Courier" w:cs="Courier"/>
          <w:color w:val="262626"/>
          <w:sz w:val="16"/>
          <w:szCs w:val="16"/>
          <w:highlight w:val="lightGray"/>
        </w:rPr>
      </w:pPr>
      <w:r w:rsidRPr="000233F4">
        <w:rPr>
          <w:rFonts w:ascii="Courier" w:hAnsi="Courier" w:cs="Courier"/>
          <w:color w:val="262626"/>
          <w:sz w:val="16"/>
          <w:szCs w:val="16"/>
          <w:highlight w:val="lightGray"/>
        </w:rPr>
        <w:t>private Object aggregateId;</w:t>
      </w:r>
    </w:p>
    <w:p w14:paraId="2AED29CA" w14:textId="77777777" w:rsidR="000233F4" w:rsidRPr="000233F4" w:rsidRDefault="000233F4" w:rsidP="000233F4">
      <w:pPr>
        <w:autoSpaceDE w:val="0"/>
        <w:autoSpaceDN w:val="0"/>
        <w:adjustRightInd w:val="0"/>
        <w:spacing w:after="0"/>
        <w:rPr>
          <w:rFonts w:ascii="Courier" w:hAnsi="Courier" w:cs="Courier"/>
          <w:color w:val="262626"/>
          <w:sz w:val="16"/>
          <w:szCs w:val="16"/>
          <w:highlight w:val="lightGray"/>
        </w:rPr>
      </w:pPr>
      <w:r w:rsidRPr="000233F4">
        <w:rPr>
          <w:rFonts w:ascii="Courier" w:hAnsi="Courier" w:cs="Courier"/>
          <w:color w:val="262626"/>
          <w:sz w:val="16"/>
          <w:szCs w:val="16"/>
          <w:highlight w:val="lightGray"/>
        </w:rPr>
        <w:t>private T event;</w:t>
      </w:r>
    </w:p>
    <w:p w14:paraId="6769008C" w14:textId="77777777" w:rsidR="000233F4" w:rsidRPr="000233F4" w:rsidRDefault="000233F4" w:rsidP="000233F4">
      <w:pPr>
        <w:autoSpaceDE w:val="0"/>
        <w:autoSpaceDN w:val="0"/>
        <w:adjustRightInd w:val="0"/>
        <w:spacing w:after="0"/>
        <w:rPr>
          <w:rFonts w:ascii="Courier" w:hAnsi="Courier" w:cs="Courier"/>
          <w:color w:val="262626"/>
          <w:sz w:val="16"/>
          <w:szCs w:val="16"/>
          <w:highlight w:val="lightGray"/>
        </w:rPr>
      </w:pPr>
      <w:r w:rsidRPr="000233F4">
        <w:rPr>
          <w:rFonts w:ascii="Courier" w:hAnsi="Courier" w:cs="Courier"/>
          <w:color w:val="262626"/>
          <w:sz w:val="16"/>
          <w:szCs w:val="16"/>
          <w:highlight w:val="lightGray"/>
        </w:rPr>
        <w:t>...</w:t>
      </w:r>
    </w:p>
    <w:p w14:paraId="76DF199F" w14:textId="02C4A8ED" w:rsidR="00784C43" w:rsidRDefault="000233F4" w:rsidP="000233F4">
      <w:pPr>
        <w:autoSpaceDE w:val="0"/>
        <w:autoSpaceDN w:val="0"/>
        <w:adjustRightInd w:val="0"/>
        <w:spacing w:after="0"/>
        <w:rPr>
          <w:rFonts w:ascii="Courier" w:hAnsi="Courier" w:cs="Courier"/>
          <w:color w:val="000000"/>
          <w:sz w:val="16"/>
          <w:szCs w:val="16"/>
        </w:rPr>
      </w:pPr>
      <w:r w:rsidRPr="000233F4">
        <w:rPr>
          <w:rFonts w:ascii="Courier" w:hAnsi="Courier" w:cs="Courier"/>
          <w:color w:val="000000"/>
          <w:sz w:val="16"/>
          <w:szCs w:val="16"/>
          <w:highlight w:val="lightGray"/>
        </w:rPr>
        <w:t>}</w:t>
      </w:r>
    </w:p>
    <w:p w14:paraId="4D913801" w14:textId="571E6923" w:rsidR="000233F4" w:rsidRDefault="000233F4" w:rsidP="000233F4">
      <w:pPr>
        <w:autoSpaceDE w:val="0"/>
        <w:autoSpaceDN w:val="0"/>
        <w:adjustRightInd w:val="0"/>
        <w:spacing w:after="0"/>
        <w:rPr>
          <w:rFonts w:ascii="Courier" w:hAnsi="Courier" w:cs="Courier"/>
          <w:color w:val="000000"/>
          <w:sz w:val="16"/>
          <w:szCs w:val="16"/>
        </w:rPr>
      </w:pPr>
    </w:p>
    <w:p w14:paraId="44B44E56" w14:textId="7979D03C" w:rsidR="000233F4" w:rsidRDefault="000233F4" w:rsidP="000233F4">
      <w:pPr>
        <w:autoSpaceDE w:val="0"/>
        <w:autoSpaceDN w:val="0"/>
        <w:adjustRightInd w:val="0"/>
        <w:spacing w:after="0"/>
        <w:rPr>
          <w:rFonts w:ascii="NewBaskerville-Roman" w:hAnsi="NewBaskerville-Roman" w:cs="NewBaskerville-Roman"/>
          <w:b/>
          <w:bCs/>
          <w:color w:val="262626"/>
          <w:sz w:val="20"/>
          <w:szCs w:val="20"/>
        </w:rPr>
      </w:pPr>
      <w:r w:rsidRPr="000233F4">
        <w:rPr>
          <w:rFonts w:ascii="NewBaskerville-Roman" w:hAnsi="NewBaskerville-Roman" w:cs="NewBaskerville-Roman"/>
          <w:b/>
          <w:bCs/>
          <w:color w:val="262626"/>
          <w:sz w:val="20"/>
          <w:szCs w:val="20"/>
          <w:highlight w:val="yellow"/>
        </w:rPr>
        <w:t xml:space="preserve">The </w:t>
      </w:r>
      <w:r w:rsidRPr="000233F4">
        <w:rPr>
          <w:rFonts w:ascii="Courier" w:hAnsi="Courier" w:cs="Courier"/>
          <w:b/>
          <w:bCs/>
          <w:color w:val="262626"/>
          <w:sz w:val="19"/>
          <w:szCs w:val="19"/>
          <w:highlight w:val="yellow"/>
        </w:rPr>
        <w:t>DomainEvent</w:t>
      </w:r>
      <w:r w:rsidRPr="000233F4">
        <w:rPr>
          <w:rFonts w:ascii="Courier" w:hAnsi="Courier" w:cs="Courier"/>
          <w:b/>
          <w:bCs/>
          <w:color w:val="262626"/>
          <w:sz w:val="19"/>
          <w:szCs w:val="19"/>
        </w:rPr>
        <w:t xml:space="preserve"> </w:t>
      </w:r>
      <w:r w:rsidRPr="000233F4">
        <w:rPr>
          <w:rFonts w:ascii="NewBaskerville-Roman" w:hAnsi="NewBaskerville-Roman" w:cs="NewBaskerville-Roman"/>
          <w:b/>
          <w:bCs/>
          <w:color w:val="262626"/>
          <w:sz w:val="20"/>
          <w:szCs w:val="20"/>
        </w:rPr>
        <w:t xml:space="preserve">interface </w:t>
      </w:r>
      <w:r w:rsidRPr="000233F4">
        <w:rPr>
          <w:rFonts w:ascii="NewBaskerville-Roman" w:hAnsi="NewBaskerville-Roman" w:cs="NewBaskerville-Roman"/>
          <w:b/>
          <w:bCs/>
          <w:color w:val="262626"/>
          <w:sz w:val="20"/>
          <w:szCs w:val="20"/>
          <w:highlight w:val="yellow"/>
        </w:rPr>
        <w:t>is a marker interface</w:t>
      </w:r>
      <w:r>
        <w:rPr>
          <w:rFonts w:ascii="NewBaskerville-Roman" w:hAnsi="NewBaskerville-Roman" w:cs="NewBaskerville-Roman"/>
          <w:color w:val="262626"/>
          <w:sz w:val="20"/>
          <w:szCs w:val="20"/>
        </w:rPr>
        <w:t xml:space="preserve"> that identifies a class as a domain event. </w:t>
      </w:r>
      <w:r w:rsidRPr="000233F4">
        <w:rPr>
          <w:rFonts w:ascii="Courier" w:hAnsi="Courier" w:cs="Courier"/>
          <w:color w:val="262626"/>
          <w:sz w:val="19"/>
          <w:szCs w:val="19"/>
          <w:highlight w:val="yellow"/>
        </w:rPr>
        <w:t>OrderDomainEvent</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is a </w:t>
      </w:r>
      <w:r w:rsidRPr="000233F4">
        <w:rPr>
          <w:rFonts w:ascii="NewBaskerville-Roman" w:hAnsi="NewBaskerville-Roman" w:cs="NewBaskerville-Roman"/>
          <w:color w:val="262626"/>
          <w:sz w:val="20"/>
          <w:szCs w:val="20"/>
          <w:highlight w:val="yellow"/>
        </w:rPr>
        <w:t>marker interface</w:t>
      </w:r>
      <w:r>
        <w:rPr>
          <w:rFonts w:ascii="NewBaskerville-Roman" w:hAnsi="NewBaskerville-Roman" w:cs="NewBaskerville-Roman"/>
          <w:color w:val="262626"/>
          <w:sz w:val="20"/>
          <w:szCs w:val="20"/>
        </w:rPr>
        <w:t xml:space="preserve"> for events, such as </w:t>
      </w:r>
      <w:r>
        <w:rPr>
          <w:rFonts w:ascii="Courier" w:hAnsi="Courier" w:cs="Courier"/>
          <w:color w:val="262626"/>
          <w:sz w:val="19"/>
          <w:szCs w:val="19"/>
        </w:rPr>
        <w:t>OrderCreated</w:t>
      </w:r>
      <w:r>
        <w:rPr>
          <w:rFonts w:ascii="NewBaskerville-Roman" w:hAnsi="NewBaskerville-Roman" w:cs="NewBaskerville-Roman"/>
          <w:color w:val="262626"/>
          <w:sz w:val="20"/>
          <w:szCs w:val="20"/>
        </w:rPr>
        <w:t xml:space="preserve">, which are published by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aggregate. </w:t>
      </w:r>
      <w:r w:rsidRPr="00DC66D2">
        <w:rPr>
          <w:rFonts w:ascii="NewBaskerville-Roman" w:hAnsi="NewBaskerville-Roman" w:cs="NewBaskerville-Roman"/>
          <w:b/>
          <w:bCs/>
          <w:color w:val="262626"/>
          <w:sz w:val="20"/>
          <w:szCs w:val="20"/>
        </w:rPr>
        <w:t xml:space="preserve">The </w:t>
      </w:r>
      <w:r w:rsidRPr="00DC66D2">
        <w:rPr>
          <w:rFonts w:ascii="Courier" w:hAnsi="Courier" w:cs="Courier"/>
          <w:b/>
          <w:bCs/>
          <w:color w:val="262626"/>
          <w:sz w:val="19"/>
          <w:szCs w:val="19"/>
        </w:rPr>
        <w:t xml:space="preserve">DomainEventEnvelope </w:t>
      </w:r>
      <w:r w:rsidRPr="00DC66D2">
        <w:rPr>
          <w:rFonts w:ascii="NewBaskerville-Roman" w:hAnsi="NewBaskerville-Roman" w:cs="NewBaskerville-Roman"/>
          <w:b/>
          <w:bCs/>
          <w:color w:val="262626"/>
          <w:sz w:val="20"/>
          <w:szCs w:val="20"/>
        </w:rPr>
        <w:t>is a class that contains event metadata and the event object. It’s a generic class that’s parameterized by the domain event type.</w:t>
      </w:r>
    </w:p>
    <w:p w14:paraId="513695F1" w14:textId="36231A0A" w:rsidR="00CA211B" w:rsidRDefault="00CA211B" w:rsidP="00CA211B">
      <w:pPr>
        <w:rPr>
          <w:rFonts w:ascii="NewBaskerville-Roman" w:hAnsi="NewBaskerville-Roman" w:cs="NewBaskerville-Roman"/>
          <w:b/>
          <w:bCs/>
          <w:color w:val="262626"/>
          <w:sz w:val="20"/>
          <w:szCs w:val="20"/>
        </w:rPr>
      </w:pPr>
    </w:p>
    <w:p w14:paraId="7BAAC327" w14:textId="217D85F1" w:rsidR="00CA211B" w:rsidRDefault="00CA211B" w:rsidP="00CA211B">
      <w:pPr>
        <w:pStyle w:val="Heading2"/>
      </w:pPr>
      <w:r>
        <w:t>Event Enrichment</w:t>
      </w:r>
    </w:p>
    <w:p w14:paraId="67882C11" w14:textId="77777777" w:rsidR="00CA211B" w:rsidRPr="00CA211B" w:rsidRDefault="00CA211B" w:rsidP="00CA211B"/>
    <w:sectPr w:rsidR="00CA211B" w:rsidRPr="00CA211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0A8A7" w14:textId="77777777" w:rsidR="003C0699" w:rsidRDefault="003C0699" w:rsidP="00690890">
      <w:pPr>
        <w:spacing w:after="0"/>
      </w:pPr>
      <w:r>
        <w:separator/>
      </w:r>
    </w:p>
  </w:endnote>
  <w:endnote w:type="continuationSeparator" w:id="0">
    <w:p w14:paraId="3303B73B" w14:textId="77777777" w:rsidR="003C0699" w:rsidRDefault="003C0699"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FranklinGothic-Demi">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19C03" w14:textId="77777777" w:rsidR="003C0699" w:rsidRDefault="003C0699" w:rsidP="00690890">
      <w:pPr>
        <w:spacing w:after="0"/>
      </w:pPr>
      <w:r>
        <w:separator/>
      </w:r>
    </w:p>
  </w:footnote>
  <w:footnote w:type="continuationSeparator" w:id="0">
    <w:p w14:paraId="322253E0" w14:textId="77777777" w:rsidR="003C0699" w:rsidRDefault="003C0699"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F234BA"/>
    <w:multiLevelType w:val="hybridMultilevel"/>
    <w:tmpl w:val="216C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5"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6"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FB975F4"/>
    <w:multiLevelType w:val="hybridMultilevel"/>
    <w:tmpl w:val="CC7C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95F25"/>
    <w:multiLevelType w:val="hybridMultilevel"/>
    <w:tmpl w:val="8EDC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B40006"/>
    <w:multiLevelType w:val="hybridMultilevel"/>
    <w:tmpl w:val="3CAA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536440"/>
    <w:multiLevelType w:val="hybridMultilevel"/>
    <w:tmpl w:val="9AD8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D0BAE"/>
    <w:multiLevelType w:val="hybridMultilevel"/>
    <w:tmpl w:val="8F70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AC0F66"/>
    <w:multiLevelType w:val="hybridMultilevel"/>
    <w:tmpl w:val="2C5C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EA0F4B"/>
    <w:multiLevelType w:val="hybridMultilevel"/>
    <w:tmpl w:val="27321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47B73"/>
    <w:multiLevelType w:val="hybridMultilevel"/>
    <w:tmpl w:val="CAFA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A73CEC"/>
    <w:multiLevelType w:val="hybridMultilevel"/>
    <w:tmpl w:val="D9CC1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27"/>
  </w:num>
  <w:num w:numId="12">
    <w:abstractNumId w:val="24"/>
  </w:num>
  <w:num w:numId="13">
    <w:abstractNumId w:val="12"/>
  </w:num>
  <w:num w:numId="14">
    <w:abstractNumId w:val="10"/>
  </w:num>
  <w:num w:numId="15">
    <w:abstractNumId w:val="28"/>
  </w:num>
  <w:num w:numId="16">
    <w:abstractNumId w:val="9"/>
  </w:num>
  <w:num w:numId="17">
    <w:abstractNumId w:val="19"/>
  </w:num>
  <w:num w:numId="18">
    <w:abstractNumId w:val="35"/>
  </w:num>
  <w:num w:numId="19">
    <w:abstractNumId w:val="36"/>
  </w:num>
  <w:num w:numId="20">
    <w:abstractNumId w:val="38"/>
  </w:num>
  <w:num w:numId="21">
    <w:abstractNumId w:val="11"/>
  </w:num>
  <w:num w:numId="22">
    <w:abstractNumId w:val="17"/>
  </w:num>
  <w:num w:numId="23">
    <w:abstractNumId w:val="16"/>
  </w:num>
  <w:num w:numId="24">
    <w:abstractNumId w:val="30"/>
  </w:num>
  <w:num w:numId="25">
    <w:abstractNumId w:val="15"/>
  </w:num>
  <w:num w:numId="26">
    <w:abstractNumId w:val="14"/>
  </w:num>
  <w:num w:numId="27">
    <w:abstractNumId w:val="20"/>
  </w:num>
  <w:num w:numId="28">
    <w:abstractNumId w:val="25"/>
  </w:num>
  <w:num w:numId="29">
    <w:abstractNumId w:val="18"/>
  </w:num>
  <w:num w:numId="30">
    <w:abstractNumId w:val="26"/>
  </w:num>
  <w:num w:numId="31">
    <w:abstractNumId w:val="37"/>
  </w:num>
  <w:num w:numId="32">
    <w:abstractNumId w:val="34"/>
  </w:num>
  <w:num w:numId="33">
    <w:abstractNumId w:val="22"/>
  </w:num>
  <w:num w:numId="34">
    <w:abstractNumId w:val="29"/>
  </w:num>
  <w:num w:numId="35">
    <w:abstractNumId w:val="33"/>
  </w:num>
  <w:num w:numId="36">
    <w:abstractNumId w:val="31"/>
  </w:num>
  <w:num w:numId="37">
    <w:abstractNumId w:val="32"/>
  </w:num>
  <w:num w:numId="38">
    <w:abstractNumId w:val="13"/>
  </w:num>
  <w:num w:numId="39">
    <w:abstractNumId w:val="23"/>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40C"/>
    <w:rsid w:val="000068F9"/>
    <w:rsid w:val="0001370C"/>
    <w:rsid w:val="00022EAB"/>
    <w:rsid w:val="000233F4"/>
    <w:rsid w:val="00027FE0"/>
    <w:rsid w:val="00034616"/>
    <w:rsid w:val="000353A7"/>
    <w:rsid w:val="00036E5D"/>
    <w:rsid w:val="00043B69"/>
    <w:rsid w:val="00050DAC"/>
    <w:rsid w:val="0006063C"/>
    <w:rsid w:val="000650CE"/>
    <w:rsid w:val="00065138"/>
    <w:rsid w:val="00071534"/>
    <w:rsid w:val="00073FD2"/>
    <w:rsid w:val="00081990"/>
    <w:rsid w:val="0008370D"/>
    <w:rsid w:val="00085E79"/>
    <w:rsid w:val="000903F5"/>
    <w:rsid w:val="00090A73"/>
    <w:rsid w:val="0009370A"/>
    <w:rsid w:val="00093C0B"/>
    <w:rsid w:val="000A1195"/>
    <w:rsid w:val="000B27BE"/>
    <w:rsid w:val="000C788F"/>
    <w:rsid w:val="000E08B9"/>
    <w:rsid w:val="000E57EF"/>
    <w:rsid w:val="00103A31"/>
    <w:rsid w:val="00112A61"/>
    <w:rsid w:val="00113823"/>
    <w:rsid w:val="0012049D"/>
    <w:rsid w:val="00127092"/>
    <w:rsid w:val="00135491"/>
    <w:rsid w:val="001362E2"/>
    <w:rsid w:val="00137860"/>
    <w:rsid w:val="0015074B"/>
    <w:rsid w:val="00150EA8"/>
    <w:rsid w:val="00152531"/>
    <w:rsid w:val="00161695"/>
    <w:rsid w:val="001627A2"/>
    <w:rsid w:val="001630A0"/>
    <w:rsid w:val="00166267"/>
    <w:rsid w:val="00170C2E"/>
    <w:rsid w:val="00170D09"/>
    <w:rsid w:val="00176D75"/>
    <w:rsid w:val="00177797"/>
    <w:rsid w:val="0018081C"/>
    <w:rsid w:val="00183A24"/>
    <w:rsid w:val="0019036C"/>
    <w:rsid w:val="00196BC6"/>
    <w:rsid w:val="00197120"/>
    <w:rsid w:val="001B1F95"/>
    <w:rsid w:val="001B7EE3"/>
    <w:rsid w:val="001D3A65"/>
    <w:rsid w:val="001D5D19"/>
    <w:rsid w:val="00202CBB"/>
    <w:rsid w:val="00207C78"/>
    <w:rsid w:val="002201F3"/>
    <w:rsid w:val="002221B0"/>
    <w:rsid w:val="00226502"/>
    <w:rsid w:val="0022677E"/>
    <w:rsid w:val="00240C4B"/>
    <w:rsid w:val="00247D5F"/>
    <w:rsid w:val="00263700"/>
    <w:rsid w:val="002651CE"/>
    <w:rsid w:val="00265B56"/>
    <w:rsid w:val="00273BB2"/>
    <w:rsid w:val="00277300"/>
    <w:rsid w:val="0029239E"/>
    <w:rsid w:val="0029639D"/>
    <w:rsid w:val="002A10C1"/>
    <w:rsid w:val="002A1741"/>
    <w:rsid w:val="002B029B"/>
    <w:rsid w:val="002B33AA"/>
    <w:rsid w:val="002B39D6"/>
    <w:rsid w:val="002B599D"/>
    <w:rsid w:val="002B60D5"/>
    <w:rsid w:val="002C2D4F"/>
    <w:rsid w:val="002C75F1"/>
    <w:rsid w:val="002D623C"/>
    <w:rsid w:val="002E26BF"/>
    <w:rsid w:val="002F69B1"/>
    <w:rsid w:val="002F7FB3"/>
    <w:rsid w:val="003063CA"/>
    <w:rsid w:val="00326D27"/>
    <w:rsid w:val="00326F90"/>
    <w:rsid w:val="00331EE9"/>
    <w:rsid w:val="00350E6B"/>
    <w:rsid w:val="00366480"/>
    <w:rsid w:val="00372F46"/>
    <w:rsid w:val="00377399"/>
    <w:rsid w:val="00381EAA"/>
    <w:rsid w:val="003836EA"/>
    <w:rsid w:val="003851ED"/>
    <w:rsid w:val="00393CA0"/>
    <w:rsid w:val="003944D5"/>
    <w:rsid w:val="003953E7"/>
    <w:rsid w:val="003B3802"/>
    <w:rsid w:val="003B403F"/>
    <w:rsid w:val="003C0699"/>
    <w:rsid w:val="003C402A"/>
    <w:rsid w:val="003E12D6"/>
    <w:rsid w:val="003E1EF4"/>
    <w:rsid w:val="003E7D99"/>
    <w:rsid w:val="003F4752"/>
    <w:rsid w:val="003F51D5"/>
    <w:rsid w:val="00403B7B"/>
    <w:rsid w:val="0042061A"/>
    <w:rsid w:val="00423961"/>
    <w:rsid w:val="00427D20"/>
    <w:rsid w:val="004330CE"/>
    <w:rsid w:val="00434E33"/>
    <w:rsid w:val="00446430"/>
    <w:rsid w:val="00447D3B"/>
    <w:rsid w:val="004550F7"/>
    <w:rsid w:val="004723C8"/>
    <w:rsid w:val="00491BEF"/>
    <w:rsid w:val="00492779"/>
    <w:rsid w:val="004A6735"/>
    <w:rsid w:val="004B3D5A"/>
    <w:rsid w:val="004B5B4A"/>
    <w:rsid w:val="004C1D8D"/>
    <w:rsid w:val="004E509D"/>
    <w:rsid w:val="004E5119"/>
    <w:rsid w:val="004F0E61"/>
    <w:rsid w:val="004F6A7A"/>
    <w:rsid w:val="004F7DAA"/>
    <w:rsid w:val="00502AB8"/>
    <w:rsid w:val="0050536A"/>
    <w:rsid w:val="00511329"/>
    <w:rsid w:val="00514F4F"/>
    <w:rsid w:val="0052252F"/>
    <w:rsid w:val="005225C2"/>
    <w:rsid w:val="00522EF0"/>
    <w:rsid w:val="0054000D"/>
    <w:rsid w:val="005408C4"/>
    <w:rsid w:val="00542C52"/>
    <w:rsid w:val="00546950"/>
    <w:rsid w:val="00551532"/>
    <w:rsid w:val="00553403"/>
    <w:rsid w:val="00567865"/>
    <w:rsid w:val="005761DA"/>
    <w:rsid w:val="00583C66"/>
    <w:rsid w:val="005857C9"/>
    <w:rsid w:val="005A3E05"/>
    <w:rsid w:val="005B1BCF"/>
    <w:rsid w:val="005B752D"/>
    <w:rsid w:val="005C4FF0"/>
    <w:rsid w:val="005D226D"/>
    <w:rsid w:val="005E0D42"/>
    <w:rsid w:val="005E4794"/>
    <w:rsid w:val="006106C1"/>
    <w:rsid w:val="006158B3"/>
    <w:rsid w:val="00637B1C"/>
    <w:rsid w:val="00640710"/>
    <w:rsid w:val="00652CFD"/>
    <w:rsid w:val="00655C06"/>
    <w:rsid w:val="00666148"/>
    <w:rsid w:val="00671713"/>
    <w:rsid w:val="00676C78"/>
    <w:rsid w:val="00683FBB"/>
    <w:rsid w:val="006845B1"/>
    <w:rsid w:val="00690890"/>
    <w:rsid w:val="00693E50"/>
    <w:rsid w:val="006A4029"/>
    <w:rsid w:val="006A5836"/>
    <w:rsid w:val="006B3832"/>
    <w:rsid w:val="006B48BD"/>
    <w:rsid w:val="006C6872"/>
    <w:rsid w:val="006D0CBD"/>
    <w:rsid w:val="006E15A5"/>
    <w:rsid w:val="006E27D5"/>
    <w:rsid w:val="006E2F4A"/>
    <w:rsid w:val="006F3BC0"/>
    <w:rsid w:val="006F6E5F"/>
    <w:rsid w:val="006F72F2"/>
    <w:rsid w:val="007070C2"/>
    <w:rsid w:val="00710D6F"/>
    <w:rsid w:val="007155FB"/>
    <w:rsid w:val="007313B5"/>
    <w:rsid w:val="00731792"/>
    <w:rsid w:val="00750EB1"/>
    <w:rsid w:val="00755940"/>
    <w:rsid w:val="00767650"/>
    <w:rsid w:val="0077026D"/>
    <w:rsid w:val="00774481"/>
    <w:rsid w:val="007808AE"/>
    <w:rsid w:val="00784C43"/>
    <w:rsid w:val="007855AE"/>
    <w:rsid w:val="007937B3"/>
    <w:rsid w:val="007A1FA4"/>
    <w:rsid w:val="007A6272"/>
    <w:rsid w:val="007A6624"/>
    <w:rsid w:val="007B5FA1"/>
    <w:rsid w:val="007C7959"/>
    <w:rsid w:val="007D7A72"/>
    <w:rsid w:val="007E0687"/>
    <w:rsid w:val="007E0ECD"/>
    <w:rsid w:val="007E68B9"/>
    <w:rsid w:val="007F6E4F"/>
    <w:rsid w:val="007F6E94"/>
    <w:rsid w:val="00804312"/>
    <w:rsid w:val="00822481"/>
    <w:rsid w:val="00826430"/>
    <w:rsid w:val="008377DF"/>
    <w:rsid w:val="00841842"/>
    <w:rsid w:val="00867056"/>
    <w:rsid w:val="00871C70"/>
    <w:rsid w:val="008747AF"/>
    <w:rsid w:val="008775F8"/>
    <w:rsid w:val="00880676"/>
    <w:rsid w:val="00882401"/>
    <w:rsid w:val="008901CF"/>
    <w:rsid w:val="008909FA"/>
    <w:rsid w:val="008931C4"/>
    <w:rsid w:val="008961E8"/>
    <w:rsid w:val="0089760E"/>
    <w:rsid w:val="008A2D0A"/>
    <w:rsid w:val="008B270B"/>
    <w:rsid w:val="008B414C"/>
    <w:rsid w:val="008B62ED"/>
    <w:rsid w:val="008C310D"/>
    <w:rsid w:val="008C36B0"/>
    <w:rsid w:val="008C690C"/>
    <w:rsid w:val="008D4F6E"/>
    <w:rsid w:val="008E0998"/>
    <w:rsid w:val="008F0A92"/>
    <w:rsid w:val="00903A97"/>
    <w:rsid w:val="00904B29"/>
    <w:rsid w:val="009060B6"/>
    <w:rsid w:val="0091440B"/>
    <w:rsid w:val="00916E54"/>
    <w:rsid w:val="00920ED4"/>
    <w:rsid w:val="0092437D"/>
    <w:rsid w:val="009248FC"/>
    <w:rsid w:val="00930D78"/>
    <w:rsid w:val="009317AF"/>
    <w:rsid w:val="009349A1"/>
    <w:rsid w:val="00957072"/>
    <w:rsid w:val="009573C1"/>
    <w:rsid w:val="00972234"/>
    <w:rsid w:val="009774C5"/>
    <w:rsid w:val="009C2A2E"/>
    <w:rsid w:val="009D29B3"/>
    <w:rsid w:val="009F5DCF"/>
    <w:rsid w:val="009F6B8F"/>
    <w:rsid w:val="00A05530"/>
    <w:rsid w:val="00A06137"/>
    <w:rsid w:val="00A22907"/>
    <w:rsid w:val="00A27A77"/>
    <w:rsid w:val="00A32154"/>
    <w:rsid w:val="00A41AC9"/>
    <w:rsid w:val="00A43F60"/>
    <w:rsid w:val="00A45583"/>
    <w:rsid w:val="00A46F74"/>
    <w:rsid w:val="00A57B34"/>
    <w:rsid w:val="00A628BE"/>
    <w:rsid w:val="00A77827"/>
    <w:rsid w:val="00A825DA"/>
    <w:rsid w:val="00A85F73"/>
    <w:rsid w:val="00A94D38"/>
    <w:rsid w:val="00A95761"/>
    <w:rsid w:val="00A9577A"/>
    <w:rsid w:val="00AA0374"/>
    <w:rsid w:val="00AA1D8D"/>
    <w:rsid w:val="00AA4CB7"/>
    <w:rsid w:val="00AA5556"/>
    <w:rsid w:val="00AA6731"/>
    <w:rsid w:val="00AB1F27"/>
    <w:rsid w:val="00AC3D95"/>
    <w:rsid w:val="00AE03B0"/>
    <w:rsid w:val="00AE70CC"/>
    <w:rsid w:val="00AF112A"/>
    <w:rsid w:val="00AF4C36"/>
    <w:rsid w:val="00AF5E60"/>
    <w:rsid w:val="00AF67AF"/>
    <w:rsid w:val="00B226CE"/>
    <w:rsid w:val="00B27038"/>
    <w:rsid w:val="00B34B4A"/>
    <w:rsid w:val="00B4430F"/>
    <w:rsid w:val="00B4653B"/>
    <w:rsid w:val="00B47730"/>
    <w:rsid w:val="00B5266E"/>
    <w:rsid w:val="00B6610B"/>
    <w:rsid w:val="00B66928"/>
    <w:rsid w:val="00B81325"/>
    <w:rsid w:val="00B907BA"/>
    <w:rsid w:val="00B954CA"/>
    <w:rsid w:val="00BA0993"/>
    <w:rsid w:val="00BA3C42"/>
    <w:rsid w:val="00BA5D11"/>
    <w:rsid w:val="00BC0306"/>
    <w:rsid w:val="00BC16D7"/>
    <w:rsid w:val="00BC33BF"/>
    <w:rsid w:val="00BC7F6A"/>
    <w:rsid w:val="00BD3F86"/>
    <w:rsid w:val="00BD673D"/>
    <w:rsid w:val="00BE6109"/>
    <w:rsid w:val="00C04734"/>
    <w:rsid w:val="00C06FA6"/>
    <w:rsid w:val="00C157CC"/>
    <w:rsid w:val="00C40298"/>
    <w:rsid w:val="00C56292"/>
    <w:rsid w:val="00C621E9"/>
    <w:rsid w:val="00C7091D"/>
    <w:rsid w:val="00C76701"/>
    <w:rsid w:val="00C80256"/>
    <w:rsid w:val="00C96458"/>
    <w:rsid w:val="00CA211B"/>
    <w:rsid w:val="00CB0664"/>
    <w:rsid w:val="00CC60DC"/>
    <w:rsid w:val="00CC793B"/>
    <w:rsid w:val="00CD24AD"/>
    <w:rsid w:val="00CD342E"/>
    <w:rsid w:val="00CE1F1F"/>
    <w:rsid w:val="00CE7904"/>
    <w:rsid w:val="00D15978"/>
    <w:rsid w:val="00D252A8"/>
    <w:rsid w:val="00D30FE6"/>
    <w:rsid w:val="00D33521"/>
    <w:rsid w:val="00D40A9E"/>
    <w:rsid w:val="00D46206"/>
    <w:rsid w:val="00D652AF"/>
    <w:rsid w:val="00D9179D"/>
    <w:rsid w:val="00D91A92"/>
    <w:rsid w:val="00D93448"/>
    <w:rsid w:val="00D956AD"/>
    <w:rsid w:val="00D963E5"/>
    <w:rsid w:val="00D96445"/>
    <w:rsid w:val="00DA3AFB"/>
    <w:rsid w:val="00DB08C1"/>
    <w:rsid w:val="00DB4AF0"/>
    <w:rsid w:val="00DB4E64"/>
    <w:rsid w:val="00DC66D2"/>
    <w:rsid w:val="00DD1C20"/>
    <w:rsid w:val="00E01AED"/>
    <w:rsid w:val="00E032F2"/>
    <w:rsid w:val="00E04AB2"/>
    <w:rsid w:val="00E0689B"/>
    <w:rsid w:val="00E17A80"/>
    <w:rsid w:val="00E22EA0"/>
    <w:rsid w:val="00E30037"/>
    <w:rsid w:val="00E43966"/>
    <w:rsid w:val="00E6599E"/>
    <w:rsid w:val="00E7124E"/>
    <w:rsid w:val="00E773BC"/>
    <w:rsid w:val="00E91E90"/>
    <w:rsid w:val="00EA3B1F"/>
    <w:rsid w:val="00EA5C66"/>
    <w:rsid w:val="00EC09CF"/>
    <w:rsid w:val="00EC4694"/>
    <w:rsid w:val="00EC54A5"/>
    <w:rsid w:val="00ED0515"/>
    <w:rsid w:val="00ED608B"/>
    <w:rsid w:val="00EE2C78"/>
    <w:rsid w:val="00EE4ED9"/>
    <w:rsid w:val="00EE7BCF"/>
    <w:rsid w:val="00F01981"/>
    <w:rsid w:val="00F0358C"/>
    <w:rsid w:val="00F23B0D"/>
    <w:rsid w:val="00F255E5"/>
    <w:rsid w:val="00F30261"/>
    <w:rsid w:val="00F30A41"/>
    <w:rsid w:val="00F311DA"/>
    <w:rsid w:val="00F45771"/>
    <w:rsid w:val="00F4686C"/>
    <w:rsid w:val="00F47D9C"/>
    <w:rsid w:val="00F52F6E"/>
    <w:rsid w:val="00F700C4"/>
    <w:rsid w:val="00F8744C"/>
    <w:rsid w:val="00F87FF6"/>
    <w:rsid w:val="00F90BE6"/>
    <w:rsid w:val="00F910A6"/>
    <w:rsid w:val="00F94823"/>
    <w:rsid w:val="00F94AFE"/>
    <w:rsid w:val="00F9566B"/>
    <w:rsid w:val="00FA086B"/>
    <w:rsid w:val="00FB24D8"/>
    <w:rsid w:val="00FC693F"/>
    <w:rsid w:val="00FD0A16"/>
    <w:rsid w:val="00FD33C8"/>
    <w:rsid w:val="00FD54EE"/>
    <w:rsid w:val="00FD57DB"/>
    <w:rsid w:val="00FD6FC5"/>
    <w:rsid w:val="00FE13AC"/>
    <w:rsid w:val="00FE2D63"/>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10</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347</cp:revision>
  <dcterms:created xsi:type="dcterms:W3CDTF">2013-12-23T23:15:00Z</dcterms:created>
  <dcterms:modified xsi:type="dcterms:W3CDTF">2024-11-23T01:52:00Z</dcterms:modified>
  <cp:category/>
</cp:coreProperties>
</file>