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5009A63B" w:rsidR="00CE1F1F" w:rsidRDefault="005D16C8" w:rsidP="005D16C8">
      <w:pPr>
        <w:pStyle w:val="Title"/>
      </w:pPr>
      <w:r>
        <w:t>Cloud-Native Apps and 15-factor methodology</w:t>
      </w:r>
    </w:p>
    <w:p w14:paraId="1D3AF589" w14:textId="7D7CB868" w:rsidR="00E51A38" w:rsidRDefault="00C559D8" w:rsidP="00E51A38">
      <w:pPr>
        <w:pStyle w:val="Heading1"/>
      </w:pPr>
      <w:r>
        <w:t>Cloud-Native Technologies</w:t>
      </w:r>
      <w:r w:rsidR="008B73E0">
        <w:t xml:space="preserve"> and Applications</w:t>
      </w:r>
    </w:p>
    <w:p w14:paraId="34BB6AEA" w14:textId="17708F35" w:rsidR="00AF6652" w:rsidRDefault="00AF6652" w:rsidP="00AF6652">
      <w:pPr>
        <w:pStyle w:val="ListParagraph"/>
        <w:numPr>
          <w:ilvl w:val="0"/>
          <w:numId w:val="32"/>
        </w:numPr>
      </w:pPr>
      <w:r>
        <w:t xml:space="preserve">A good resource: </w:t>
      </w:r>
      <w:hyperlink r:id="rId8" w:history="1">
        <w:r w:rsidRPr="008D7343">
          <w:rPr>
            <w:rStyle w:val="Hyperlink"/>
          </w:rPr>
          <w:t>https://learn.microsoft.com/en-us/dotnet/architecture/cloud-native/definition</w:t>
        </w:r>
      </w:hyperlink>
    </w:p>
    <w:p w14:paraId="1F52337C" w14:textId="77777777" w:rsidR="00AF6652" w:rsidRPr="00AF6652" w:rsidRDefault="00AF6652" w:rsidP="00AF6652">
      <w:pPr>
        <w:pStyle w:val="ListParagraph"/>
      </w:pPr>
    </w:p>
    <w:p w14:paraId="6448A4AC" w14:textId="6CFB55FB" w:rsidR="00120F77" w:rsidRDefault="00120F77" w:rsidP="00FA6083">
      <w:pPr>
        <w:pStyle w:val="Heading2"/>
      </w:pPr>
      <w:r>
        <w:t>According to the cloud native computing foundation:</w:t>
      </w:r>
    </w:p>
    <w:p w14:paraId="12981C93" w14:textId="77777777" w:rsidR="00120F77" w:rsidRDefault="00120F77" w:rsidP="00120F77">
      <w:pPr>
        <w:pStyle w:val="NormalWeb"/>
        <w:shd w:val="clear" w:color="auto" w:fill="FFFFFF"/>
        <w:ind w:left="720"/>
        <w:rPr>
          <w:rFonts w:ascii="Segoe UI" w:hAnsi="Segoe UI" w:cs="Segoe UI"/>
          <w:color w:val="161616"/>
        </w:rPr>
      </w:pPr>
      <w:r>
        <w:rPr>
          <w:rStyle w:val="Emphasis"/>
          <w:rFonts w:ascii="Segoe UI" w:hAnsi="Segoe UI" w:cs="Segoe UI"/>
          <w:color w:val="161616"/>
        </w:rPr>
        <w:t xml:space="preserve">Cloud-native technologies empower organizations to build and run </w:t>
      </w:r>
      <w:r w:rsidRPr="0066242E">
        <w:rPr>
          <w:rStyle w:val="Emphasis"/>
          <w:rFonts w:ascii="Segoe UI" w:hAnsi="Segoe UI" w:cs="Segoe UI"/>
          <w:b/>
          <w:bCs/>
          <w:color w:val="161616"/>
        </w:rPr>
        <w:t>scalable</w:t>
      </w:r>
      <w:r>
        <w:rPr>
          <w:rStyle w:val="Emphasis"/>
          <w:rFonts w:ascii="Segoe UI" w:hAnsi="Segoe UI" w:cs="Segoe UI"/>
          <w:color w:val="161616"/>
        </w:rPr>
        <w:t xml:space="preserve"> applications in modern, dynamic environments such as public, private, and hybrid clouds. Containers, service meshes, microservices, immutable infrastructure, and declarative APIs exemplify this approach.</w:t>
      </w:r>
    </w:p>
    <w:p w14:paraId="708CFB55" w14:textId="0B031A4B" w:rsidR="00120F77" w:rsidRDefault="00120F77" w:rsidP="00120F77">
      <w:pPr>
        <w:pStyle w:val="NormalWeb"/>
        <w:shd w:val="clear" w:color="auto" w:fill="FFFFFF"/>
        <w:ind w:left="720"/>
        <w:rPr>
          <w:rStyle w:val="Emphasis"/>
          <w:rFonts w:ascii="Segoe UI" w:hAnsi="Segoe UI" w:cs="Segoe UI"/>
          <w:color w:val="161616"/>
        </w:rPr>
      </w:pPr>
      <w:r>
        <w:rPr>
          <w:rStyle w:val="Emphasis"/>
          <w:rFonts w:ascii="Segoe UI" w:hAnsi="Segoe UI" w:cs="Segoe UI"/>
          <w:color w:val="161616"/>
        </w:rPr>
        <w:t xml:space="preserve">These techniques enable loosely coupled systems that are </w:t>
      </w:r>
      <w:r w:rsidRPr="00C9574D">
        <w:rPr>
          <w:rStyle w:val="Emphasis"/>
          <w:rFonts w:ascii="Segoe UI" w:hAnsi="Segoe UI" w:cs="Segoe UI"/>
          <w:b/>
          <w:bCs/>
          <w:color w:val="161616"/>
        </w:rPr>
        <w:t>resilient</w:t>
      </w:r>
      <w:r>
        <w:rPr>
          <w:rStyle w:val="Emphasis"/>
          <w:rFonts w:ascii="Segoe UI" w:hAnsi="Segoe UI" w:cs="Segoe UI"/>
          <w:color w:val="161616"/>
        </w:rPr>
        <w:t xml:space="preserve">, </w:t>
      </w:r>
      <w:r w:rsidRPr="00C9574D">
        <w:rPr>
          <w:rStyle w:val="Emphasis"/>
          <w:rFonts w:ascii="Segoe UI" w:hAnsi="Segoe UI" w:cs="Segoe UI"/>
          <w:b/>
          <w:bCs/>
          <w:color w:val="161616"/>
        </w:rPr>
        <w:t>manageable</w:t>
      </w:r>
      <w:r>
        <w:rPr>
          <w:rStyle w:val="Emphasis"/>
          <w:rFonts w:ascii="Segoe UI" w:hAnsi="Segoe UI" w:cs="Segoe UI"/>
          <w:color w:val="161616"/>
        </w:rPr>
        <w:t xml:space="preserve">, and </w:t>
      </w:r>
      <w:r w:rsidRPr="00C9574D">
        <w:rPr>
          <w:rStyle w:val="Emphasis"/>
          <w:rFonts w:ascii="Segoe UI" w:hAnsi="Segoe UI" w:cs="Segoe UI"/>
          <w:b/>
          <w:bCs/>
          <w:color w:val="161616"/>
        </w:rPr>
        <w:t>observable</w:t>
      </w:r>
      <w:r>
        <w:rPr>
          <w:rStyle w:val="Emphasis"/>
          <w:rFonts w:ascii="Segoe UI" w:hAnsi="Segoe UI" w:cs="Segoe UI"/>
          <w:color w:val="161616"/>
        </w:rPr>
        <w:t xml:space="preserve">. </w:t>
      </w:r>
      <w:r w:rsidRPr="00C9574D">
        <w:rPr>
          <w:rStyle w:val="Emphasis"/>
          <w:rFonts w:ascii="Segoe UI" w:hAnsi="Segoe UI" w:cs="Segoe UI"/>
          <w:b/>
          <w:bCs/>
          <w:color w:val="161616"/>
        </w:rPr>
        <w:t>Combined with robust automation</w:t>
      </w:r>
      <w:r>
        <w:rPr>
          <w:rStyle w:val="Emphasis"/>
          <w:rFonts w:ascii="Segoe UI" w:hAnsi="Segoe UI" w:cs="Segoe UI"/>
          <w:color w:val="161616"/>
        </w:rPr>
        <w:t>, they allow engineers to make high-impact changes frequently and predictably with minimal toil.</w:t>
      </w:r>
    </w:p>
    <w:p w14:paraId="1114620D" w14:textId="1767DE07" w:rsidR="00706E1B" w:rsidRDefault="00706E1B" w:rsidP="00706E1B">
      <w:r>
        <w:t>Cloud-native applications are designed to leverage cloud computing principles and take full advantage of cloud-native technologies</w:t>
      </w:r>
      <w:r w:rsidR="001D2219">
        <w:t>. They are designed to run on cloud environments, utilizing the scalability, elasticity and flexibility offered by the cloud.</w:t>
      </w:r>
    </w:p>
    <w:p w14:paraId="06BD6845" w14:textId="490622BC" w:rsidR="00FA4A46" w:rsidRDefault="00C27578" w:rsidP="00FA4A46">
      <w:pPr>
        <w:pStyle w:val="Heading2"/>
      </w:pPr>
      <w:r>
        <w:t>Characteristics of Cloud-Native applications</w:t>
      </w:r>
    </w:p>
    <w:p w14:paraId="4D5641D0" w14:textId="33D9419B" w:rsidR="00E4799E" w:rsidRDefault="00E4799E" w:rsidP="00E4799E">
      <w:pPr>
        <w:pStyle w:val="Heading3"/>
      </w:pPr>
      <w:r>
        <w:t>Microservices</w:t>
      </w:r>
    </w:p>
    <w:p w14:paraId="30B697E6" w14:textId="08A354D1" w:rsidR="00E4799E" w:rsidRDefault="00E4799E" w:rsidP="00E4799E">
      <w:r>
        <w:t>They are usually built with the microservices architecture where the application is broken to smaller, loosely coupled services that can be independently developed, deployed and scaled.</w:t>
      </w:r>
    </w:p>
    <w:p w14:paraId="7CF994B6" w14:textId="37E84423" w:rsidR="00E4799E" w:rsidRDefault="00E4799E" w:rsidP="00E4799E">
      <w:pPr>
        <w:pStyle w:val="Heading3"/>
      </w:pPr>
      <w:r>
        <w:t>Containers</w:t>
      </w:r>
    </w:p>
    <w:p w14:paraId="648AD219" w14:textId="1650772B" w:rsidR="00E4799E" w:rsidRDefault="00D97F35" w:rsidP="00E4799E">
      <w:r>
        <w:t>They’re usually packaged and deployed as containers which provide a light-weight and consistent environment for running applications making them highly portable across different cloud platforms.</w:t>
      </w:r>
    </w:p>
    <w:p w14:paraId="27F8662B" w14:textId="113E224B" w:rsidR="00EE1D6F" w:rsidRDefault="00662F25" w:rsidP="00662F25">
      <w:pPr>
        <w:pStyle w:val="Heading3"/>
      </w:pPr>
      <w:r>
        <w:t>Scalability</w:t>
      </w:r>
      <w:r w:rsidR="006C175F">
        <w:t xml:space="preserve"> &amp; Elas</w:t>
      </w:r>
      <w:r w:rsidR="00460F38">
        <w:t>ticity</w:t>
      </w:r>
    </w:p>
    <w:p w14:paraId="17B64841" w14:textId="3BFAF1CB" w:rsidR="00F300C6" w:rsidRDefault="00F300C6" w:rsidP="00F300C6">
      <w:r>
        <w:t>They’re designed to scale horizontally allowing them to handle increased loads by adding more instances of the services</w:t>
      </w:r>
    </w:p>
    <w:p w14:paraId="251AC0AE" w14:textId="3D73C2E3" w:rsidR="00F300C6" w:rsidRDefault="0065754A" w:rsidP="00F300C6">
      <w:r>
        <w:t>They can also automatically scale up and down based on the demand thanks to cloud-native orchestration platforms like Kubernetes.</w:t>
      </w:r>
    </w:p>
    <w:p w14:paraId="1D085DED" w14:textId="4D1D4F69" w:rsidR="008504F7" w:rsidRDefault="00693015" w:rsidP="00693015">
      <w:pPr>
        <w:pStyle w:val="Heading3"/>
      </w:pPr>
      <w:r>
        <w:lastRenderedPageBreak/>
        <w:t>Automation</w:t>
      </w:r>
    </w:p>
    <w:p w14:paraId="787C59C4" w14:textId="5DACE464" w:rsidR="00693015" w:rsidRDefault="00DD74C4" w:rsidP="00693015">
      <w:r>
        <w:t>They embrace Dev-ops practices and incorporate CI/CD pipelines to streamline development and deployment process</w:t>
      </w:r>
    </w:p>
    <w:p w14:paraId="4CC2A5BF" w14:textId="0269F33A" w:rsidR="002F23BD" w:rsidRDefault="002F23BD" w:rsidP="002F23BD">
      <w:pPr>
        <w:pStyle w:val="Heading3"/>
      </w:pPr>
      <w:r>
        <w:t>Resilience and Fault Tolerance</w:t>
      </w:r>
    </w:p>
    <w:p w14:paraId="35A4B031" w14:textId="3499D929" w:rsidR="002F23BD" w:rsidRDefault="00985EB5" w:rsidP="002F23BD">
      <w:r>
        <w:t>Utilizing techniques like distributed architecture, load balancing and automated failure recovery to ensure high availability and fault tolerance</w:t>
      </w:r>
    </w:p>
    <w:p w14:paraId="54F6DFAD" w14:textId="07233633" w:rsidR="000651CE" w:rsidRDefault="000651CE" w:rsidP="000651CE">
      <w:pPr>
        <w:pStyle w:val="Heading3"/>
      </w:pPr>
      <w:r>
        <w:t>Backing Services</w:t>
      </w:r>
    </w:p>
    <w:p w14:paraId="6CE2F1E1" w14:textId="14752434" w:rsidR="000651CE" w:rsidRDefault="000651CE" w:rsidP="000651CE">
      <w:pPr>
        <w:rPr>
          <w:lang w:bidi="fa-IR"/>
        </w:rPr>
      </w:pPr>
      <w:r>
        <w:rPr>
          <w:lang w:bidi="fa-IR"/>
        </w:rPr>
        <w:t>They take advantage of many resources like:</w:t>
      </w:r>
    </w:p>
    <w:p w14:paraId="6CFAA8D8" w14:textId="29FFB757" w:rsidR="000651CE" w:rsidRPr="000651CE" w:rsidRDefault="000E6FC8" w:rsidP="000651CE">
      <w:pPr>
        <w:rPr>
          <w:lang w:bidi="fa-IR"/>
        </w:rPr>
      </w:pPr>
      <w:r>
        <w:rPr>
          <w:noProof/>
        </w:rPr>
        <w:drawing>
          <wp:inline distT="0" distB="0" distL="0" distR="0" wp14:anchorId="5229529B" wp14:editId="1652E186">
            <wp:extent cx="526732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3305175"/>
                    </a:xfrm>
                    <a:prstGeom prst="rect">
                      <a:avLst/>
                    </a:prstGeom>
                  </pic:spPr>
                </pic:pic>
              </a:graphicData>
            </a:graphic>
          </wp:inline>
        </w:drawing>
      </w:r>
    </w:p>
    <w:p w14:paraId="31BED893" w14:textId="7C018C68" w:rsidR="00662F25" w:rsidRDefault="00167EE1" w:rsidP="00167EE1">
      <w:pPr>
        <w:pStyle w:val="Heading1"/>
      </w:pPr>
      <w:r>
        <w:t>Differences Betwee</w:t>
      </w:r>
      <w:r w:rsidR="00FC66DE">
        <w:t>n</w:t>
      </w:r>
      <w:r>
        <w:t xml:space="preserve"> Cloud-Native and Traditional Enterprise Apps</w:t>
      </w:r>
    </w:p>
    <w:p w14:paraId="62745AC1" w14:textId="14FDBF51" w:rsidR="005B1FF7" w:rsidRPr="005B1FF7" w:rsidRDefault="005B1FF7" w:rsidP="005B1FF7">
      <w:pPr>
        <w:rPr>
          <w:color w:val="FF0000"/>
        </w:rPr>
      </w:pPr>
      <w:r>
        <w:rPr>
          <w:color w:val="FF0000"/>
        </w:rPr>
        <w:t>Read this section with a grain of salt.</w:t>
      </w:r>
    </w:p>
    <w:p w14:paraId="7DD06740" w14:textId="576E89C3" w:rsidR="00E31E18" w:rsidRDefault="005B1FF7" w:rsidP="005B1FF7">
      <w:pPr>
        <w:pStyle w:val="Heading2"/>
      </w:pPr>
      <w:r>
        <w:t>Tracking Issues</w:t>
      </w:r>
    </w:p>
    <w:p w14:paraId="46A7F114" w14:textId="686AF560" w:rsidR="005B1FF7" w:rsidRDefault="005B1FF7" w:rsidP="005B1FF7">
      <w:r>
        <w:t>Tracking issues in microservices is more straightforward than a monolithic application</w:t>
      </w:r>
      <w:r w:rsidR="00586634">
        <w:t xml:space="preserve"> where you have the entire code base to find the bug.</w:t>
      </w:r>
    </w:p>
    <w:p w14:paraId="1ABE836C" w14:textId="2E1B6D4B" w:rsidR="007F2716" w:rsidRDefault="007F2716" w:rsidP="007F2716">
      <w:pPr>
        <w:pStyle w:val="Heading2"/>
      </w:pPr>
      <w:r>
        <w:t>Dependency on the Environment</w:t>
      </w:r>
    </w:p>
    <w:p w14:paraId="6D3CA12C" w14:textId="1D67606D" w:rsidR="007F2716" w:rsidRDefault="007F2716" w:rsidP="007F2716">
      <w:r>
        <w:t>Cloud-native apps are not dependent on the environment and it makes the development env close the actual production env.</w:t>
      </w:r>
    </w:p>
    <w:p w14:paraId="21EAF716" w14:textId="4AFB5EAE" w:rsidR="001F6514" w:rsidRDefault="002038CE" w:rsidP="002038CE">
      <w:pPr>
        <w:pStyle w:val="Heading2"/>
      </w:pPr>
      <w:r>
        <w:t>Size and dependency</w:t>
      </w:r>
    </w:p>
    <w:p w14:paraId="286C19A5" w14:textId="2C372DBB" w:rsidR="002038CE" w:rsidRDefault="002038CE" w:rsidP="002038CE">
      <w:r>
        <w:t>Cloud-native microservices are loosely coupled and rather independent from each other while having the size needed for that specific service. But in a monolithic application</w:t>
      </w:r>
      <w:r w:rsidR="007A7F6A">
        <w:t>,</w:t>
      </w:r>
      <w:r>
        <w:t xml:space="preserve"> different parts of the app are probably more dependent on each other while having a bulk-sized application carrying all the services.</w:t>
      </w:r>
    </w:p>
    <w:p w14:paraId="28524260" w14:textId="0FB247E7" w:rsidR="006034A0" w:rsidRDefault="006034A0" w:rsidP="006034A0">
      <w:pPr>
        <w:pStyle w:val="Heading2"/>
      </w:pPr>
      <w:r>
        <w:lastRenderedPageBreak/>
        <w:t>Continuous Delivery</w:t>
      </w:r>
    </w:p>
    <w:p w14:paraId="457D3485" w14:textId="616E7645" w:rsidR="006034A0" w:rsidRDefault="00FD4943" w:rsidP="006034A0">
      <w:r>
        <w:t>The changes in microservices can be easily deployed as each microservice can be independently deployed.</w:t>
      </w:r>
    </w:p>
    <w:p w14:paraId="65BC1C17" w14:textId="28E0ECDA" w:rsidR="00BB7BC0" w:rsidRDefault="00BB7BC0" w:rsidP="00BB7BC0">
      <w:pPr>
        <w:pStyle w:val="Heading2"/>
      </w:pPr>
      <w:r>
        <w:t>Recovery and Scalability</w:t>
      </w:r>
    </w:p>
    <w:p w14:paraId="57EB386B" w14:textId="5DE26F8A" w:rsidR="00BB7BC0" w:rsidRDefault="00DA2EE9" w:rsidP="00BB7BC0">
      <w:r>
        <w:t>In case of containers, they can be easily and rapidly scale up and down and turned off and on and restarted but it’s not the case with monolithic apps.</w:t>
      </w:r>
    </w:p>
    <w:p w14:paraId="52DDF472" w14:textId="16D76356" w:rsidR="00E37D5B" w:rsidRDefault="00650ED9" w:rsidP="00203542">
      <w:pPr>
        <w:pStyle w:val="Heading1"/>
      </w:pPr>
      <w:r>
        <w:t xml:space="preserve">Development Principles of Cloud-Native </w:t>
      </w:r>
      <w:r w:rsidR="00665F96">
        <w:t>A</w:t>
      </w:r>
      <w:r>
        <w:t>pplications</w:t>
      </w:r>
      <w:r w:rsidR="00665F96">
        <w:t>:</w:t>
      </w:r>
      <w:r>
        <w:t xml:space="preserve"> 12-factor and 15-factor methodology</w:t>
      </w:r>
    </w:p>
    <w:p w14:paraId="600A919D" w14:textId="6474152C" w:rsidR="00B47D7A" w:rsidRDefault="00B47D7A" w:rsidP="00B47D7A">
      <w:r>
        <w:t>The 15-factor methodology is a revised and extended version of the 12-factor methodology that was introduced earlier and is appar</w:t>
      </w:r>
      <w:r w:rsidR="009F72E8">
        <w:t>e</w:t>
      </w:r>
      <w:r>
        <w:t>ntly the main reference nowadays.</w:t>
      </w:r>
    </w:p>
    <w:p w14:paraId="50D10668" w14:textId="69A76385" w:rsidR="009F72E8" w:rsidRDefault="00ED4E3C" w:rsidP="00485683">
      <w:pPr>
        <w:pStyle w:val="Heading2"/>
      </w:pPr>
      <w:r>
        <w:t>One Code Base</w:t>
      </w:r>
      <w:r w:rsidR="00156672">
        <w:t xml:space="preserve">, </w:t>
      </w:r>
      <w:r w:rsidR="00156672">
        <w:t>One Application</w:t>
      </w:r>
    </w:p>
    <w:p w14:paraId="55A1DBA1" w14:textId="5009FD73" w:rsidR="00156672" w:rsidRDefault="00DB034C" w:rsidP="00156672">
      <w:r>
        <w:t>There is only one code base(repository) per app(microservice)</w:t>
      </w:r>
      <w:r w:rsidR="00923CC6">
        <w:t>. This implies 2 features:</w:t>
      </w:r>
    </w:p>
    <w:p w14:paraId="0112A280" w14:textId="60FE21F8" w:rsidR="00923CC6" w:rsidRDefault="00923CC6" w:rsidP="00923CC6">
      <w:pPr>
        <w:pStyle w:val="ListParagraph"/>
        <w:numPr>
          <w:ilvl w:val="0"/>
          <w:numId w:val="32"/>
        </w:numPr>
      </w:pPr>
      <w:r>
        <w:t xml:space="preserve">Shared codes should be packaged </w:t>
      </w:r>
      <w:r w:rsidR="00E02DCA">
        <w:t>into</w:t>
      </w:r>
      <w:r>
        <w:t xml:space="preserve"> libraries to be used across different microservices or </w:t>
      </w:r>
      <w:r w:rsidR="00605C84">
        <w:t>into</w:t>
      </w:r>
      <w:r>
        <w:t xml:space="preserve"> a separate service acting as a backing service for other </w:t>
      </w:r>
      <w:r w:rsidR="00B01F6E">
        <w:t>micro</w:t>
      </w:r>
      <w:r>
        <w:t>services.</w:t>
      </w:r>
    </w:p>
    <w:p w14:paraId="592D9A37" w14:textId="5B1ACC5F" w:rsidR="00923CC6" w:rsidRDefault="00923CC6" w:rsidP="00923CC6">
      <w:pPr>
        <w:pStyle w:val="ListParagraph"/>
        <w:numPr>
          <w:ilvl w:val="0"/>
          <w:numId w:val="32"/>
        </w:numPr>
      </w:pPr>
      <w:r>
        <w:t>One code base should be deployed across different environments like QA and production and configurations should be maintained outside the application code base and injected when deploy</w:t>
      </w:r>
      <w:r w:rsidR="006843CC">
        <w:t>ing the application.</w:t>
      </w:r>
    </w:p>
    <w:p w14:paraId="02358877" w14:textId="0A72826C" w:rsidR="00923CC6" w:rsidRPr="00866ED3" w:rsidRDefault="00923CC6" w:rsidP="00923CC6">
      <w:pPr>
        <w:pStyle w:val="ListParagraph"/>
        <w:rPr>
          <w:b/>
          <w:bCs/>
        </w:rPr>
      </w:pPr>
      <w:r w:rsidRPr="00866ED3">
        <w:rPr>
          <w:b/>
          <w:bCs/>
        </w:rPr>
        <w:t>A deploy in this context is a running instance of the same code base. There can be multiple deploys of a code base across different environments.</w:t>
      </w:r>
    </w:p>
    <w:p w14:paraId="660215F7" w14:textId="4FA0118C" w:rsidR="002E281A" w:rsidRDefault="006D4E59" w:rsidP="006D4E59">
      <w:pPr>
        <w:pStyle w:val="Heading2"/>
      </w:pPr>
      <w:r>
        <w:t>+ API First</w:t>
      </w:r>
    </w:p>
    <w:p w14:paraId="4ACE193A" w14:textId="34EA2009" w:rsidR="006D4E59" w:rsidRDefault="000E502A" w:rsidP="000E502A">
      <w:pPr>
        <w:rPr>
          <w:shd w:val="clear" w:color="auto" w:fill="FFFFFF"/>
        </w:rPr>
      </w:pPr>
      <w:r>
        <w:rPr>
          <w:shd w:val="clear" w:color="auto" w:fill="FFFFFF"/>
        </w:rPr>
        <w:t>Make everything a service. Assume your code will be consumed by a front-end client, gateway, or another service.</w:t>
      </w:r>
    </w:p>
    <w:p w14:paraId="14DBD403" w14:textId="57018677" w:rsidR="000E502A" w:rsidRDefault="000E502A" w:rsidP="000E502A">
      <w:pPr>
        <w:rPr>
          <w:shd w:val="clear" w:color="auto" w:fill="FFFFFF"/>
        </w:rPr>
      </w:pPr>
      <w:r>
        <w:rPr>
          <w:shd w:val="clear" w:color="auto" w:fill="FFFFFF"/>
        </w:rPr>
        <w:t>Having a clearly defined and I add non-changing API will help rely on your service through the public API and implementation details can change without the users even noticing it.</w:t>
      </w:r>
    </w:p>
    <w:p w14:paraId="70906921" w14:textId="0DFD2CD1" w:rsidR="000E502A" w:rsidRDefault="000E502A" w:rsidP="000E502A">
      <w:pPr>
        <w:rPr>
          <w:shd w:val="clear" w:color="auto" w:fill="FFFFFF"/>
        </w:rPr>
      </w:pPr>
      <w:r>
        <w:rPr>
          <w:shd w:val="clear" w:color="auto" w:fill="FFFFFF"/>
        </w:rPr>
        <w:t>Having these APIs is critical for performing integration tests.</w:t>
      </w:r>
    </w:p>
    <w:p w14:paraId="44AD1362" w14:textId="410CEED2" w:rsidR="003B6C7C" w:rsidRDefault="003B6C7C" w:rsidP="003B6C7C">
      <w:pPr>
        <w:pStyle w:val="Heading2"/>
      </w:pPr>
      <w:r>
        <w:t>Dependencies</w:t>
      </w:r>
    </w:p>
    <w:p w14:paraId="2832B8D8" w14:textId="2165B6B7" w:rsidR="003B6C7C" w:rsidRDefault="008E0460" w:rsidP="003B6C7C">
      <w:pPr>
        <w:rPr>
          <w:color w:val="000000"/>
        </w:rPr>
      </w:pPr>
      <w:r>
        <w:rPr>
          <w:rStyle w:val="Strong"/>
          <w:color w:val="000000"/>
        </w:rPr>
        <w:t>A twelve-factor app never relies on implicit existence of system-wide packages.</w:t>
      </w:r>
      <w:r>
        <w:rPr>
          <w:color w:val="000000"/>
        </w:rPr>
        <w:t> It declares all dependencies, completely and exactly, via a </w:t>
      </w:r>
      <w:r w:rsidRPr="0091425A">
        <w:rPr>
          <w:rStyle w:val="Emphasis"/>
          <w:b/>
          <w:bCs/>
          <w:color w:val="000000"/>
        </w:rPr>
        <w:t>dependency declaration</w:t>
      </w:r>
      <w:r w:rsidRPr="0091425A">
        <w:rPr>
          <w:b/>
          <w:bCs/>
          <w:color w:val="000000"/>
        </w:rPr>
        <w:t> manifest</w:t>
      </w:r>
      <w:r w:rsidR="00DD22C3">
        <w:rPr>
          <w:color w:val="000000"/>
        </w:rPr>
        <w:t xml:space="preserve"> </w:t>
      </w:r>
      <w:r>
        <w:rPr>
          <w:color w:val="000000"/>
        </w:rPr>
        <w:t>(POM file in our case).</w:t>
      </w:r>
    </w:p>
    <w:p w14:paraId="7A6CA405" w14:textId="219FE4E8" w:rsidR="00F24C30" w:rsidRDefault="00F24C30" w:rsidP="0091425A">
      <w:pPr>
        <w:rPr>
          <w:shd w:val="clear" w:color="auto" w:fill="FFFFFF"/>
        </w:rPr>
      </w:pPr>
      <w:r>
        <w:rPr>
          <w:shd w:val="clear" w:color="auto" w:fill="FFFFFF"/>
        </w:rPr>
        <w:t>Each microservice isolates and packages its own dependencies</w:t>
      </w:r>
      <w:r>
        <w:rPr>
          <w:shd w:val="clear" w:color="auto" w:fill="FFFFFF"/>
        </w:rPr>
        <w:t xml:space="preserve">. And other people will </w:t>
      </w:r>
      <w:r w:rsidRPr="0091425A">
        <w:rPr>
          <w:b/>
          <w:bCs/>
          <w:shd w:val="clear" w:color="auto" w:fill="FFFFFF"/>
        </w:rPr>
        <w:t>only</w:t>
      </w:r>
      <w:r>
        <w:rPr>
          <w:shd w:val="clear" w:color="auto" w:fill="FFFFFF"/>
        </w:rPr>
        <w:t xml:space="preserve"> need the </w:t>
      </w:r>
      <w:r w:rsidRPr="0091425A">
        <w:rPr>
          <w:b/>
          <w:bCs/>
          <w:shd w:val="clear" w:color="auto" w:fill="FFFFFF"/>
        </w:rPr>
        <w:t>dependency manager</w:t>
      </w:r>
      <w:r>
        <w:rPr>
          <w:shd w:val="clear" w:color="auto" w:fill="FFFFFF"/>
        </w:rPr>
        <w:t xml:space="preserve"> and the </w:t>
      </w:r>
      <w:r w:rsidRPr="0091425A">
        <w:rPr>
          <w:b/>
          <w:bCs/>
          <w:shd w:val="clear" w:color="auto" w:fill="FFFFFF"/>
        </w:rPr>
        <w:t>language run time</w:t>
      </w:r>
      <w:r>
        <w:rPr>
          <w:shd w:val="clear" w:color="auto" w:fill="FFFFFF"/>
        </w:rPr>
        <w:t xml:space="preserve"> to run the application</w:t>
      </w:r>
      <w:r w:rsidR="004C3B23">
        <w:rPr>
          <w:shd w:val="clear" w:color="auto" w:fill="FFFFFF"/>
        </w:rPr>
        <w:t>.</w:t>
      </w:r>
    </w:p>
    <w:p w14:paraId="0E1D63E3" w14:textId="0F35D621" w:rsidR="003720DF" w:rsidRDefault="003720DF" w:rsidP="003720DF">
      <w:pPr>
        <w:pStyle w:val="Heading2"/>
      </w:pPr>
      <w:r>
        <w:t>Build, Release, Run</w:t>
      </w:r>
    </w:p>
    <w:p w14:paraId="2C64077C" w14:textId="77777777" w:rsidR="00D54D9D" w:rsidRDefault="00D54D9D" w:rsidP="00D54D9D">
      <w:pPr>
        <w:pStyle w:val="NormalWeb"/>
        <w:jc w:val="both"/>
        <w:rPr>
          <w:color w:val="000000"/>
        </w:rPr>
      </w:pPr>
      <w:r>
        <w:rPr>
          <w:color w:val="000000"/>
        </w:rPr>
        <w:t>A </w:t>
      </w:r>
      <w:hyperlink r:id="rId10" w:history="1">
        <w:r>
          <w:rPr>
            <w:rStyle w:val="Hyperlink"/>
            <w:color w:val="000000"/>
          </w:rPr>
          <w:t>codebase</w:t>
        </w:r>
      </w:hyperlink>
      <w:r>
        <w:rPr>
          <w:color w:val="000000"/>
        </w:rPr>
        <w:t xml:space="preserve"> is transformed into a (non-development) </w:t>
      </w:r>
      <w:r w:rsidRPr="00866ED3">
        <w:rPr>
          <w:b/>
          <w:bCs/>
          <w:color w:val="000000"/>
        </w:rPr>
        <w:t>deploy</w:t>
      </w:r>
      <w:r>
        <w:rPr>
          <w:color w:val="000000"/>
        </w:rPr>
        <w:t xml:space="preserve"> through three stages:</w:t>
      </w:r>
    </w:p>
    <w:p w14:paraId="147FE1D6" w14:textId="77777777" w:rsidR="00D54D9D" w:rsidRDefault="00D54D9D" w:rsidP="00D54D9D">
      <w:pPr>
        <w:numPr>
          <w:ilvl w:val="0"/>
          <w:numId w:val="34"/>
        </w:numPr>
        <w:spacing w:before="100" w:beforeAutospacing="1" w:after="100" w:afterAutospacing="1"/>
        <w:jc w:val="both"/>
        <w:rPr>
          <w:color w:val="000000"/>
        </w:rPr>
      </w:pPr>
      <w:r>
        <w:rPr>
          <w:color w:val="000000"/>
        </w:rPr>
        <w:t>The </w:t>
      </w:r>
      <w:r>
        <w:rPr>
          <w:rStyle w:val="Emphasis"/>
          <w:color w:val="000000"/>
        </w:rPr>
        <w:t>build stage</w:t>
      </w:r>
      <w:r>
        <w:rPr>
          <w:color w:val="000000"/>
        </w:rPr>
        <w:t> is a transform which converts a code repo into an executable bundle known as a </w:t>
      </w:r>
      <w:r>
        <w:rPr>
          <w:rStyle w:val="Emphasis"/>
          <w:color w:val="000000"/>
        </w:rPr>
        <w:t>build</w:t>
      </w:r>
      <w:r>
        <w:rPr>
          <w:color w:val="000000"/>
        </w:rPr>
        <w:t xml:space="preserve">. Using a version of the code at a commit specified by the </w:t>
      </w:r>
      <w:r>
        <w:rPr>
          <w:color w:val="000000"/>
        </w:rPr>
        <w:lastRenderedPageBreak/>
        <w:t>deployment process, the build stage fetches vendors </w:t>
      </w:r>
      <w:hyperlink r:id="rId11" w:history="1">
        <w:r>
          <w:rPr>
            <w:rStyle w:val="Hyperlink"/>
            <w:color w:val="000000"/>
          </w:rPr>
          <w:t>dependencies</w:t>
        </w:r>
      </w:hyperlink>
      <w:r>
        <w:rPr>
          <w:color w:val="000000"/>
        </w:rPr>
        <w:t> and compiles binaries and assets.</w:t>
      </w:r>
    </w:p>
    <w:p w14:paraId="090794A7" w14:textId="77777777" w:rsidR="00D54D9D" w:rsidRDefault="00D54D9D" w:rsidP="00D54D9D">
      <w:pPr>
        <w:numPr>
          <w:ilvl w:val="0"/>
          <w:numId w:val="34"/>
        </w:numPr>
        <w:spacing w:before="100" w:beforeAutospacing="1" w:after="100" w:afterAutospacing="1"/>
        <w:jc w:val="both"/>
        <w:rPr>
          <w:color w:val="000000"/>
        </w:rPr>
      </w:pPr>
      <w:r>
        <w:rPr>
          <w:color w:val="000000"/>
        </w:rPr>
        <w:t>The </w:t>
      </w:r>
      <w:r>
        <w:rPr>
          <w:rStyle w:val="Emphasis"/>
          <w:color w:val="000000"/>
        </w:rPr>
        <w:t>release stage</w:t>
      </w:r>
      <w:r>
        <w:rPr>
          <w:color w:val="000000"/>
        </w:rPr>
        <w:t xml:space="preserve"> takes the build produced by the build stage and combines it with </w:t>
      </w:r>
      <w:r w:rsidRPr="009B1E91">
        <w:rPr>
          <w:b/>
          <w:bCs/>
          <w:color w:val="000000"/>
        </w:rPr>
        <w:t>the deploy’s current </w:t>
      </w:r>
      <w:hyperlink r:id="rId12" w:history="1">
        <w:r w:rsidRPr="009B1E91">
          <w:rPr>
            <w:rStyle w:val="Hyperlink"/>
            <w:b/>
            <w:bCs/>
            <w:color w:val="000000"/>
          </w:rPr>
          <w:t>config</w:t>
        </w:r>
      </w:hyperlink>
      <w:r>
        <w:rPr>
          <w:color w:val="000000"/>
        </w:rPr>
        <w:t xml:space="preserve">. </w:t>
      </w:r>
      <w:r w:rsidRPr="003A3671">
        <w:rPr>
          <w:b/>
          <w:bCs/>
          <w:color w:val="000000"/>
        </w:rPr>
        <w:t>The resulting </w:t>
      </w:r>
      <w:r w:rsidRPr="003A3671">
        <w:rPr>
          <w:rStyle w:val="Emphasis"/>
          <w:b/>
          <w:bCs/>
          <w:color w:val="000000"/>
        </w:rPr>
        <w:t>release</w:t>
      </w:r>
      <w:r w:rsidRPr="003A3671">
        <w:rPr>
          <w:b/>
          <w:bCs/>
          <w:color w:val="000000"/>
        </w:rPr>
        <w:t> contains both the build and the config and is ready for immediate execution</w:t>
      </w:r>
      <w:r>
        <w:rPr>
          <w:color w:val="000000"/>
        </w:rPr>
        <w:t xml:space="preserve"> in the execution environment.</w:t>
      </w:r>
    </w:p>
    <w:p w14:paraId="02DE9035" w14:textId="77777777" w:rsidR="00D54D9D" w:rsidRDefault="00D54D9D" w:rsidP="00D54D9D">
      <w:pPr>
        <w:numPr>
          <w:ilvl w:val="0"/>
          <w:numId w:val="34"/>
        </w:numPr>
        <w:spacing w:before="100" w:beforeAutospacing="1" w:after="100" w:afterAutospacing="1"/>
        <w:jc w:val="both"/>
        <w:rPr>
          <w:color w:val="000000"/>
        </w:rPr>
      </w:pPr>
      <w:r>
        <w:rPr>
          <w:color w:val="000000"/>
        </w:rPr>
        <w:t>The </w:t>
      </w:r>
      <w:r>
        <w:rPr>
          <w:rStyle w:val="Emphasis"/>
          <w:color w:val="000000"/>
        </w:rPr>
        <w:t>run stage</w:t>
      </w:r>
      <w:r>
        <w:rPr>
          <w:color w:val="000000"/>
        </w:rPr>
        <w:t> (also known as “runtime”) runs the app in the execution environment, by launching some set of the app’s </w:t>
      </w:r>
      <w:hyperlink r:id="rId13" w:history="1">
        <w:r>
          <w:rPr>
            <w:rStyle w:val="Hyperlink"/>
            <w:color w:val="000000"/>
          </w:rPr>
          <w:t>processes</w:t>
        </w:r>
      </w:hyperlink>
      <w:r>
        <w:rPr>
          <w:color w:val="000000"/>
        </w:rPr>
        <w:t> against a selected release.</w:t>
      </w:r>
    </w:p>
    <w:p w14:paraId="1F6468C9" w14:textId="77777777" w:rsidR="00D54D9D" w:rsidRPr="00D54D9D" w:rsidRDefault="00D54D9D" w:rsidP="00D54D9D"/>
    <w:p w14:paraId="350B7748" w14:textId="113B626C" w:rsidR="003720DF" w:rsidRPr="00AF35B5" w:rsidRDefault="00244259" w:rsidP="00AF35B5">
      <w:pPr>
        <w:pStyle w:val="ListParagraph"/>
        <w:numPr>
          <w:ilvl w:val="0"/>
          <w:numId w:val="33"/>
        </w:numPr>
      </w:pPr>
      <w:r w:rsidRPr="00AF35B5">
        <w:rPr>
          <w:rStyle w:val="Strong"/>
          <w:color w:val="000000"/>
        </w:rPr>
        <w:t>The twelve-factor app uses strict separation between the build, release, and run stages.</w:t>
      </w:r>
      <w:r w:rsidRPr="00AF35B5">
        <w:rPr>
          <w:color w:val="000000"/>
        </w:rPr>
        <w:t> For example, it is impossible to make changes to the code at runtime, since there is no way to propagate those changes back to the build stage.</w:t>
      </w:r>
    </w:p>
    <w:p w14:paraId="2E3B7F7C" w14:textId="0981E23C" w:rsidR="00AF35B5" w:rsidRPr="00134F04" w:rsidRDefault="00AF35B5" w:rsidP="00AF35B5">
      <w:pPr>
        <w:pStyle w:val="ListParagraph"/>
        <w:numPr>
          <w:ilvl w:val="0"/>
          <w:numId w:val="33"/>
        </w:numPr>
        <w:rPr>
          <w:b/>
          <w:bCs/>
        </w:rPr>
      </w:pPr>
      <w:r>
        <w:rPr>
          <w:color w:val="000000"/>
        </w:rPr>
        <w:t>Every release should always have a unique release ID, such as a timestamp of the release (such as </w:t>
      </w:r>
      <w:r>
        <w:rPr>
          <w:rStyle w:val="HTMLCode"/>
          <w:rFonts w:eastAsiaTheme="minorEastAsia"/>
          <w:color w:val="000000"/>
          <w:sz w:val="24"/>
          <w:szCs w:val="24"/>
          <w:bdr w:val="single" w:sz="6" w:space="1" w:color="999999" w:frame="1"/>
          <w:shd w:val="clear" w:color="auto" w:fill="EEEEEE"/>
        </w:rPr>
        <w:t>2011-04-06-20:32:17</w:t>
      </w:r>
      <w:r>
        <w:rPr>
          <w:color w:val="000000"/>
        </w:rPr>
        <w:t>) or an incrementing number (such as </w:t>
      </w:r>
      <w:r>
        <w:rPr>
          <w:rStyle w:val="HTMLCode"/>
          <w:rFonts w:eastAsiaTheme="minorEastAsia"/>
          <w:color w:val="000000"/>
          <w:sz w:val="24"/>
          <w:szCs w:val="24"/>
          <w:bdr w:val="single" w:sz="6" w:space="1" w:color="999999" w:frame="1"/>
          <w:shd w:val="clear" w:color="auto" w:fill="EEEEEE"/>
        </w:rPr>
        <w:t>v100</w:t>
      </w:r>
      <w:r>
        <w:rPr>
          <w:color w:val="000000"/>
        </w:rPr>
        <w:t>).</w:t>
      </w:r>
      <w:r w:rsidR="00D54D9D">
        <w:rPr>
          <w:color w:val="000000"/>
        </w:rPr>
        <w:t xml:space="preserve"> The releases must support the ability to roll back.</w:t>
      </w:r>
      <w:r>
        <w:rPr>
          <w:color w:val="000000"/>
        </w:rPr>
        <w:t xml:space="preserve"> Releases are an append-only ledger and </w:t>
      </w:r>
      <w:r w:rsidRPr="009B1E91">
        <w:rPr>
          <w:b/>
          <w:bCs/>
          <w:color w:val="000000"/>
        </w:rPr>
        <w:t>a release cannot be mutated once it is created. Any change must create a new release.</w:t>
      </w:r>
    </w:p>
    <w:p w14:paraId="56D0DD41" w14:textId="42BEFD62" w:rsidR="00134F04" w:rsidRDefault="00134F04" w:rsidP="00134F04">
      <w:pPr>
        <w:pStyle w:val="Heading2"/>
      </w:pPr>
      <w:r>
        <w:t>Configuration</w:t>
      </w:r>
    </w:p>
    <w:p w14:paraId="340B7E94" w14:textId="33CB014D" w:rsidR="00134F04" w:rsidRDefault="00537D28" w:rsidP="00134F04">
      <w:pPr>
        <w:rPr>
          <w:color w:val="000000"/>
        </w:rPr>
      </w:pPr>
      <w:r w:rsidRPr="00537D28">
        <w:rPr>
          <w:b/>
          <w:bCs/>
          <w:color w:val="000000"/>
        </w:rPr>
        <w:t>An app’s </w:t>
      </w:r>
      <w:r w:rsidRPr="00537D28">
        <w:rPr>
          <w:rStyle w:val="Emphasis"/>
          <w:b/>
          <w:bCs/>
          <w:color w:val="000000"/>
        </w:rPr>
        <w:t>config</w:t>
      </w:r>
      <w:r w:rsidRPr="00537D28">
        <w:rPr>
          <w:b/>
          <w:bCs/>
          <w:color w:val="000000"/>
        </w:rPr>
        <w:t> is everything that is likely to vary between </w:t>
      </w:r>
      <w:hyperlink r:id="rId14" w:history="1">
        <w:r w:rsidRPr="00537D28">
          <w:rPr>
            <w:rStyle w:val="Hyperlink"/>
            <w:b/>
            <w:bCs/>
            <w:color w:val="000000"/>
          </w:rPr>
          <w:t>deploys</w:t>
        </w:r>
      </w:hyperlink>
      <w:r>
        <w:rPr>
          <w:color w:val="000000"/>
        </w:rPr>
        <w:t> (staging, production, developer environments, etc</w:t>
      </w:r>
      <w:r>
        <w:rPr>
          <w:color w:val="000000"/>
        </w:rPr>
        <w:t>.</w:t>
      </w:r>
      <w:r>
        <w:rPr>
          <w:color w:val="000000"/>
        </w:rPr>
        <w:t>). This includes</w:t>
      </w:r>
    </w:p>
    <w:p w14:paraId="02A3FFB4" w14:textId="77777777" w:rsidR="00E20AA0" w:rsidRDefault="00E20AA0" w:rsidP="00E20AA0">
      <w:pPr>
        <w:numPr>
          <w:ilvl w:val="0"/>
          <w:numId w:val="35"/>
        </w:numPr>
        <w:spacing w:before="100" w:beforeAutospacing="1" w:after="100" w:afterAutospacing="1"/>
        <w:jc w:val="both"/>
        <w:rPr>
          <w:color w:val="000000"/>
        </w:rPr>
      </w:pPr>
      <w:r>
        <w:rPr>
          <w:color w:val="000000"/>
        </w:rPr>
        <w:t>Resource handles to the database, Memcached, and other </w:t>
      </w:r>
      <w:hyperlink r:id="rId15" w:history="1">
        <w:r>
          <w:rPr>
            <w:rStyle w:val="Hyperlink"/>
            <w:color w:val="000000"/>
          </w:rPr>
          <w:t>backing services</w:t>
        </w:r>
      </w:hyperlink>
    </w:p>
    <w:p w14:paraId="68954D64" w14:textId="77777777" w:rsidR="00E20AA0" w:rsidRDefault="00E20AA0" w:rsidP="00E20AA0">
      <w:pPr>
        <w:numPr>
          <w:ilvl w:val="0"/>
          <w:numId w:val="35"/>
        </w:numPr>
        <w:spacing w:before="100" w:beforeAutospacing="1" w:after="100" w:afterAutospacing="1"/>
        <w:jc w:val="both"/>
        <w:rPr>
          <w:color w:val="000000"/>
        </w:rPr>
      </w:pPr>
      <w:r>
        <w:rPr>
          <w:color w:val="000000"/>
        </w:rPr>
        <w:t>Credentials to external services such as Amazon S3 or Twitter</w:t>
      </w:r>
    </w:p>
    <w:p w14:paraId="42C6ED97" w14:textId="4BD5C863" w:rsidR="00E20AA0" w:rsidRDefault="00E20AA0" w:rsidP="00E20AA0">
      <w:pPr>
        <w:numPr>
          <w:ilvl w:val="0"/>
          <w:numId w:val="35"/>
        </w:numPr>
        <w:spacing w:before="100" w:beforeAutospacing="1" w:after="100" w:afterAutospacing="1"/>
        <w:jc w:val="both"/>
        <w:rPr>
          <w:color w:val="FF0000"/>
        </w:rPr>
      </w:pPr>
      <w:r w:rsidRPr="000C13AE">
        <w:rPr>
          <w:color w:val="FF0000"/>
        </w:rPr>
        <w:t>Per-deploy values such as the canonical hostname for the deploy</w:t>
      </w:r>
      <w:r w:rsidR="000C13AE">
        <w:rPr>
          <w:color w:val="FF0000"/>
        </w:rPr>
        <w:t>?</w:t>
      </w:r>
    </w:p>
    <w:p w14:paraId="63755781" w14:textId="37587728" w:rsidR="007F63DB" w:rsidRDefault="007F63DB" w:rsidP="007F63DB">
      <w:pPr>
        <w:rPr>
          <w:shd w:val="clear" w:color="auto" w:fill="FFFFFF"/>
        </w:rPr>
      </w:pPr>
      <w:r>
        <w:rPr>
          <w:shd w:val="clear" w:color="auto" w:fill="FFFFFF"/>
        </w:rPr>
        <w:t>Configuration information is moved out of the microservice</w:t>
      </w:r>
      <w:r>
        <w:rPr>
          <w:shd w:val="clear" w:color="auto" w:fill="FFFFFF"/>
        </w:rPr>
        <w:t>.</w:t>
      </w:r>
      <w:r w:rsidR="002C5F00">
        <w:rPr>
          <w:shd w:val="clear" w:color="auto" w:fill="FFFFFF"/>
        </w:rPr>
        <w:t xml:space="preserve"> Storing configs as constants in the code base violates this principle.</w:t>
      </w:r>
    </w:p>
    <w:p w14:paraId="57E006C8" w14:textId="02E71D85" w:rsidR="00F807FE" w:rsidRDefault="00F807FE" w:rsidP="007F63DB">
      <w:pPr>
        <w:rPr>
          <w:color w:val="000000"/>
        </w:rPr>
      </w:pPr>
      <w:r>
        <w:rPr>
          <w:color w:val="000000"/>
        </w:rPr>
        <w:t>A litmus test for whether an app has all config correctly factored out of the code is whether the codebase could be made open source at any moment, without compromising any credentials.</w:t>
      </w:r>
    </w:p>
    <w:p w14:paraId="776423AC" w14:textId="78D70774" w:rsidR="00BC3D01" w:rsidRPr="00BC3D01" w:rsidRDefault="00BC3D01" w:rsidP="00BC3D01">
      <w:pPr>
        <w:rPr>
          <w:b/>
          <w:bCs/>
          <w:color w:val="FF0000"/>
        </w:rPr>
      </w:pPr>
      <w:r w:rsidRPr="00BC3D01">
        <w:rPr>
          <w:rStyle w:val="Strong"/>
          <w:b w:val="0"/>
          <w:bCs w:val="0"/>
          <w:color w:val="000000"/>
        </w:rPr>
        <w:t>The twelve-factor app stores config in </w:t>
      </w:r>
      <w:r w:rsidRPr="00BC3D01">
        <w:rPr>
          <w:rStyle w:val="Emphasis"/>
          <w:b/>
          <w:bCs/>
          <w:color w:val="000000"/>
        </w:rPr>
        <w:t>environment variables</w:t>
      </w:r>
      <w:r>
        <w:rPr>
          <w:rStyle w:val="Emphasis"/>
          <w:b/>
          <w:bCs/>
          <w:color w:val="000000"/>
        </w:rPr>
        <w:t>.</w:t>
      </w:r>
      <w:r w:rsidR="00485182" w:rsidRPr="00485182">
        <w:rPr>
          <w:color w:val="000000"/>
        </w:rPr>
        <w:t xml:space="preserve"> </w:t>
      </w:r>
      <w:r w:rsidR="00485182">
        <w:rPr>
          <w:color w:val="000000"/>
        </w:rPr>
        <w:t>Env vars are easy to change between deploys without changing any code; unlike config files, there is little chance of them being checked into the code repo accidentally; and unlike custom config files, or other config mechanisms such as Java System Properties, they are a language- and OS-agnostic standard.</w:t>
      </w:r>
    </w:p>
    <w:p w14:paraId="2EEF1BC1" w14:textId="77777777" w:rsidR="001B322C" w:rsidRPr="000C13AE" w:rsidRDefault="001B322C" w:rsidP="007F63DB"/>
    <w:p w14:paraId="0DFDB0C8" w14:textId="77777777" w:rsidR="00537D28" w:rsidRPr="00134F04" w:rsidRDefault="00537D28" w:rsidP="00134F04"/>
    <w:p w14:paraId="3D853659" w14:textId="77777777" w:rsidR="00ED4E3C" w:rsidRPr="00ED4E3C" w:rsidRDefault="00ED4E3C" w:rsidP="00ED4E3C"/>
    <w:p w14:paraId="6D461BA6" w14:textId="77777777" w:rsidR="002038CE" w:rsidRPr="002038CE" w:rsidRDefault="002038CE" w:rsidP="002038CE"/>
    <w:p w14:paraId="2176424B" w14:textId="77777777" w:rsidR="00FA6083" w:rsidRDefault="00FA6083" w:rsidP="00706E1B"/>
    <w:p w14:paraId="011E5D1F" w14:textId="77777777" w:rsidR="00120F77" w:rsidRPr="00120F77" w:rsidRDefault="00120F77" w:rsidP="00120F77">
      <w:pPr>
        <w:pStyle w:val="ListParagraph"/>
      </w:pPr>
    </w:p>
    <w:p w14:paraId="5FC1B621" w14:textId="77777777" w:rsidR="00C559D8" w:rsidRPr="00C559D8" w:rsidRDefault="00C559D8" w:rsidP="00C559D8"/>
    <w:p w14:paraId="2B15E30D" w14:textId="77777777" w:rsidR="00E51A38" w:rsidRPr="00E51A38" w:rsidRDefault="00E51A38" w:rsidP="00E51A38"/>
    <w:sectPr w:rsidR="00E51A38" w:rsidRPr="00E51A3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928E6" w14:textId="77777777" w:rsidR="00CD3E17" w:rsidRDefault="00CD3E17" w:rsidP="00690890">
      <w:pPr>
        <w:spacing w:after="0"/>
      </w:pPr>
      <w:r>
        <w:separator/>
      </w:r>
    </w:p>
  </w:endnote>
  <w:endnote w:type="continuationSeparator" w:id="0">
    <w:p w14:paraId="752A6E17" w14:textId="77777777" w:rsidR="00CD3E17" w:rsidRDefault="00CD3E17"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B351A" w14:textId="77777777" w:rsidR="00CD3E17" w:rsidRDefault="00CD3E17" w:rsidP="00690890">
      <w:pPr>
        <w:spacing w:after="0"/>
      </w:pPr>
      <w:r>
        <w:separator/>
      </w:r>
    </w:p>
  </w:footnote>
  <w:footnote w:type="continuationSeparator" w:id="0">
    <w:p w14:paraId="4F74FE41" w14:textId="77777777" w:rsidR="00CD3E17" w:rsidRDefault="00CD3E17"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896187"/>
    <w:multiLevelType w:val="hybridMultilevel"/>
    <w:tmpl w:val="9FB2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5" w15:restartNumberingAfterBreak="0">
    <w:nsid w:val="15016EF2"/>
    <w:multiLevelType w:val="hybridMultilevel"/>
    <w:tmpl w:val="5498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7"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9E2565"/>
    <w:multiLevelType w:val="multilevel"/>
    <w:tmpl w:val="7C5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17394"/>
    <w:multiLevelType w:val="hybridMultilevel"/>
    <w:tmpl w:val="9DEE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64E49"/>
    <w:multiLevelType w:val="multilevel"/>
    <w:tmpl w:val="192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26"/>
  </w:num>
  <w:num w:numId="12">
    <w:abstractNumId w:val="23"/>
  </w:num>
  <w:num w:numId="13">
    <w:abstractNumId w:val="13"/>
  </w:num>
  <w:num w:numId="14">
    <w:abstractNumId w:val="11"/>
  </w:num>
  <w:num w:numId="15">
    <w:abstractNumId w:val="28"/>
  </w:num>
  <w:num w:numId="16">
    <w:abstractNumId w:val="9"/>
  </w:num>
  <w:num w:numId="17">
    <w:abstractNumId w:val="20"/>
  </w:num>
  <w:num w:numId="18">
    <w:abstractNumId w:val="32"/>
  </w:num>
  <w:num w:numId="19">
    <w:abstractNumId w:val="33"/>
  </w:num>
  <w:num w:numId="20">
    <w:abstractNumId w:val="34"/>
  </w:num>
  <w:num w:numId="21">
    <w:abstractNumId w:val="12"/>
  </w:num>
  <w:num w:numId="22">
    <w:abstractNumId w:val="18"/>
  </w:num>
  <w:num w:numId="23">
    <w:abstractNumId w:val="17"/>
  </w:num>
  <w:num w:numId="24">
    <w:abstractNumId w:val="29"/>
  </w:num>
  <w:num w:numId="25">
    <w:abstractNumId w:val="16"/>
  </w:num>
  <w:num w:numId="26">
    <w:abstractNumId w:val="14"/>
  </w:num>
  <w:num w:numId="27">
    <w:abstractNumId w:val="21"/>
  </w:num>
  <w:num w:numId="28">
    <w:abstractNumId w:val="24"/>
  </w:num>
  <w:num w:numId="29">
    <w:abstractNumId w:val="19"/>
  </w:num>
  <w:num w:numId="30">
    <w:abstractNumId w:val="25"/>
  </w:num>
  <w:num w:numId="31">
    <w:abstractNumId w:val="30"/>
  </w:num>
  <w:num w:numId="32">
    <w:abstractNumId w:val="15"/>
  </w:num>
  <w:num w:numId="33">
    <w:abstractNumId w:val="10"/>
  </w:num>
  <w:num w:numId="34">
    <w:abstractNumId w:val="31"/>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1370C"/>
    <w:rsid w:val="00022EAB"/>
    <w:rsid w:val="00027FE0"/>
    <w:rsid w:val="00034616"/>
    <w:rsid w:val="000353A7"/>
    <w:rsid w:val="00036E5D"/>
    <w:rsid w:val="00050DAC"/>
    <w:rsid w:val="0006063C"/>
    <w:rsid w:val="00065138"/>
    <w:rsid w:val="000651CE"/>
    <w:rsid w:val="00071534"/>
    <w:rsid w:val="0008370D"/>
    <w:rsid w:val="00085E79"/>
    <w:rsid w:val="000903F5"/>
    <w:rsid w:val="00093C0B"/>
    <w:rsid w:val="000A1195"/>
    <w:rsid w:val="000A6E8A"/>
    <w:rsid w:val="000C13AE"/>
    <w:rsid w:val="000E502A"/>
    <w:rsid w:val="000E57EF"/>
    <w:rsid w:val="000E6FC8"/>
    <w:rsid w:val="00103A31"/>
    <w:rsid w:val="00120F77"/>
    <w:rsid w:val="00127092"/>
    <w:rsid w:val="00134F04"/>
    <w:rsid w:val="0015074B"/>
    <w:rsid w:val="00150EA8"/>
    <w:rsid w:val="00152531"/>
    <w:rsid w:val="00156672"/>
    <w:rsid w:val="001627A2"/>
    <w:rsid w:val="00166267"/>
    <w:rsid w:val="00167EE1"/>
    <w:rsid w:val="00170C2E"/>
    <w:rsid w:val="00176D75"/>
    <w:rsid w:val="00177797"/>
    <w:rsid w:val="0018081C"/>
    <w:rsid w:val="00183A24"/>
    <w:rsid w:val="00196BC6"/>
    <w:rsid w:val="00197120"/>
    <w:rsid w:val="001B1F95"/>
    <w:rsid w:val="001B28EF"/>
    <w:rsid w:val="001B322C"/>
    <w:rsid w:val="001B7EE3"/>
    <w:rsid w:val="001D2219"/>
    <w:rsid w:val="001D258A"/>
    <w:rsid w:val="001D3A65"/>
    <w:rsid w:val="001F6514"/>
    <w:rsid w:val="00202CBB"/>
    <w:rsid w:val="00203542"/>
    <w:rsid w:val="002038CE"/>
    <w:rsid w:val="00226502"/>
    <w:rsid w:val="00240C4B"/>
    <w:rsid w:val="00244259"/>
    <w:rsid w:val="00247D5F"/>
    <w:rsid w:val="00263700"/>
    <w:rsid w:val="002651CE"/>
    <w:rsid w:val="00273BB2"/>
    <w:rsid w:val="00277300"/>
    <w:rsid w:val="0029239E"/>
    <w:rsid w:val="0029639D"/>
    <w:rsid w:val="002A10C1"/>
    <w:rsid w:val="002A1741"/>
    <w:rsid w:val="002B39D6"/>
    <w:rsid w:val="002C2D4F"/>
    <w:rsid w:val="002C5F00"/>
    <w:rsid w:val="002C75F1"/>
    <w:rsid w:val="002D623C"/>
    <w:rsid w:val="002E26BF"/>
    <w:rsid w:val="002E281A"/>
    <w:rsid w:val="002F23BD"/>
    <w:rsid w:val="002F69B1"/>
    <w:rsid w:val="002F7FB3"/>
    <w:rsid w:val="00326F90"/>
    <w:rsid w:val="003720DF"/>
    <w:rsid w:val="00372F46"/>
    <w:rsid w:val="00393CA0"/>
    <w:rsid w:val="003944D5"/>
    <w:rsid w:val="003953E7"/>
    <w:rsid w:val="003A3671"/>
    <w:rsid w:val="003B6C7C"/>
    <w:rsid w:val="003E1EF4"/>
    <w:rsid w:val="003F51D5"/>
    <w:rsid w:val="0042061A"/>
    <w:rsid w:val="00423961"/>
    <w:rsid w:val="00434E33"/>
    <w:rsid w:val="00447D3B"/>
    <w:rsid w:val="00460F38"/>
    <w:rsid w:val="00485182"/>
    <w:rsid w:val="00485683"/>
    <w:rsid w:val="00491BEF"/>
    <w:rsid w:val="00492779"/>
    <w:rsid w:val="004A6735"/>
    <w:rsid w:val="004B5B4A"/>
    <w:rsid w:val="004C1D8D"/>
    <w:rsid w:val="004C3B23"/>
    <w:rsid w:val="004D35EE"/>
    <w:rsid w:val="004F0E61"/>
    <w:rsid w:val="004F6A7A"/>
    <w:rsid w:val="0050536A"/>
    <w:rsid w:val="00511329"/>
    <w:rsid w:val="00514F4F"/>
    <w:rsid w:val="0052252F"/>
    <w:rsid w:val="005225C2"/>
    <w:rsid w:val="00522EF0"/>
    <w:rsid w:val="00537D28"/>
    <w:rsid w:val="0054000D"/>
    <w:rsid w:val="00540017"/>
    <w:rsid w:val="005422D9"/>
    <w:rsid w:val="00542C52"/>
    <w:rsid w:val="00546950"/>
    <w:rsid w:val="0056220D"/>
    <w:rsid w:val="005857C9"/>
    <w:rsid w:val="00586634"/>
    <w:rsid w:val="005B1FF7"/>
    <w:rsid w:val="005B752D"/>
    <w:rsid w:val="005D16C8"/>
    <w:rsid w:val="005E0D42"/>
    <w:rsid w:val="006034A0"/>
    <w:rsid w:val="00605C84"/>
    <w:rsid w:val="006106C1"/>
    <w:rsid w:val="00640710"/>
    <w:rsid w:val="00650ED9"/>
    <w:rsid w:val="00655C06"/>
    <w:rsid w:val="0065754A"/>
    <w:rsid w:val="0066242E"/>
    <w:rsid w:val="00662F25"/>
    <w:rsid w:val="00665F96"/>
    <w:rsid w:val="006843CC"/>
    <w:rsid w:val="00690890"/>
    <w:rsid w:val="00693015"/>
    <w:rsid w:val="00693E50"/>
    <w:rsid w:val="006A5836"/>
    <w:rsid w:val="006B3832"/>
    <w:rsid w:val="006B48BD"/>
    <w:rsid w:val="006C175F"/>
    <w:rsid w:val="006D42C2"/>
    <w:rsid w:val="006D4E59"/>
    <w:rsid w:val="006E15A5"/>
    <w:rsid w:val="006E27D5"/>
    <w:rsid w:val="006E2F4A"/>
    <w:rsid w:val="006F6E5F"/>
    <w:rsid w:val="00706E1B"/>
    <w:rsid w:val="007313B5"/>
    <w:rsid w:val="00755940"/>
    <w:rsid w:val="00767650"/>
    <w:rsid w:val="0077026D"/>
    <w:rsid w:val="007855AE"/>
    <w:rsid w:val="007A1FA4"/>
    <w:rsid w:val="007A6272"/>
    <w:rsid w:val="007A6624"/>
    <w:rsid w:val="007A7F6A"/>
    <w:rsid w:val="007B5FA1"/>
    <w:rsid w:val="007D7A72"/>
    <w:rsid w:val="007E0687"/>
    <w:rsid w:val="007E0ECD"/>
    <w:rsid w:val="007E68B9"/>
    <w:rsid w:val="007F2716"/>
    <w:rsid w:val="007F63DB"/>
    <w:rsid w:val="007F6E4F"/>
    <w:rsid w:val="008504F7"/>
    <w:rsid w:val="00866ED3"/>
    <w:rsid w:val="00871C70"/>
    <w:rsid w:val="008747AF"/>
    <w:rsid w:val="00880676"/>
    <w:rsid w:val="00882401"/>
    <w:rsid w:val="008909FA"/>
    <w:rsid w:val="008931C4"/>
    <w:rsid w:val="008961E8"/>
    <w:rsid w:val="008A2D0A"/>
    <w:rsid w:val="008B270B"/>
    <w:rsid w:val="008B414C"/>
    <w:rsid w:val="008B73E0"/>
    <w:rsid w:val="008C36B0"/>
    <w:rsid w:val="008C690C"/>
    <w:rsid w:val="008E0460"/>
    <w:rsid w:val="008E0998"/>
    <w:rsid w:val="008F0A92"/>
    <w:rsid w:val="008F1D7F"/>
    <w:rsid w:val="008F37B9"/>
    <w:rsid w:val="00903A97"/>
    <w:rsid w:val="0091425A"/>
    <w:rsid w:val="0091440B"/>
    <w:rsid w:val="00920ED4"/>
    <w:rsid w:val="00923CC6"/>
    <w:rsid w:val="009248FC"/>
    <w:rsid w:val="00930D78"/>
    <w:rsid w:val="009317AF"/>
    <w:rsid w:val="009349A1"/>
    <w:rsid w:val="009573C1"/>
    <w:rsid w:val="009617B0"/>
    <w:rsid w:val="00985EB5"/>
    <w:rsid w:val="009B1E91"/>
    <w:rsid w:val="009D04F3"/>
    <w:rsid w:val="009D29B3"/>
    <w:rsid w:val="009F72E8"/>
    <w:rsid w:val="00A06137"/>
    <w:rsid w:val="00A22907"/>
    <w:rsid w:val="00A32154"/>
    <w:rsid w:val="00A43F60"/>
    <w:rsid w:val="00A45583"/>
    <w:rsid w:val="00A46F74"/>
    <w:rsid w:val="00A51112"/>
    <w:rsid w:val="00A57B34"/>
    <w:rsid w:val="00A628BE"/>
    <w:rsid w:val="00A77827"/>
    <w:rsid w:val="00A825DA"/>
    <w:rsid w:val="00A95761"/>
    <w:rsid w:val="00A9577A"/>
    <w:rsid w:val="00AA1D8D"/>
    <w:rsid w:val="00AA4CB7"/>
    <w:rsid w:val="00AA5556"/>
    <w:rsid w:val="00AC3D95"/>
    <w:rsid w:val="00AE70CC"/>
    <w:rsid w:val="00AF112A"/>
    <w:rsid w:val="00AF35B5"/>
    <w:rsid w:val="00AF4C36"/>
    <w:rsid w:val="00AF6652"/>
    <w:rsid w:val="00AF67AF"/>
    <w:rsid w:val="00B01F6E"/>
    <w:rsid w:val="00B35B8E"/>
    <w:rsid w:val="00B4430F"/>
    <w:rsid w:val="00B4653B"/>
    <w:rsid w:val="00B47730"/>
    <w:rsid w:val="00B47D7A"/>
    <w:rsid w:val="00B5266E"/>
    <w:rsid w:val="00B66928"/>
    <w:rsid w:val="00B72839"/>
    <w:rsid w:val="00B81325"/>
    <w:rsid w:val="00B86317"/>
    <w:rsid w:val="00B907BA"/>
    <w:rsid w:val="00BA0993"/>
    <w:rsid w:val="00BA3C42"/>
    <w:rsid w:val="00BB7BC0"/>
    <w:rsid w:val="00BC3D01"/>
    <w:rsid w:val="00BD3F86"/>
    <w:rsid w:val="00BE6109"/>
    <w:rsid w:val="00C06FA6"/>
    <w:rsid w:val="00C157CC"/>
    <w:rsid w:val="00C25D70"/>
    <w:rsid w:val="00C27578"/>
    <w:rsid w:val="00C40298"/>
    <w:rsid w:val="00C559D8"/>
    <w:rsid w:val="00C621E9"/>
    <w:rsid w:val="00C76701"/>
    <w:rsid w:val="00C9574D"/>
    <w:rsid w:val="00C96458"/>
    <w:rsid w:val="00CB0664"/>
    <w:rsid w:val="00CC793B"/>
    <w:rsid w:val="00CD24AD"/>
    <w:rsid w:val="00CD342E"/>
    <w:rsid w:val="00CD3E17"/>
    <w:rsid w:val="00CE1F1F"/>
    <w:rsid w:val="00D15978"/>
    <w:rsid w:val="00D30FE6"/>
    <w:rsid w:val="00D33521"/>
    <w:rsid w:val="00D40A9E"/>
    <w:rsid w:val="00D46206"/>
    <w:rsid w:val="00D54D9D"/>
    <w:rsid w:val="00D652AF"/>
    <w:rsid w:val="00D9179D"/>
    <w:rsid w:val="00D91A92"/>
    <w:rsid w:val="00D93448"/>
    <w:rsid w:val="00D963E5"/>
    <w:rsid w:val="00D96445"/>
    <w:rsid w:val="00D97F35"/>
    <w:rsid w:val="00DA2EE9"/>
    <w:rsid w:val="00DB034C"/>
    <w:rsid w:val="00DB08C1"/>
    <w:rsid w:val="00DD1C20"/>
    <w:rsid w:val="00DD22C3"/>
    <w:rsid w:val="00DD74C4"/>
    <w:rsid w:val="00E01AED"/>
    <w:rsid w:val="00E02DCA"/>
    <w:rsid w:val="00E1335D"/>
    <w:rsid w:val="00E17A80"/>
    <w:rsid w:val="00E20AA0"/>
    <w:rsid w:val="00E31E18"/>
    <w:rsid w:val="00E37D5B"/>
    <w:rsid w:val="00E43966"/>
    <w:rsid w:val="00E4799E"/>
    <w:rsid w:val="00E51A38"/>
    <w:rsid w:val="00E6599E"/>
    <w:rsid w:val="00E83F1C"/>
    <w:rsid w:val="00E90084"/>
    <w:rsid w:val="00EA3B1F"/>
    <w:rsid w:val="00EC09CF"/>
    <w:rsid w:val="00EC54A5"/>
    <w:rsid w:val="00ED4E3C"/>
    <w:rsid w:val="00EE1D6F"/>
    <w:rsid w:val="00EE2C78"/>
    <w:rsid w:val="00EE7BCF"/>
    <w:rsid w:val="00F01981"/>
    <w:rsid w:val="00F0358C"/>
    <w:rsid w:val="00F23B0D"/>
    <w:rsid w:val="00F24C30"/>
    <w:rsid w:val="00F255E5"/>
    <w:rsid w:val="00F300C6"/>
    <w:rsid w:val="00F45771"/>
    <w:rsid w:val="00F4686C"/>
    <w:rsid w:val="00F47D9C"/>
    <w:rsid w:val="00F64041"/>
    <w:rsid w:val="00F700C4"/>
    <w:rsid w:val="00F807FE"/>
    <w:rsid w:val="00F817D7"/>
    <w:rsid w:val="00F8744C"/>
    <w:rsid w:val="00F87FF6"/>
    <w:rsid w:val="00F90BE6"/>
    <w:rsid w:val="00F94823"/>
    <w:rsid w:val="00FA4A46"/>
    <w:rsid w:val="00FA6083"/>
    <w:rsid w:val="00FB24D8"/>
    <w:rsid w:val="00FC66DE"/>
    <w:rsid w:val="00FC693F"/>
    <w:rsid w:val="00FD0A16"/>
    <w:rsid w:val="00FD4943"/>
    <w:rsid w:val="00FD57DB"/>
    <w:rsid w:val="00FD6FC5"/>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semiHidden/>
    <w:unhideWhenUsed/>
    <w:rsid w:val="00120F77"/>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3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7197">
      <w:bodyDiv w:val="1"/>
      <w:marLeft w:val="0"/>
      <w:marRight w:val="0"/>
      <w:marTop w:val="0"/>
      <w:marBottom w:val="0"/>
      <w:divBdr>
        <w:top w:val="none" w:sz="0" w:space="0" w:color="auto"/>
        <w:left w:val="none" w:sz="0" w:space="0" w:color="auto"/>
        <w:bottom w:val="none" w:sz="0" w:space="0" w:color="auto"/>
        <w:right w:val="none" w:sz="0" w:space="0" w:color="auto"/>
      </w:divBdr>
    </w:div>
    <w:div w:id="229581313">
      <w:bodyDiv w:val="1"/>
      <w:marLeft w:val="0"/>
      <w:marRight w:val="0"/>
      <w:marTop w:val="0"/>
      <w:marBottom w:val="0"/>
      <w:divBdr>
        <w:top w:val="none" w:sz="0" w:space="0" w:color="auto"/>
        <w:left w:val="none" w:sz="0" w:space="0" w:color="auto"/>
        <w:bottom w:val="none" w:sz="0" w:space="0" w:color="auto"/>
        <w:right w:val="none" w:sz="0" w:space="0" w:color="auto"/>
      </w:divBdr>
    </w:div>
    <w:div w:id="966933149">
      <w:bodyDiv w:val="1"/>
      <w:marLeft w:val="0"/>
      <w:marRight w:val="0"/>
      <w:marTop w:val="0"/>
      <w:marBottom w:val="0"/>
      <w:divBdr>
        <w:top w:val="none" w:sz="0" w:space="0" w:color="auto"/>
        <w:left w:val="none" w:sz="0" w:space="0" w:color="auto"/>
        <w:bottom w:val="none" w:sz="0" w:space="0" w:color="auto"/>
        <w:right w:val="none" w:sz="0" w:space="0" w:color="auto"/>
      </w:divBdr>
      <w:divsChild>
        <w:div w:id="51284107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161484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rchitecture/cloud-native/definition" TargetMode="External"/><Relationship Id="rId13" Type="http://schemas.openxmlformats.org/officeDocument/2006/relationships/hyperlink" Target="https://12factor.net/proces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2factor.net/confi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2factor.net/dependencies" TargetMode="External"/><Relationship Id="rId5" Type="http://schemas.openxmlformats.org/officeDocument/2006/relationships/webSettings" Target="webSettings.xml"/><Relationship Id="rId15" Type="http://schemas.openxmlformats.org/officeDocument/2006/relationships/hyperlink" Target="https://12factor.net/backing-services" TargetMode="External"/><Relationship Id="rId10" Type="http://schemas.openxmlformats.org/officeDocument/2006/relationships/hyperlink" Target="https://12factor.net/codeba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12factor.net/cod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5</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292</cp:revision>
  <dcterms:created xsi:type="dcterms:W3CDTF">2013-12-23T23:15:00Z</dcterms:created>
  <dcterms:modified xsi:type="dcterms:W3CDTF">2024-10-23T13:15:00Z</dcterms:modified>
  <cp:category/>
</cp:coreProperties>
</file>