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3410B86E" w:rsidR="00CE1F1F" w:rsidRDefault="002E1233" w:rsidP="002E1233">
      <w:pPr>
        <w:pStyle w:val="Title"/>
      </w:pPr>
      <w:r>
        <w:t>Asynchronous, Message-Based Communication in Microservices</w:t>
      </w:r>
    </w:p>
    <w:p w14:paraId="6CBF8421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using messaging, services communicate by asynchronously exchanging messages.</w:t>
      </w:r>
    </w:p>
    <w:p w14:paraId="0A3CCFC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messaging-based application typically uses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message broker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 acts as an</w:t>
      </w:r>
    </w:p>
    <w:p w14:paraId="59FC3E24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intermediary between the services, although another option is to use a brokerless</w:t>
      </w:r>
    </w:p>
    <w:p w14:paraId="3CE8C90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architecture, where the services communicate directly with each other. A service client</w:t>
      </w:r>
    </w:p>
    <w:p w14:paraId="497555EE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makes a request to a service by sending it a message. If the service instance is expected</w:t>
      </w:r>
    </w:p>
    <w:p w14:paraId="356E685F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reply, it will do so by sending a separate message back to the client. Because the</w:t>
      </w:r>
    </w:p>
    <w:p w14:paraId="67A6E757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communication is asynchronous, the client doesn’t block waiting for a reply. Instead,</w:t>
      </w:r>
    </w:p>
    <w:p w14:paraId="0905E4D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client is written assuming that the reply won’t be received immediately.</w:t>
      </w:r>
    </w:p>
    <w:p w14:paraId="4229366B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 start this section with an overview of messaging. I show how to describe a messaging</w:t>
      </w:r>
    </w:p>
    <w:p w14:paraId="00802124" w14:textId="4E43F192" w:rsidR="002E1233" w:rsidRDefault="004B59D8" w:rsidP="004B59D8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 independently of messaging technology. Next I compare and contrast</w:t>
      </w:r>
    </w:p>
    <w:p w14:paraId="71E597AF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brokerless and broker-based architectures and describe the criteria for selecting a</w:t>
      </w:r>
    </w:p>
    <w:p w14:paraId="0FF9135B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broker. I then discuss several important topics, including scaling consumers</w:t>
      </w:r>
    </w:p>
    <w:p w14:paraId="61684A6C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while preserving message ordering, detecting and discarding duplicate messages,</w:t>
      </w:r>
    </w:p>
    <w:p w14:paraId="78FBEC32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and sending and receiving messages as part of a database transaction. Let’s begin by</w:t>
      </w:r>
    </w:p>
    <w:p w14:paraId="1F973F90" w14:textId="4729C681" w:rsidR="004B59D8" w:rsidRDefault="004B59D8" w:rsidP="004B59D8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looking at how messaging works.</w:t>
      </w:r>
    </w:p>
    <w:p w14:paraId="28B12F49" w14:textId="20AA09FB" w:rsidR="004B59D8" w:rsidRDefault="009A7882" w:rsidP="00BD094B">
      <w:pPr>
        <w:pStyle w:val="NoSpacing"/>
      </w:pPr>
      <w:r w:rsidRPr="009A7882">
        <w:t>application has reached</w:t>
      </w:r>
    </w:p>
    <w:p w14:paraId="364D95A9" w14:textId="79109EEA" w:rsidR="009A7882" w:rsidRDefault="009A7882" w:rsidP="009A7882">
      <w:pPr>
        <w:pStyle w:val="Heading1"/>
      </w:pPr>
      <w:r>
        <w:t>Overview of Messaging</w:t>
      </w:r>
    </w:p>
    <w:p w14:paraId="1B814D2F" w14:textId="75873410" w:rsidR="00BA2B71" w:rsidRDefault="00AE5239" w:rsidP="00BD094B">
      <w:pPr>
        <w:pStyle w:val="NoSpacing"/>
      </w:pPr>
      <w:r w:rsidRPr="00461949">
        <w:t>A useful model of messaging is defined in the book Enterprise Integration Patterns</w:t>
      </w:r>
      <w:r w:rsidR="00461949">
        <w:t xml:space="preserve"> </w:t>
      </w:r>
      <w:r w:rsidRPr="00461949">
        <w:t>(Addison-Wesley Professional, 2003) by Gregor Hohpe</w:t>
      </w:r>
      <w:r w:rsidR="0087148A">
        <w:t>,</w:t>
      </w:r>
      <w:r w:rsidRPr="00461949">
        <w:t xml:space="preserve"> and Bobby Woolf.</w:t>
      </w:r>
    </w:p>
    <w:p w14:paraId="0DAD818E" w14:textId="5EE53928" w:rsidR="009A7882" w:rsidRDefault="00AE5239" w:rsidP="00BD094B">
      <w:pPr>
        <w:pStyle w:val="NoSpacing"/>
      </w:pPr>
      <w:r w:rsidRPr="00461949">
        <w:t>In this</w:t>
      </w:r>
      <w:r w:rsidR="008A6726">
        <w:t xml:space="preserve"> </w:t>
      </w:r>
      <w:r w:rsidRPr="00461949">
        <w:t>model, messages are exchanged over message channels. A sender (an application or</w:t>
      </w:r>
      <w:r w:rsidR="008A6726">
        <w:t xml:space="preserve"> </w:t>
      </w:r>
      <w:r w:rsidRPr="00461949">
        <w:t>service) writes a message to a channel, and a receiver (an application or service) reads</w:t>
      </w:r>
      <w:r w:rsidR="008A6726">
        <w:t xml:space="preserve"> </w:t>
      </w:r>
      <w:r w:rsidRPr="00461949">
        <w:t>messages from a channel. Let’s look at messages and then look at channels.</w:t>
      </w:r>
    </w:p>
    <w:p w14:paraId="1ACE8A60" w14:textId="6E2910BD" w:rsidR="0087148A" w:rsidRDefault="0087148A" w:rsidP="0087148A">
      <w:pPr>
        <w:pStyle w:val="Heading2"/>
      </w:pPr>
      <w:r>
        <w:t>About Messages</w:t>
      </w:r>
    </w:p>
    <w:p w14:paraId="6F71C284" w14:textId="7CEBF1B0" w:rsidR="00774696" w:rsidRDefault="00BC603D" w:rsidP="00BD094B">
      <w:pPr>
        <w:pStyle w:val="NoSpacing"/>
      </w:pPr>
      <w:r>
        <w:t xml:space="preserve">A message consists of </w:t>
      </w:r>
      <w:r w:rsidRPr="00B640D4">
        <w:rPr>
          <w:b/>
          <w:bCs/>
        </w:rPr>
        <w:t>a header and a message body</w:t>
      </w:r>
      <w:r>
        <w:t xml:space="preserve"> (</w:t>
      </w:r>
      <w:hyperlink r:id="rId8" w:history="1">
        <w:r w:rsidR="00774696" w:rsidRPr="003F0C7C">
          <w:rPr>
            <w:rStyle w:val="Hyperlink"/>
            <w:sz w:val="16"/>
            <w:szCs w:val="16"/>
          </w:rPr>
          <w:t>www.enterpriseintegrationpatterns.com/Message.html</w:t>
        </w:r>
      </w:hyperlink>
      <w:r>
        <w:t>).</w:t>
      </w:r>
    </w:p>
    <w:p w14:paraId="361CFDDB" w14:textId="0EB13BBB" w:rsidR="00BC603D" w:rsidRPr="00C57FFE" w:rsidRDefault="00BC603D" w:rsidP="00BD094B">
      <w:pPr>
        <w:pStyle w:val="NoSpacing"/>
        <w:rPr>
          <w:b/>
          <w:bCs/>
          <w:color w:val="001CA7"/>
        </w:rPr>
      </w:pPr>
      <w:r>
        <w:t xml:space="preserve">The </w:t>
      </w:r>
      <w:r>
        <w:rPr>
          <w:rFonts w:ascii="NewBaskerville-Italic" w:hAnsi="NewBaskerville-Italic" w:cs="NewBaskerville-Italic"/>
          <w:i/>
          <w:iCs/>
        </w:rPr>
        <w:t xml:space="preserve">header </w:t>
      </w:r>
      <w:r>
        <w:t>is a collection of name-value pairs, metadata that</w:t>
      </w:r>
      <w:r>
        <w:rPr>
          <w:color w:val="001CA7"/>
        </w:rPr>
        <w:t xml:space="preserve"> </w:t>
      </w:r>
      <w:r>
        <w:t>describes the data being sent. In addition to name-value pairs provided by the message’s</w:t>
      </w:r>
      <w:r w:rsidR="00814A2E">
        <w:rPr>
          <w:color w:val="001CA7"/>
        </w:rPr>
        <w:t xml:space="preserve"> </w:t>
      </w:r>
      <w:r>
        <w:t xml:space="preserve">sender, the message header contains name-value pairs, such as a unique </w:t>
      </w:r>
      <w:r>
        <w:rPr>
          <w:rFonts w:ascii="NewBaskerville-Italic" w:hAnsi="NewBaskerville-Italic" w:cs="NewBaskerville-Italic"/>
          <w:i/>
          <w:iCs/>
        </w:rPr>
        <w:t>message</w:t>
      </w:r>
      <w:r w:rsidR="00C57FFE">
        <w:rPr>
          <w:color w:val="001CA7"/>
        </w:rPr>
        <w:t xml:space="preserve"> </w:t>
      </w:r>
      <w:r>
        <w:rPr>
          <w:rFonts w:ascii="NewBaskerville-Italic" w:hAnsi="NewBaskerville-Italic" w:cs="NewBaskerville-Italic"/>
          <w:i/>
          <w:iCs/>
        </w:rPr>
        <w:t xml:space="preserve">id </w:t>
      </w:r>
      <w:r>
        <w:t>generated by either the sender or the messaging</w:t>
      </w:r>
      <w:r w:rsidR="00C57FFE">
        <w:t xml:space="preserve"> </w:t>
      </w:r>
      <w:r>
        <w:t xml:space="preserve">infrastructure, and </w:t>
      </w:r>
      <w:r w:rsidRPr="00C57FFE">
        <w:rPr>
          <w:b/>
          <w:bCs/>
        </w:rPr>
        <w:t>an optional</w:t>
      </w:r>
      <w:r w:rsidR="00C57FFE" w:rsidRPr="00C57FFE">
        <w:rPr>
          <w:b/>
          <w:bCs/>
          <w:color w:val="001CA7"/>
        </w:rPr>
        <w:t xml:space="preserve"> </w:t>
      </w:r>
      <w:r w:rsidRPr="00C57FFE">
        <w:rPr>
          <w:rFonts w:ascii="NewBaskerville-Italic" w:hAnsi="NewBaskerville-Italic" w:cs="NewBaskerville-Italic"/>
          <w:b/>
          <w:bCs/>
          <w:i/>
          <w:iCs/>
        </w:rPr>
        <w:t>return address</w:t>
      </w:r>
      <w:r w:rsidRPr="00C57FFE">
        <w:rPr>
          <w:b/>
          <w:bCs/>
        </w:rPr>
        <w:t>, which specifies the message channel that a reply should be written to.</w:t>
      </w:r>
    </w:p>
    <w:p w14:paraId="6A0DEE4D" w14:textId="6EC00B86" w:rsidR="00BC603D" w:rsidRDefault="00BC603D" w:rsidP="00BD094B">
      <w:pPr>
        <w:pStyle w:val="NoSpacing"/>
      </w:pPr>
      <w:r>
        <w:t xml:space="preserve">The message </w:t>
      </w:r>
      <w:r>
        <w:rPr>
          <w:rFonts w:ascii="NewBaskerville-Italic" w:hAnsi="NewBaskerville-Italic" w:cs="NewBaskerville-Italic"/>
          <w:i/>
          <w:iCs/>
        </w:rPr>
        <w:t xml:space="preserve">body </w:t>
      </w:r>
      <w:r>
        <w:t xml:space="preserve">is the data being sent, </w:t>
      </w:r>
      <w:r w:rsidRPr="00C57FFE">
        <w:rPr>
          <w:b/>
          <w:bCs/>
        </w:rPr>
        <w:t>in either text or binary format</w:t>
      </w:r>
      <w:r>
        <w:t>.</w:t>
      </w:r>
      <w:r w:rsidR="00C57FFE">
        <w:t xml:space="preserve"> </w:t>
      </w:r>
      <w:r>
        <w:t>There are several different kinds of messages:</w:t>
      </w:r>
    </w:p>
    <w:p w14:paraId="335C9B58" w14:textId="7849346B" w:rsidR="00BC603D" w:rsidRDefault="00BC603D" w:rsidP="00BD094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A2768A">
        <w:rPr>
          <w:rFonts w:ascii="NewBaskerville-Italic" w:hAnsi="NewBaskerville-Italic" w:cs="NewBaskerville-Italic"/>
          <w:b/>
          <w:bCs/>
          <w:i/>
          <w:iCs/>
        </w:rPr>
        <w:t>Document</w:t>
      </w:r>
      <w:r>
        <w:t xml:space="preserve">—A generic message that contains only data. </w:t>
      </w:r>
      <w:r w:rsidRPr="00651BCC">
        <w:rPr>
          <w:b/>
          <w:bCs/>
        </w:rPr>
        <w:t>The receiver decides how</w:t>
      </w:r>
      <w:r w:rsidR="0082195D" w:rsidRPr="00651BCC">
        <w:rPr>
          <w:b/>
          <w:bCs/>
        </w:rPr>
        <w:t xml:space="preserve"> </w:t>
      </w:r>
      <w:r w:rsidRPr="00651BCC">
        <w:rPr>
          <w:b/>
          <w:bCs/>
        </w:rPr>
        <w:t>to interpret it</w:t>
      </w:r>
      <w:r>
        <w:t>. The reply to a command is an example of a document message.</w:t>
      </w:r>
    </w:p>
    <w:p w14:paraId="27F6708E" w14:textId="0E74095D" w:rsidR="00BC603D" w:rsidRDefault="00BC603D" w:rsidP="00BD094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A2768A">
        <w:rPr>
          <w:rFonts w:ascii="NewBaskerville-Italic" w:hAnsi="NewBaskerville-Italic" w:cs="NewBaskerville-Italic"/>
          <w:b/>
          <w:bCs/>
          <w:i/>
          <w:iCs/>
        </w:rPr>
        <w:t>Command</w:t>
      </w:r>
      <w:r w:rsidR="008F751E">
        <w:rPr>
          <w:rFonts w:ascii="NewBaskerville-Italic" w:hAnsi="NewBaskerville-Italic" w:cs="NewBaskerville-Italic"/>
          <w:b/>
          <w:bCs/>
          <w:i/>
          <w:iCs/>
        </w:rPr>
        <w:t xml:space="preserve"> (I add: /Query)</w:t>
      </w:r>
      <w:r>
        <w:t xml:space="preserve">—A message that’s the </w:t>
      </w:r>
      <w:r w:rsidRPr="00651BCC">
        <w:rPr>
          <w:b/>
          <w:bCs/>
        </w:rPr>
        <w:t>equivalent of an RPC request</w:t>
      </w:r>
      <w:r>
        <w:t>. It specifies the</w:t>
      </w:r>
      <w:r w:rsidR="00FB5960">
        <w:t xml:space="preserve"> </w:t>
      </w:r>
      <w:r>
        <w:t>operation to invoke and its parameters.</w:t>
      </w:r>
    </w:p>
    <w:p w14:paraId="59BFA131" w14:textId="0CB4D5A5" w:rsidR="00BC603D" w:rsidRPr="00314230" w:rsidRDefault="00BC603D" w:rsidP="00BD094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8F751E">
        <w:rPr>
          <w:rFonts w:ascii="NewBaskerville-Italic" w:hAnsi="NewBaskerville-Italic" w:cs="NewBaskerville-Italic"/>
          <w:b/>
          <w:bCs/>
          <w:i/>
          <w:iCs/>
        </w:rPr>
        <w:t>Event</w:t>
      </w:r>
      <w:r>
        <w:t>—</w:t>
      </w:r>
      <w:r w:rsidRPr="003B6529">
        <w:t>A message indicating that something notable has occurred in the sender</w:t>
      </w:r>
      <w:r>
        <w:t>.</w:t>
      </w:r>
      <w:r w:rsidR="003B6529">
        <w:t xml:space="preserve"> </w:t>
      </w:r>
      <w:r w:rsidRPr="00314230">
        <w:t>An event is often a domain event, which represents a state change of a domain</w:t>
      </w:r>
      <w:r w:rsidR="003B6529" w:rsidRPr="00314230">
        <w:t xml:space="preserve"> </w:t>
      </w:r>
      <w:r w:rsidRPr="00314230">
        <w:t xml:space="preserve">object such as an </w:t>
      </w:r>
      <w:r w:rsidRPr="00314230">
        <w:rPr>
          <w:rFonts w:ascii="Courier" w:hAnsi="Courier" w:cs="Courier"/>
          <w:sz w:val="19"/>
          <w:szCs w:val="19"/>
        </w:rPr>
        <w:t>Order</w:t>
      </w:r>
      <w:r w:rsidRPr="00314230">
        <w:t xml:space="preserve">, or a </w:t>
      </w:r>
      <w:r w:rsidRPr="00314230">
        <w:rPr>
          <w:rFonts w:ascii="Courier" w:hAnsi="Courier" w:cs="Courier"/>
          <w:sz w:val="19"/>
          <w:szCs w:val="19"/>
        </w:rPr>
        <w:t>Customer</w:t>
      </w:r>
      <w:r w:rsidRPr="00314230">
        <w:t>.</w:t>
      </w:r>
    </w:p>
    <w:p w14:paraId="04C550B5" w14:textId="7AA5CDA3" w:rsidR="00BC603D" w:rsidRPr="004E2F11" w:rsidRDefault="00BC603D" w:rsidP="00BD094B">
      <w:pPr>
        <w:pStyle w:val="NoSpacing"/>
        <w:rPr>
          <w:b/>
          <w:bCs/>
        </w:rPr>
      </w:pPr>
      <w:r>
        <w:t xml:space="preserve">The approach to the microservice architecture described in this book </w:t>
      </w:r>
      <w:r w:rsidRPr="004E2F11">
        <w:rPr>
          <w:b/>
          <w:bCs/>
        </w:rPr>
        <w:t>uses commands</w:t>
      </w:r>
      <w:r w:rsidR="004E2F11" w:rsidRPr="004E2F11">
        <w:rPr>
          <w:b/>
          <w:bCs/>
        </w:rPr>
        <w:t xml:space="preserve"> </w:t>
      </w:r>
      <w:r w:rsidRPr="004E2F11">
        <w:rPr>
          <w:b/>
          <w:bCs/>
        </w:rPr>
        <w:t>and events extensively.</w:t>
      </w:r>
    </w:p>
    <w:p w14:paraId="3874178D" w14:textId="0B71CE76" w:rsidR="0087148A" w:rsidRDefault="00BC603D" w:rsidP="00BD094B">
      <w:pPr>
        <w:pStyle w:val="NoSpacing"/>
      </w:pPr>
      <w:r>
        <w:t>Let’s now look at channels, the mechanism by which services communicate.</w:t>
      </w:r>
    </w:p>
    <w:p w14:paraId="280A3ECA" w14:textId="3BD30DC6" w:rsidR="007829EB" w:rsidRDefault="007829EB" w:rsidP="007829EB">
      <w:pPr>
        <w:pStyle w:val="Heading2"/>
      </w:pPr>
      <w:r>
        <w:t>About Message Channels</w:t>
      </w:r>
    </w:p>
    <w:p w14:paraId="6F836DB1" w14:textId="0EC691F5" w:rsidR="009D7D63" w:rsidRDefault="00A460B3" w:rsidP="00A460B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figure 3.7 shows, messages are exchanged over channels </w:t>
      </w:r>
      <w:r w:rsidRPr="00A460B3">
        <w:rPr>
          <w:rFonts w:ascii="NewBaskerville-Roman" w:hAnsi="NewBaskerville-Roman" w:cs="NewBaskerville-Roman"/>
          <w:color w:val="262626"/>
          <w:sz w:val="12"/>
          <w:szCs w:val="12"/>
        </w:rPr>
        <w:t>(</w:t>
      </w:r>
      <w:hyperlink r:id="rId9" w:history="1">
        <w:r w:rsidR="009D7D63" w:rsidRPr="003F0C7C">
          <w:rPr>
            <w:rStyle w:val="Hyperlink"/>
            <w:rFonts w:ascii="NewBaskerville-Roman" w:hAnsi="NewBaskerville-Roman" w:cs="NewBaskerville-Roman"/>
            <w:sz w:val="12"/>
            <w:szCs w:val="12"/>
          </w:rPr>
          <w:t>www.enterpriseintegrationpatterns.com/MessageChannel.html</w:t>
        </w:r>
      </w:hyperlink>
      <w:r w:rsidRPr="00A460B3">
        <w:rPr>
          <w:rFonts w:ascii="NewBaskerville-Roman" w:hAnsi="NewBaskerville-Roman" w:cs="NewBaskerville-Roman"/>
          <w:color w:val="262626"/>
          <w:sz w:val="12"/>
          <w:szCs w:val="12"/>
        </w:rPr>
        <w:t>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14:paraId="006DB1A9" w14:textId="77777777" w:rsidR="009D7D63" w:rsidRDefault="009D7D63" w:rsidP="00A460B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F2C3452" w14:textId="77777777" w:rsidR="005B3000" w:rsidRDefault="00A460B3" w:rsidP="005140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business logic in the sender invokes a</w:t>
      </w:r>
      <w:r w:rsidR="00EC5632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sending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interface, which encapsulates the underlying communication mechanism.</w:t>
      </w:r>
      <w:r w:rsidR="005140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sending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implemented by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message sender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 class, which sends a message</w:t>
      </w:r>
      <w:r w:rsidR="005140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a receiver via a message channel.</w:t>
      </w:r>
    </w:p>
    <w:p w14:paraId="21C61462" w14:textId="77777777" w:rsidR="005B3000" w:rsidRDefault="005B3000" w:rsidP="005140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CDCB037" w14:textId="77777777" w:rsidR="00296516" w:rsidRDefault="00A460B3" w:rsidP="006E57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 </w:t>
      </w:r>
      <w:r w:rsidRPr="00296516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message channel </w:t>
      </w: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an abstraction of the</w:t>
      </w:r>
      <w:r w:rsidR="006E5703" w:rsidRPr="00296516">
        <w:rPr>
          <w:rFonts w:ascii="NewBaskerville-Roman" w:hAnsi="NewBaskerville-Roman" w:cs="NewBaskerville-Roman"/>
          <w:b/>
          <w:bCs/>
          <w:color w:val="001CA7"/>
          <w:sz w:val="20"/>
          <w:szCs w:val="20"/>
        </w:rPr>
        <w:t xml:space="preserve"> </w:t>
      </w: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messaging infrastructure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14:paraId="5CEE3895" w14:textId="77777777" w:rsidR="00296516" w:rsidRDefault="00296516" w:rsidP="006E57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3D55957" w14:textId="77777777" w:rsidR="00893A5B" w:rsidRDefault="00A460B3" w:rsidP="00893A5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message handler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 class in the receiver is invoked to</w:t>
      </w:r>
      <w:r w:rsidR="00296516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handle the message. It invokes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receiving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 implemented by the consumer’s</w:t>
      </w:r>
      <w:r w:rsidR="00893A5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business logic.</w:t>
      </w:r>
    </w:p>
    <w:p w14:paraId="2955093B" w14:textId="77777777" w:rsidR="00893A5B" w:rsidRDefault="00893A5B" w:rsidP="00893A5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AC42BD0" w14:textId="02D0CD4B" w:rsidR="007829EB" w:rsidRDefault="00893A5B" w:rsidP="005679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Any number of senders can send messages to a channel. Similarly, any</w:t>
      </w:r>
      <w:r w:rsidR="005679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number of receivers can receive messages from a channel.</w:t>
      </w:r>
    </w:p>
    <w:p w14:paraId="1F606EE5" w14:textId="518B06F5" w:rsidR="00EC586A" w:rsidRDefault="00EC586A" w:rsidP="005679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D96C596" w14:textId="4794294C" w:rsidR="00EC586A" w:rsidRDefault="005537BB" w:rsidP="005537BB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05EF6A7E" wp14:editId="2C963B9E">
            <wp:extent cx="3287611" cy="172104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877" cy="17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16B0" w14:textId="36D01BC1" w:rsidR="00CA1A0E" w:rsidRDefault="00CA1A0E" w:rsidP="00CA1A0E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6630E17" w14:textId="6656536E" w:rsidR="00CA1A0E" w:rsidRDefault="00CA1A0E" w:rsidP="00BD094B">
      <w:pPr>
        <w:pStyle w:val="NoSpacing"/>
      </w:pPr>
      <w:r>
        <w:t xml:space="preserve">There are two kinds of channels: point-to-point </w:t>
      </w:r>
      <w:r w:rsidRPr="00F51926">
        <w:rPr>
          <w:sz w:val="14"/>
          <w:szCs w:val="14"/>
        </w:rPr>
        <w:t>(</w:t>
      </w:r>
      <w:r w:rsidRPr="00F51926">
        <w:rPr>
          <w:color w:val="001CA7"/>
          <w:sz w:val="14"/>
          <w:szCs w:val="14"/>
        </w:rPr>
        <w:t>www.enterpriseintegrationpatterns.com/PointToPointChannel.html</w:t>
      </w:r>
      <w:r w:rsidRPr="00F51926">
        <w:rPr>
          <w:sz w:val="14"/>
          <w:szCs w:val="14"/>
        </w:rPr>
        <w:t xml:space="preserve">) </w:t>
      </w:r>
      <w:r>
        <w:t xml:space="preserve">and publish-subscribe </w:t>
      </w:r>
      <w:r w:rsidRPr="00F51926">
        <w:rPr>
          <w:sz w:val="14"/>
          <w:szCs w:val="14"/>
        </w:rPr>
        <w:t>(</w:t>
      </w:r>
      <w:hyperlink r:id="rId11" w:history="1">
        <w:r w:rsidR="00BE257A" w:rsidRPr="003F0C7C">
          <w:rPr>
            <w:rStyle w:val="Hyperlink"/>
            <w:sz w:val="14"/>
            <w:szCs w:val="14"/>
          </w:rPr>
          <w:t>www.enterpriseintegrationpatterns.com/PublishSubscribeChannel.html</w:t>
        </w:r>
      </w:hyperlink>
      <w:r w:rsidRPr="00F51926">
        <w:rPr>
          <w:sz w:val="14"/>
          <w:szCs w:val="14"/>
        </w:rPr>
        <w:t>)</w:t>
      </w:r>
      <w:r>
        <w:t>:</w:t>
      </w:r>
    </w:p>
    <w:p w14:paraId="1FA46B00" w14:textId="1EAEDB64" w:rsidR="00BE257A" w:rsidRPr="00BE257A" w:rsidRDefault="00BE257A" w:rsidP="00BD094B">
      <w:pPr>
        <w:pStyle w:val="NoSpacing"/>
        <w:rPr>
          <w:color w:val="001CA7"/>
        </w:rPr>
      </w:pPr>
      <w:r>
        <w:t xml:space="preserve">I add: </w:t>
      </w:r>
      <w:r w:rsidRPr="00236609">
        <w:t>I think this is what he meant by the channel being an abstraction of the messaging infrastructure, it can be a publish-subscribe or point-to-point channel.</w:t>
      </w:r>
    </w:p>
    <w:p w14:paraId="27659558" w14:textId="5C2E56B4" w:rsidR="00CA1A0E" w:rsidRDefault="00CA1A0E" w:rsidP="00BD094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62011">
        <w:rPr>
          <w:b/>
          <w:bCs/>
        </w:rPr>
        <w:t xml:space="preserve">A </w:t>
      </w:r>
      <w:r w:rsidRPr="00F62011">
        <w:rPr>
          <w:rFonts w:ascii="NewBaskerville-Italic" w:hAnsi="NewBaskerville-Italic" w:cs="NewBaskerville-Italic"/>
          <w:b/>
          <w:bCs/>
          <w:i/>
          <w:iCs/>
        </w:rPr>
        <w:t>point-to-point</w:t>
      </w:r>
      <w:r>
        <w:rPr>
          <w:rFonts w:ascii="NewBaskerville-Italic" w:hAnsi="NewBaskerville-Italic" w:cs="NewBaskerville-Italic"/>
          <w:i/>
          <w:iCs/>
        </w:rPr>
        <w:t xml:space="preserve"> </w:t>
      </w:r>
      <w:r>
        <w:t xml:space="preserve">channel </w:t>
      </w:r>
      <w:r w:rsidRPr="00FA134B">
        <w:rPr>
          <w:b/>
          <w:bCs/>
        </w:rPr>
        <w:t>delivers a message to exactly one of the consumers</w:t>
      </w:r>
      <w:r>
        <w:t xml:space="preserve"> that</w:t>
      </w:r>
      <w:r w:rsidR="00F62011">
        <w:t xml:space="preserve"> </w:t>
      </w:r>
      <w:r>
        <w:t>is reading from the channel. Services use point-to-point channels for the one</w:t>
      </w:r>
      <w:r w:rsidR="00F62011">
        <w:t>-</w:t>
      </w:r>
      <w:r>
        <w:t xml:space="preserve">to-one interaction styles described earlier. </w:t>
      </w:r>
      <w:r w:rsidRPr="00FA134B">
        <w:rPr>
          <w:highlight w:val="yellow"/>
        </w:rPr>
        <w:t>For example, a command message is</w:t>
      </w:r>
      <w:r w:rsidR="00F62011" w:rsidRPr="00FA134B">
        <w:rPr>
          <w:highlight w:val="yellow"/>
        </w:rPr>
        <w:t xml:space="preserve"> </w:t>
      </w:r>
      <w:r w:rsidRPr="00FA134B">
        <w:rPr>
          <w:b/>
          <w:bCs/>
          <w:highlight w:val="yellow"/>
        </w:rPr>
        <w:t>often</w:t>
      </w:r>
      <w:r w:rsidRPr="00FA134B">
        <w:rPr>
          <w:highlight w:val="yellow"/>
        </w:rPr>
        <w:t xml:space="preserve"> sent over a point-to-point channel.</w:t>
      </w:r>
    </w:p>
    <w:p w14:paraId="68C58F55" w14:textId="0FAED0D1" w:rsidR="00CA1A0E" w:rsidRDefault="00CA1A0E" w:rsidP="00BD094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6F01B7">
        <w:t xml:space="preserve">A </w:t>
      </w:r>
      <w:r w:rsidRPr="00EB3DE5">
        <w:rPr>
          <w:rFonts w:ascii="NewBaskerville-Italic" w:hAnsi="NewBaskerville-Italic" w:cs="NewBaskerville-Italic"/>
          <w:b/>
          <w:bCs/>
        </w:rPr>
        <w:t>publish-subscribe</w:t>
      </w:r>
      <w:r>
        <w:rPr>
          <w:rFonts w:ascii="NewBaskerville-Italic" w:hAnsi="NewBaskerville-Italic" w:cs="NewBaskerville-Italic"/>
          <w:i/>
          <w:iCs/>
        </w:rPr>
        <w:t xml:space="preserve"> </w:t>
      </w:r>
      <w:r>
        <w:t xml:space="preserve">channel </w:t>
      </w:r>
      <w:r w:rsidRPr="00FA134B">
        <w:t>delivers each message to all of the attached consumers</w:t>
      </w:r>
      <w:r>
        <w:t>.</w:t>
      </w:r>
      <w:r w:rsidR="006F01B7">
        <w:t xml:space="preserve"> </w:t>
      </w:r>
      <w:r>
        <w:t xml:space="preserve">Services use </w:t>
      </w:r>
      <w:r w:rsidRPr="00FA134B">
        <w:t>publish-subscribe channels for the one-to-many interaction</w:t>
      </w:r>
      <w:r w:rsidR="006F01B7" w:rsidRPr="00FA134B">
        <w:t xml:space="preserve"> </w:t>
      </w:r>
      <w:r w:rsidRPr="00FA134B">
        <w:t>styles</w:t>
      </w:r>
      <w:r>
        <w:t xml:space="preserve"> described earlier. For example, </w:t>
      </w:r>
      <w:r w:rsidRPr="00FA134B">
        <w:rPr>
          <w:highlight w:val="yellow"/>
        </w:rPr>
        <w:t>an event message is usually sent over a</w:t>
      </w:r>
      <w:r w:rsidR="006F01B7" w:rsidRPr="00FA134B">
        <w:rPr>
          <w:highlight w:val="yellow"/>
        </w:rPr>
        <w:t xml:space="preserve"> </w:t>
      </w:r>
      <w:r w:rsidRPr="00FA134B">
        <w:rPr>
          <w:highlight w:val="yellow"/>
        </w:rPr>
        <w:t>publish-subscribe channel.</w:t>
      </w:r>
    </w:p>
    <w:p w14:paraId="408DA1FD" w14:textId="16E32767" w:rsidR="00C64970" w:rsidRDefault="00C64970" w:rsidP="00C64970">
      <w:pPr>
        <w:pStyle w:val="Heading1"/>
      </w:pPr>
      <w:r>
        <w:lastRenderedPageBreak/>
        <w:t>Implementing the Interaction Styles Using Messaging</w:t>
      </w:r>
    </w:p>
    <w:p w14:paraId="1016B77D" w14:textId="77777777" w:rsidR="00072760" w:rsidRDefault="0019596D" w:rsidP="00BD094B">
      <w:pPr>
        <w:pStyle w:val="NoSpacing"/>
      </w:pPr>
      <w:r>
        <w:t xml:space="preserve">One of the valuable features of messaging is </w:t>
      </w:r>
      <w:r w:rsidRPr="00072760">
        <w:t>that it’s flexible enough to support all the interaction styles described in section 3.1.1</w:t>
      </w:r>
      <w:r>
        <w:t>.</w:t>
      </w:r>
    </w:p>
    <w:p w14:paraId="4766F7A9" w14:textId="01CC20D7" w:rsidR="00BD4E68" w:rsidRDefault="0019596D" w:rsidP="00BD094B">
      <w:pPr>
        <w:pStyle w:val="NoSpacing"/>
      </w:pPr>
      <w:r>
        <w:t xml:space="preserve">Some interaction styles are directly implemented by messaging. Others must be implemented on top of messaging. </w:t>
      </w:r>
    </w:p>
    <w:p w14:paraId="3B21BC25" w14:textId="2CC38EF8" w:rsidR="00130266" w:rsidRDefault="00130266" w:rsidP="00130266">
      <w:pPr>
        <w:pStyle w:val="Heading2"/>
      </w:pPr>
      <w:r>
        <w:t>Implementing Request/Response and Asynchronous Request/Response</w:t>
      </w:r>
    </w:p>
    <w:p w14:paraId="676FC029" w14:textId="77777777" w:rsidR="00D96226" w:rsidRDefault="00683BEB" w:rsidP="00BD094B">
      <w:pPr>
        <w:pStyle w:val="NoSpacing"/>
      </w:pPr>
      <w:r>
        <w:t xml:space="preserve">When a client and service interact using either request/response or asynchronous request/response, </w:t>
      </w:r>
      <w:r w:rsidRPr="00631E8E">
        <w:rPr>
          <w:b/>
          <w:bCs/>
        </w:rPr>
        <w:t>the client sends a request and the service sends back a reply.</w:t>
      </w:r>
    </w:p>
    <w:p w14:paraId="10725AAE" w14:textId="77777777" w:rsidR="00D96226" w:rsidRDefault="00683BEB" w:rsidP="00BD094B">
      <w:pPr>
        <w:pStyle w:val="NoSpacing"/>
      </w:pPr>
      <w:r>
        <w:t>The</w:t>
      </w:r>
      <w:r w:rsidR="00D96226">
        <w:t xml:space="preserve"> difference between the two interaction styles is that with request/response the client expects the service to respond immediately, whereas with asynchronous request/response there is no such expectation.</w:t>
      </w:r>
    </w:p>
    <w:p w14:paraId="6550955C" w14:textId="7838790B" w:rsidR="00130266" w:rsidRPr="00102782" w:rsidRDefault="00D96226" w:rsidP="00BD094B">
      <w:pPr>
        <w:pStyle w:val="NoSpacing"/>
        <w:rPr>
          <w:b/>
          <w:bCs/>
        </w:rPr>
      </w:pPr>
      <w:r>
        <w:t xml:space="preserve">Messaging is inherently asynchronous, so only provides asynchronous request/response. </w:t>
      </w:r>
      <w:r w:rsidRPr="00102782">
        <w:rPr>
          <w:b/>
          <w:bCs/>
        </w:rPr>
        <w:t>But a client could block until a reply is received.</w:t>
      </w:r>
    </w:p>
    <w:p w14:paraId="6EE7DA81" w14:textId="77777777" w:rsidR="00631E8E" w:rsidRPr="00631E8E" w:rsidRDefault="00153385" w:rsidP="00BD094B">
      <w:pPr>
        <w:pStyle w:val="NoSpacing"/>
        <w:rPr>
          <w:b/>
          <w:bCs/>
        </w:rPr>
      </w:pPr>
      <w:r w:rsidRPr="00BD094B">
        <w:t xml:space="preserve">The client and service implement the </w:t>
      </w:r>
      <w:r w:rsidRPr="00631E8E">
        <w:rPr>
          <w:b/>
          <w:bCs/>
        </w:rPr>
        <w:t>asynchronous request/response</w:t>
      </w:r>
      <w:r w:rsidRPr="00BD094B">
        <w:t xml:space="preserve"> style interaction </w:t>
      </w:r>
      <w:r w:rsidRPr="00631E8E">
        <w:rPr>
          <w:b/>
          <w:bCs/>
        </w:rPr>
        <w:t>by exchanging a pair of messages.</w:t>
      </w:r>
    </w:p>
    <w:p w14:paraId="245AB7B0" w14:textId="77777777" w:rsidR="00631E8E" w:rsidRDefault="00153385" w:rsidP="00BD094B">
      <w:pPr>
        <w:pStyle w:val="NoSpacing"/>
      </w:pPr>
      <w:r w:rsidRPr="00BD094B">
        <w:t xml:space="preserve">As figure 3.8 shows, </w:t>
      </w:r>
    </w:p>
    <w:p w14:paraId="47DB0DDE" w14:textId="77777777" w:rsidR="003A55D6" w:rsidRDefault="00153385" w:rsidP="00631E8E">
      <w:pPr>
        <w:pStyle w:val="NoSpacing"/>
        <w:numPr>
          <w:ilvl w:val="0"/>
          <w:numId w:val="31"/>
        </w:numPr>
      </w:pPr>
      <w:r w:rsidRPr="00BD094B">
        <w:t xml:space="preserve">the client sends a command message, which specifies </w:t>
      </w:r>
      <w:r w:rsidRPr="003A55D6">
        <w:rPr>
          <w:b/>
          <w:bCs/>
        </w:rPr>
        <w:t>the operation to perform</w:t>
      </w:r>
      <w:r w:rsidRPr="00BD094B">
        <w:t xml:space="preserve">, </w:t>
      </w:r>
      <w:r w:rsidRPr="003A55D6">
        <w:rPr>
          <w:b/>
          <w:bCs/>
        </w:rPr>
        <w:t>and parameters</w:t>
      </w:r>
      <w:r w:rsidRPr="00BD094B">
        <w:t xml:space="preserve">, </w:t>
      </w:r>
      <w:r w:rsidRPr="003A55D6">
        <w:rPr>
          <w:b/>
          <w:bCs/>
        </w:rPr>
        <w:t xml:space="preserve">to a point-to-point messaging channel </w:t>
      </w:r>
      <w:r w:rsidRPr="003A55D6">
        <w:rPr>
          <w:b/>
          <w:bCs/>
          <w:highlight w:val="yellow"/>
        </w:rPr>
        <w:t>owned by a service</w:t>
      </w:r>
      <w:r w:rsidRPr="00BD094B">
        <w:t>.</w:t>
      </w:r>
    </w:p>
    <w:p w14:paraId="140CF855" w14:textId="2DCDB665" w:rsidR="00C0048C" w:rsidRPr="00CB28A3" w:rsidRDefault="00153385" w:rsidP="00631E8E">
      <w:pPr>
        <w:pStyle w:val="NoSpacing"/>
        <w:numPr>
          <w:ilvl w:val="0"/>
          <w:numId w:val="31"/>
        </w:numPr>
        <w:rPr>
          <w:b/>
          <w:bCs/>
        </w:rPr>
      </w:pPr>
      <w:r w:rsidRPr="00CB28A3">
        <w:rPr>
          <w:b/>
          <w:bCs/>
        </w:rPr>
        <w:t>The service processes the requests</w:t>
      </w:r>
      <w:r w:rsidRPr="00BD094B">
        <w:t xml:space="preserve"> and </w:t>
      </w:r>
      <w:r w:rsidRPr="00CB28A3">
        <w:rPr>
          <w:b/>
          <w:bCs/>
        </w:rPr>
        <w:t>sends a reply message</w:t>
      </w:r>
      <w:r w:rsidRPr="00BD094B">
        <w:t xml:space="preserve">, which </w:t>
      </w:r>
      <w:r w:rsidRPr="0094586E">
        <w:rPr>
          <w:b/>
          <w:bCs/>
        </w:rPr>
        <w:t>contains the outcome</w:t>
      </w:r>
      <w:r w:rsidRPr="00BD094B">
        <w:t xml:space="preserve">, </w:t>
      </w:r>
      <w:r w:rsidRPr="00CB28A3">
        <w:rPr>
          <w:b/>
          <w:bCs/>
        </w:rPr>
        <w:t xml:space="preserve">to a point-to-point channel </w:t>
      </w:r>
      <w:r w:rsidRPr="00CB28A3">
        <w:rPr>
          <w:b/>
          <w:bCs/>
          <w:highlight w:val="yellow"/>
        </w:rPr>
        <w:t>owned by the client.</w:t>
      </w:r>
    </w:p>
    <w:p w14:paraId="749E08C4" w14:textId="30B79520" w:rsidR="00C0048C" w:rsidRDefault="00BD094B" w:rsidP="00C06064">
      <w:pPr>
        <w:jc w:val="center"/>
      </w:pPr>
      <w:r>
        <w:rPr>
          <w:noProof/>
        </w:rPr>
        <w:drawing>
          <wp:inline distT="0" distB="0" distL="0" distR="0" wp14:anchorId="0DE0C737" wp14:editId="092D8758">
            <wp:extent cx="3303469" cy="2175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026" cy="21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35C" w14:textId="2AC8D096" w:rsidR="00EB3DE5" w:rsidRDefault="00EB3DE5" w:rsidP="00EB3DE5">
      <w:pPr>
        <w:pStyle w:val="NoSpacing"/>
        <w:numPr>
          <w:ilvl w:val="0"/>
          <w:numId w:val="32"/>
        </w:numPr>
        <w:spacing w:after="0"/>
        <w:ind w:left="0"/>
      </w:pPr>
      <w:r w:rsidRPr="00EB3DE5">
        <w:rPr>
          <w:b/>
          <w:bCs/>
        </w:rPr>
        <w:t>The client must tell the service where to send a reply message</w:t>
      </w:r>
      <w:r>
        <w:rPr>
          <w:b/>
          <w:bCs/>
        </w:rPr>
        <w:t xml:space="preserve">, </w:t>
      </w:r>
      <w:r>
        <w:t>it does that by sending a</w:t>
      </w:r>
      <w:r w:rsidR="0017521B">
        <w:t xml:space="preserve"> </w:t>
      </w:r>
      <w:r>
        <w:t xml:space="preserve">message that contains a </w:t>
      </w:r>
      <w:r w:rsidRPr="00DB7084">
        <w:rPr>
          <w:rStyle w:val="code-snippetChar"/>
          <w:b/>
          <w:bCs/>
        </w:rPr>
        <w:t>replyChannel</w:t>
      </w:r>
      <w:r w:rsidRPr="00DB7084">
        <w:rPr>
          <w:b/>
          <w:bCs/>
        </w:rPr>
        <w:t xml:space="preserve"> header</w:t>
      </w:r>
      <w:r w:rsidR="00DF2568">
        <w:t xml:space="preserve"> </w:t>
      </w:r>
      <w:r>
        <w:t>(return address)</w:t>
      </w:r>
    </w:p>
    <w:p w14:paraId="62A949CB" w14:textId="77777777" w:rsidR="00757546" w:rsidRDefault="00757546" w:rsidP="00757546">
      <w:pPr>
        <w:pStyle w:val="NoSpacing"/>
        <w:spacing w:after="0"/>
      </w:pPr>
    </w:p>
    <w:p w14:paraId="522EC603" w14:textId="2349D627" w:rsidR="00EB3DE5" w:rsidRDefault="00E9469B" w:rsidP="00EB3DE5">
      <w:pPr>
        <w:pStyle w:val="NoSpacing"/>
        <w:numPr>
          <w:ilvl w:val="0"/>
          <w:numId w:val="32"/>
        </w:numPr>
        <w:spacing w:after="0"/>
        <w:ind w:left="0"/>
      </w:pPr>
      <w:r w:rsidRPr="00A60282">
        <w:rPr>
          <w:b/>
          <w:bCs/>
        </w:rPr>
        <w:t>The client must also match incoming reply messages to the requests it has sent</w:t>
      </w:r>
      <w:r>
        <w:t xml:space="preserve">, this problem is addressed by the client sending a </w:t>
      </w:r>
      <w:r w:rsidRPr="00757546">
        <w:rPr>
          <w:rStyle w:val="code-snippetChar"/>
          <w:b/>
          <w:bCs/>
        </w:rPr>
        <w:t>messageIdentifier</w:t>
      </w:r>
      <w:r w:rsidRPr="00757546">
        <w:rPr>
          <w:b/>
          <w:bCs/>
        </w:rPr>
        <w:t xml:space="preserve"> header</w:t>
      </w:r>
      <w:r>
        <w:t xml:space="preserve"> along with the message, and the service sends a reply message to the reply channel along with a </w:t>
      </w:r>
      <w:r w:rsidRPr="00757546">
        <w:rPr>
          <w:rStyle w:val="code-snippetChar"/>
          <w:b/>
          <w:bCs/>
        </w:rPr>
        <w:t xml:space="preserve">correlationId </w:t>
      </w:r>
      <w:r w:rsidRPr="00757546">
        <w:rPr>
          <w:b/>
          <w:bCs/>
        </w:rPr>
        <w:t>header</w:t>
      </w:r>
      <w:r>
        <w:t xml:space="preserve"> that matches the original request’s </w:t>
      </w:r>
      <w:r w:rsidRPr="00757546">
        <w:rPr>
          <w:rStyle w:val="code-snippetChar"/>
        </w:rPr>
        <w:t>messageId</w:t>
      </w:r>
      <w:r w:rsidR="00757546">
        <w:rPr>
          <w:rStyle w:val="code-snippetChar"/>
        </w:rPr>
        <w:t>.</w:t>
      </w:r>
    </w:p>
    <w:p w14:paraId="045ED17E" w14:textId="3CB04AB5" w:rsidR="00EB3DE5" w:rsidRDefault="00EB3DE5" w:rsidP="00EB3DE5">
      <w:pPr>
        <w:pStyle w:val="NoSpacing"/>
        <w:numPr>
          <w:ilvl w:val="0"/>
          <w:numId w:val="32"/>
        </w:numPr>
        <w:spacing w:after="0"/>
        <w:ind w:left="0"/>
      </w:pPr>
      <w:r w:rsidRPr="00EB3DE5">
        <w:lastRenderedPageBreak/>
        <w:t xml:space="preserve"> and must match reply messages to requests. Fortunately, solving these two problems isn’t that difficult. The client sends a command</w:t>
      </w:r>
      <w:r>
        <w:t xml:space="preserve"> message that has a </w:t>
      </w:r>
      <w:r w:rsidRPr="00EB3DE5">
        <w:t xml:space="preserve">reply channel </w:t>
      </w:r>
      <w:r>
        <w:t>header. The server writes the reply message,</w:t>
      </w:r>
    </w:p>
    <w:p w14:paraId="0CD362D5" w14:textId="77777777" w:rsidR="00BB1227" w:rsidRDefault="00BB1227" w:rsidP="00EB3DE5">
      <w:pPr>
        <w:pStyle w:val="NoSpacing"/>
        <w:spacing w:after="0"/>
      </w:pPr>
    </w:p>
    <w:p w14:paraId="24532A59" w14:textId="77777777" w:rsidR="00A40E1C" w:rsidRDefault="00EB3DE5" w:rsidP="00BB1227">
      <w:pPr>
        <w:pStyle w:val="NoSpacing"/>
        <w:spacing w:after="0"/>
      </w:pPr>
      <w:r>
        <w:t>In theory, a messaging client could block until it receives a</w:t>
      </w:r>
      <w:r w:rsidR="00BB1227">
        <w:t xml:space="preserve"> </w:t>
      </w:r>
      <w:r>
        <w:t>reply, but in practice the client will process replies asynchronously.</w:t>
      </w:r>
    </w:p>
    <w:p w14:paraId="1707DF0A" w14:textId="77777777" w:rsidR="00A40E1C" w:rsidRDefault="00A40E1C" w:rsidP="00BB1227">
      <w:pPr>
        <w:pStyle w:val="NoSpacing"/>
        <w:spacing w:after="0"/>
      </w:pPr>
    </w:p>
    <w:p w14:paraId="7785F34D" w14:textId="258C6B94" w:rsidR="00C0048C" w:rsidRPr="00F805C7" w:rsidRDefault="00EB3DE5" w:rsidP="00BB1227">
      <w:pPr>
        <w:pStyle w:val="NoSpacing"/>
        <w:spacing w:after="0"/>
        <w:rPr>
          <w:b/>
          <w:bCs/>
        </w:rPr>
      </w:pPr>
      <w:r w:rsidRPr="00F805C7">
        <w:rPr>
          <w:b/>
          <w:bCs/>
          <w:highlight w:val="yellow"/>
        </w:rPr>
        <w:t>What’s more,</w:t>
      </w:r>
      <w:r w:rsidR="00BB1227" w:rsidRPr="00F805C7">
        <w:rPr>
          <w:b/>
          <w:bCs/>
          <w:highlight w:val="yellow"/>
        </w:rPr>
        <w:t xml:space="preserve"> </w:t>
      </w:r>
      <w:r w:rsidRPr="00F805C7">
        <w:rPr>
          <w:b/>
          <w:bCs/>
          <w:highlight w:val="yellow"/>
        </w:rPr>
        <w:t>replies are typically processed by any one of the client’s instances.</w:t>
      </w:r>
    </w:p>
    <w:p w14:paraId="1FFE4941" w14:textId="1753974D" w:rsidR="00C0048C" w:rsidRDefault="00C0048C" w:rsidP="00C64970"/>
    <w:p w14:paraId="7CE033CB" w14:textId="70EF4902" w:rsidR="00B076BA" w:rsidRDefault="00B076BA" w:rsidP="00B076BA">
      <w:pPr>
        <w:pStyle w:val="Heading2"/>
      </w:pPr>
      <w:r>
        <w:t>Implementing One-Way Notification</w:t>
      </w:r>
    </w:p>
    <w:p w14:paraId="3C0AE59D" w14:textId="77777777" w:rsidR="0094568E" w:rsidRDefault="0094568E" w:rsidP="0094568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Implementing one-way notifications is straightforward using asynchronous messaging.</w:t>
      </w:r>
    </w:p>
    <w:p w14:paraId="742AB9FC" w14:textId="77777777" w:rsidR="00A64B7B" w:rsidRDefault="00A64B7B" w:rsidP="0094568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1D8BEFC" w14:textId="2D4AA4E3" w:rsidR="00C17DAC" w:rsidRDefault="0094568E" w:rsidP="00A64B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client sends a message, </w:t>
      </w:r>
      <w:r w:rsidRPr="00CD38E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typically a command message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to a point-to-point channel</w:t>
      </w:r>
      <w:r w:rsidR="00A64B7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owned by the service.</w:t>
      </w:r>
    </w:p>
    <w:p w14:paraId="23A46EDC" w14:textId="77777777" w:rsidR="009623D0" w:rsidRDefault="009623D0" w:rsidP="00A64B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6D0B861" w14:textId="6F070E56" w:rsidR="00B076BA" w:rsidRDefault="0094568E" w:rsidP="00C17D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service subscribes to the channel and processes the message.</w:t>
      </w:r>
      <w:r w:rsidR="00C17DA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 doesn’t send back a reply.</w:t>
      </w:r>
    </w:p>
    <w:p w14:paraId="7CBDFC70" w14:textId="0A4A3D91" w:rsidR="00C17DAC" w:rsidRPr="00D732E7" w:rsidRDefault="005E41FC" w:rsidP="00C17D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 w:rsidRPr="00D732E7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(Why does </w:t>
      </w:r>
      <w:r w:rsidR="00D732E7" w:rsidRPr="00D732E7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he use the term subscribe?)</w:t>
      </w:r>
    </w:p>
    <w:p w14:paraId="4E241095" w14:textId="7635982C" w:rsidR="006B35AF" w:rsidRDefault="006B35AF" w:rsidP="006B35AF">
      <w:pPr>
        <w:pStyle w:val="Heading2"/>
      </w:pPr>
      <w:r>
        <w:t>Implementing Publish-Subscribe</w:t>
      </w:r>
    </w:p>
    <w:p w14:paraId="7F4F6423" w14:textId="77777777" w:rsidR="00F95A48" w:rsidRDefault="00350681" w:rsidP="00F95A48">
      <w:pPr>
        <w:pStyle w:val="NoSpacing"/>
      </w:pPr>
      <w:r>
        <w:t>Messaging has built-in support for the publish/subscribe style of interaction.</w:t>
      </w:r>
    </w:p>
    <w:p w14:paraId="55A0E25C" w14:textId="77777777" w:rsidR="00F95A48" w:rsidRDefault="00F95A48" w:rsidP="0035068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74A70D0" w14:textId="08E21C5A" w:rsidR="00350681" w:rsidRPr="00AB2E39" w:rsidRDefault="00350681" w:rsidP="00F95A48">
      <w:pPr>
        <w:pStyle w:val="NoSpacing"/>
        <w:rPr>
          <w:b/>
          <w:bCs/>
        </w:rPr>
      </w:pPr>
      <w:r w:rsidRPr="00AB2E39">
        <w:rPr>
          <w:b/>
          <w:bCs/>
        </w:rPr>
        <w:t>A client</w:t>
      </w:r>
      <w:r w:rsidR="00F95A48" w:rsidRPr="00AB2E39">
        <w:rPr>
          <w:b/>
          <w:bCs/>
        </w:rPr>
        <w:t xml:space="preserve"> </w:t>
      </w:r>
      <w:r w:rsidRPr="00AB2E39">
        <w:rPr>
          <w:b/>
          <w:bCs/>
        </w:rPr>
        <w:t>publishes a message to a publish-subscribe channel that is read by multiple consumers.</w:t>
      </w:r>
    </w:p>
    <w:p w14:paraId="0AE410F6" w14:textId="77777777" w:rsidR="00C70E1A" w:rsidRPr="000007A4" w:rsidRDefault="00350681" w:rsidP="00FD77A2">
      <w:pPr>
        <w:pStyle w:val="NoSpacing"/>
        <w:numPr>
          <w:ilvl w:val="0"/>
          <w:numId w:val="33"/>
        </w:numPr>
        <w:rPr>
          <w:b/>
          <w:bCs/>
        </w:rPr>
      </w:pPr>
      <w:r>
        <w:t xml:space="preserve">As described in chapters 4 and 5, </w:t>
      </w:r>
      <w:r w:rsidRPr="000007A4">
        <w:rPr>
          <w:b/>
          <w:bCs/>
        </w:rPr>
        <w:t>services use publish/subscribe to publish</w:t>
      </w:r>
      <w:r w:rsidR="00FD77A2" w:rsidRPr="000007A4">
        <w:rPr>
          <w:b/>
          <w:bCs/>
        </w:rPr>
        <w:t xml:space="preserve"> </w:t>
      </w:r>
      <w:r w:rsidRPr="000007A4">
        <w:rPr>
          <w:b/>
          <w:bCs/>
        </w:rPr>
        <w:t>domain events, which represent changes to domain objects.</w:t>
      </w:r>
    </w:p>
    <w:p w14:paraId="612E8AD4" w14:textId="77777777" w:rsidR="001F5D18" w:rsidRPr="00CE521D" w:rsidRDefault="00350681" w:rsidP="00DE6637">
      <w:pPr>
        <w:pStyle w:val="NoSpacing"/>
        <w:numPr>
          <w:ilvl w:val="0"/>
          <w:numId w:val="33"/>
        </w:numPr>
        <w:rPr>
          <w:highlight w:val="yellow"/>
        </w:rPr>
      </w:pPr>
      <w:r w:rsidRPr="00CE521D">
        <w:rPr>
          <w:b/>
          <w:bCs/>
          <w:highlight w:val="yellow"/>
        </w:rPr>
        <w:t>The service that publishes</w:t>
      </w:r>
      <w:r w:rsidR="00C70E1A" w:rsidRPr="00CE521D">
        <w:rPr>
          <w:b/>
          <w:bCs/>
          <w:highlight w:val="yellow"/>
        </w:rPr>
        <w:t xml:space="preserve"> </w:t>
      </w:r>
      <w:r w:rsidRPr="00CE521D">
        <w:rPr>
          <w:b/>
          <w:bCs/>
          <w:highlight w:val="yellow"/>
        </w:rPr>
        <w:t>the domain events owns a publish-subscribe channel</w:t>
      </w:r>
      <w:r>
        <w:t xml:space="preserve">, </w:t>
      </w:r>
      <w:r w:rsidRPr="00CE521D">
        <w:rPr>
          <w:b/>
          <w:bCs/>
          <w:highlight w:val="yellow"/>
        </w:rPr>
        <w:t>whose name is derived from the</w:t>
      </w:r>
      <w:r w:rsidR="00DE6637" w:rsidRPr="00CE521D">
        <w:rPr>
          <w:b/>
          <w:bCs/>
          <w:highlight w:val="yellow"/>
        </w:rPr>
        <w:t xml:space="preserve"> </w:t>
      </w:r>
      <w:r w:rsidRPr="00CE521D">
        <w:rPr>
          <w:b/>
          <w:bCs/>
          <w:highlight w:val="yellow"/>
        </w:rPr>
        <w:t>domain class</w:t>
      </w:r>
      <w:r w:rsidR="00B340E2" w:rsidRPr="00CE521D">
        <w:rPr>
          <w:b/>
          <w:bCs/>
          <w:highlight w:val="yellow"/>
        </w:rPr>
        <w:t xml:space="preserve"> </w:t>
      </w:r>
      <w:r w:rsidR="00BD2582" w:rsidRPr="00CE521D">
        <w:rPr>
          <w:sz w:val="20"/>
          <w:szCs w:val="20"/>
          <w:highlight w:val="yellow"/>
        </w:rPr>
        <w:t>(</w:t>
      </w:r>
      <w:r w:rsidR="00BD2582" w:rsidRPr="00CE521D">
        <w:rPr>
          <w:i/>
          <w:iCs/>
          <w:sz w:val="20"/>
          <w:szCs w:val="20"/>
          <w:highlight w:val="yellow"/>
        </w:rPr>
        <w:t>He must mean the channel’s name</w:t>
      </w:r>
      <w:r w:rsidR="00BD2582" w:rsidRPr="00CE521D">
        <w:rPr>
          <w:sz w:val="20"/>
          <w:szCs w:val="20"/>
          <w:highlight w:val="yellow"/>
        </w:rPr>
        <w:t>)</w:t>
      </w:r>
      <w:r w:rsidRPr="00CE521D">
        <w:rPr>
          <w:b/>
          <w:bCs/>
          <w:highlight w:val="yellow"/>
        </w:rPr>
        <w:t>.</w:t>
      </w:r>
    </w:p>
    <w:p w14:paraId="7DB4FD41" w14:textId="180A60C1" w:rsidR="00350681" w:rsidRPr="00CE521D" w:rsidRDefault="00350681" w:rsidP="00DE6637">
      <w:pPr>
        <w:pStyle w:val="NoSpacing"/>
        <w:numPr>
          <w:ilvl w:val="0"/>
          <w:numId w:val="33"/>
        </w:numPr>
        <w:rPr>
          <w:b/>
          <w:bCs/>
        </w:rPr>
      </w:pPr>
      <w:r w:rsidRPr="00CE521D">
        <w:rPr>
          <w:b/>
          <w:bCs/>
        </w:rPr>
        <w:t xml:space="preserve">For example, the </w:t>
      </w:r>
      <w:r w:rsidRPr="00CE521D">
        <w:rPr>
          <w:rFonts w:ascii="Courier" w:hAnsi="Courier" w:cs="Courier"/>
          <w:b/>
          <w:bCs/>
          <w:sz w:val="19"/>
          <w:szCs w:val="19"/>
        </w:rPr>
        <w:t xml:space="preserve">Order Service </w:t>
      </w:r>
      <w:r w:rsidRPr="00CE521D">
        <w:rPr>
          <w:b/>
          <w:bCs/>
        </w:rPr>
        <w:t xml:space="preserve">publishes </w:t>
      </w:r>
      <w:r w:rsidRPr="00CE521D">
        <w:rPr>
          <w:rFonts w:ascii="Courier" w:hAnsi="Courier" w:cs="Courier"/>
          <w:b/>
          <w:bCs/>
          <w:sz w:val="19"/>
          <w:szCs w:val="19"/>
        </w:rPr>
        <w:t xml:space="preserve">Order </w:t>
      </w:r>
      <w:r w:rsidRPr="00CE521D">
        <w:rPr>
          <w:b/>
          <w:bCs/>
        </w:rPr>
        <w:t xml:space="preserve">events to an </w:t>
      </w:r>
      <w:r w:rsidRPr="00CE521D">
        <w:rPr>
          <w:rFonts w:ascii="Courier" w:hAnsi="Courier" w:cs="Courier"/>
          <w:b/>
          <w:bCs/>
          <w:sz w:val="19"/>
          <w:szCs w:val="19"/>
        </w:rPr>
        <w:t>Order</w:t>
      </w:r>
      <w:r w:rsidR="00DE6637" w:rsidRPr="00CE521D">
        <w:rPr>
          <w:b/>
          <w:bCs/>
        </w:rPr>
        <w:t xml:space="preserve"> </w:t>
      </w:r>
      <w:r w:rsidRPr="00CE521D">
        <w:rPr>
          <w:b/>
          <w:bCs/>
        </w:rPr>
        <w:t xml:space="preserve">channel, and the </w:t>
      </w:r>
      <w:r w:rsidRPr="00CE521D">
        <w:rPr>
          <w:rFonts w:ascii="Courier" w:hAnsi="Courier" w:cs="Courier"/>
          <w:b/>
          <w:bCs/>
          <w:sz w:val="19"/>
          <w:szCs w:val="19"/>
        </w:rPr>
        <w:t xml:space="preserve">Delivery Service </w:t>
      </w:r>
      <w:r w:rsidRPr="00CE521D">
        <w:rPr>
          <w:b/>
          <w:bCs/>
        </w:rPr>
        <w:t xml:space="preserve">publishes </w:t>
      </w:r>
      <w:r w:rsidRPr="00CE521D">
        <w:rPr>
          <w:rFonts w:ascii="Courier" w:hAnsi="Courier" w:cs="Courier"/>
          <w:b/>
          <w:bCs/>
          <w:sz w:val="19"/>
          <w:szCs w:val="19"/>
        </w:rPr>
        <w:t xml:space="preserve">Delivery </w:t>
      </w:r>
      <w:r w:rsidRPr="00CE521D">
        <w:rPr>
          <w:b/>
          <w:bCs/>
        </w:rPr>
        <w:t xml:space="preserve">events to a </w:t>
      </w:r>
      <w:r w:rsidRPr="00CE521D">
        <w:rPr>
          <w:rFonts w:ascii="Courier" w:hAnsi="Courier" w:cs="Courier"/>
          <w:b/>
          <w:bCs/>
          <w:sz w:val="19"/>
          <w:szCs w:val="19"/>
        </w:rPr>
        <w:t xml:space="preserve">Delivery </w:t>
      </w:r>
      <w:r w:rsidRPr="00CE521D">
        <w:rPr>
          <w:b/>
          <w:bCs/>
        </w:rPr>
        <w:t>channel.</w:t>
      </w:r>
    </w:p>
    <w:p w14:paraId="011BB7D7" w14:textId="555306C4" w:rsidR="006B35AF" w:rsidRPr="00DE6637" w:rsidRDefault="00350681" w:rsidP="00DE6637">
      <w:pPr>
        <w:pStyle w:val="NoSpacing"/>
        <w:rPr>
          <w:b/>
          <w:bCs/>
        </w:rPr>
      </w:pPr>
      <w:r w:rsidRPr="00DE6637">
        <w:rPr>
          <w:b/>
          <w:bCs/>
          <w:highlight w:val="yellow"/>
        </w:rPr>
        <w:t>A service that’s interested in a particular</w:t>
      </w:r>
      <w:r w:rsidR="00CE521D">
        <w:rPr>
          <w:b/>
          <w:bCs/>
          <w:highlight w:val="yellow"/>
        </w:rPr>
        <w:t xml:space="preserve"> </w:t>
      </w:r>
      <w:r w:rsidRPr="00DE6637">
        <w:rPr>
          <w:b/>
          <w:bCs/>
          <w:highlight w:val="yellow"/>
        </w:rPr>
        <w:t>domain</w:t>
      </w:r>
      <w:r w:rsidR="00CE521D">
        <w:rPr>
          <w:b/>
          <w:bCs/>
          <w:highlight w:val="yellow"/>
        </w:rPr>
        <w:t xml:space="preserve"> </w:t>
      </w:r>
      <w:r w:rsidRPr="00DE6637">
        <w:rPr>
          <w:b/>
          <w:bCs/>
          <w:highlight w:val="yellow"/>
        </w:rPr>
        <w:t>object’s</w:t>
      </w:r>
      <w:r w:rsidR="00CE521D">
        <w:rPr>
          <w:b/>
          <w:bCs/>
          <w:highlight w:val="yellow"/>
        </w:rPr>
        <w:t xml:space="preserve"> </w:t>
      </w:r>
      <w:r w:rsidRPr="00DE6637">
        <w:rPr>
          <w:b/>
          <w:bCs/>
          <w:highlight w:val="yellow"/>
        </w:rPr>
        <w:t>events only has to subscribe</w:t>
      </w:r>
      <w:r w:rsidR="00DE6637" w:rsidRPr="00DE6637">
        <w:rPr>
          <w:b/>
          <w:bCs/>
          <w:highlight w:val="yellow"/>
        </w:rPr>
        <w:t xml:space="preserve"> </w:t>
      </w:r>
      <w:r w:rsidRPr="00DE6637">
        <w:rPr>
          <w:b/>
          <w:bCs/>
          <w:highlight w:val="yellow"/>
        </w:rPr>
        <w:t>to the appropriate channel.</w:t>
      </w:r>
    </w:p>
    <w:p w14:paraId="7CBD0952" w14:textId="3F3AEACA" w:rsidR="00CF1534" w:rsidRDefault="00CF1534" w:rsidP="00CF1534">
      <w:pPr>
        <w:pStyle w:val="Heading2"/>
      </w:pPr>
      <w:r>
        <w:t>Implementing Publish/ Async Response</w:t>
      </w:r>
    </w:p>
    <w:p w14:paraId="6CC96241" w14:textId="07622532" w:rsidR="00D5540C" w:rsidRDefault="00350681" w:rsidP="00932291">
      <w:pPr>
        <w:pStyle w:val="NoSpacing"/>
      </w:pPr>
      <w:r>
        <w:t>The publish/async responses interaction style is a higher-level style of interaction that’s</w:t>
      </w:r>
      <w:r w:rsidR="00D5540C">
        <w:t xml:space="preserve"> </w:t>
      </w:r>
      <w:r>
        <w:t>implemented by combining elements of publish/subscribe and request/response.</w:t>
      </w:r>
    </w:p>
    <w:p w14:paraId="0A4F659F" w14:textId="77777777" w:rsidR="00CB54FB" w:rsidRPr="0039060A" w:rsidRDefault="00350681" w:rsidP="00CB54FB">
      <w:pPr>
        <w:pStyle w:val="NoSpacing"/>
        <w:numPr>
          <w:ilvl w:val="0"/>
          <w:numId w:val="34"/>
        </w:numPr>
        <w:rPr>
          <w:b/>
          <w:bCs/>
        </w:rPr>
      </w:pPr>
      <w:r>
        <w:t>A client</w:t>
      </w:r>
      <w:r w:rsidR="00932291">
        <w:t xml:space="preserve"> </w:t>
      </w:r>
      <w:r>
        <w:t xml:space="preserve">publishes a message that specifies a </w:t>
      </w:r>
      <w:r>
        <w:rPr>
          <w:rFonts w:ascii="NewBaskerville-Italic" w:hAnsi="NewBaskerville-Italic" w:cs="NewBaskerville-Italic"/>
          <w:i/>
          <w:iCs/>
        </w:rPr>
        <w:t xml:space="preserve">reply channel </w:t>
      </w:r>
      <w:r>
        <w:t xml:space="preserve">header </w:t>
      </w:r>
      <w:r w:rsidRPr="0039060A">
        <w:rPr>
          <w:b/>
          <w:bCs/>
        </w:rPr>
        <w:t>to a publish-subscribe</w:t>
      </w:r>
      <w:r w:rsidR="00932291" w:rsidRPr="0039060A">
        <w:rPr>
          <w:b/>
          <w:bCs/>
        </w:rPr>
        <w:t xml:space="preserve"> </w:t>
      </w:r>
      <w:r w:rsidRPr="0039060A">
        <w:rPr>
          <w:b/>
          <w:bCs/>
        </w:rPr>
        <w:t>channel.</w:t>
      </w:r>
    </w:p>
    <w:p w14:paraId="552ACBCE" w14:textId="77777777" w:rsidR="00BD3E55" w:rsidRDefault="00350681" w:rsidP="00CB54FB">
      <w:pPr>
        <w:pStyle w:val="NoSpacing"/>
        <w:numPr>
          <w:ilvl w:val="0"/>
          <w:numId w:val="34"/>
        </w:numPr>
      </w:pPr>
      <w:r>
        <w:t xml:space="preserve">A consumer writes a reply message containing a </w:t>
      </w:r>
      <w:r>
        <w:rPr>
          <w:rFonts w:ascii="NewBaskerville-Italic" w:hAnsi="NewBaskerville-Italic" w:cs="NewBaskerville-Italic"/>
          <w:i/>
          <w:iCs/>
        </w:rPr>
        <w:t xml:space="preserve">correlation id </w:t>
      </w:r>
      <w:r>
        <w:t>to the reply</w:t>
      </w:r>
      <w:r w:rsidR="00932291">
        <w:t xml:space="preserve"> </w:t>
      </w:r>
      <w:r>
        <w:t>channel.</w:t>
      </w:r>
    </w:p>
    <w:p w14:paraId="1C01195D" w14:textId="77777777" w:rsidR="00524558" w:rsidRDefault="00350681" w:rsidP="00CB54FB">
      <w:pPr>
        <w:pStyle w:val="NoSpacing"/>
        <w:numPr>
          <w:ilvl w:val="0"/>
          <w:numId w:val="34"/>
        </w:numPr>
      </w:pPr>
      <w:r>
        <w:t xml:space="preserve">The client gathers the responses by using the </w:t>
      </w:r>
      <w:r>
        <w:rPr>
          <w:rFonts w:ascii="NewBaskerville-Italic" w:hAnsi="NewBaskerville-Italic" w:cs="NewBaskerville-Italic"/>
          <w:i/>
          <w:iCs/>
        </w:rPr>
        <w:t xml:space="preserve">correlation id </w:t>
      </w:r>
      <w:r>
        <w:t>to match the reply</w:t>
      </w:r>
      <w:r w:rsidR="00932291">
        <w:t xml:space="preserve"> </w:t>
      </w:r>
      <w:r>
        <w:t>messages with the request.</w:t>
      </w:r>
    </w:p>
    <w:p w14:paraId="726E5F01" w14:textId="77777777" w:rsidR="0039060A" w:rsidRDefault="0039060A" w:rsidP="00524558">
      <w:pPr>
        <w:pStyle w:val="NoSpacing"/>
      </w:pPr>
    </w:p>
    <w:p w14:paraId="0D60C1AC" w14:textId="77777777" w:rsidR="00EA3E12" w:rsidRDefault="00350681" w:rsidP="00524558">
      <w:pPr>
        <w:pStyle w:val="NoSpacing"/>
      </w:pPr>
      <w:r w:rsidRPr="00524558">
        <w:t>Each service in your application that has an asynchronous API will use one or</w:t>
      </w:r>
      <w:r w:rsidR="00932291" w:rsidRPr="00524558">
        <w:t xml:space="preserve"> </w:t>
      </w:r>
      <w:r w:rsidRPr="00524558">
        <w:t>more of these implementation techniques. A service that has an asynchronous API for</w:t>
      </w:r>
      <w:r w:rsidR="00932291" w:rsidRPr="00524558">
        <w:t xml:space="preserve"> </w:t>
      </w:r>
      <w:r w:rsidRPr="00524558">
        <w:t xml:space="preserve">invoking operations will </w:t>
      </w:r>
      <w:r w:rsidRPr="00524558">
        <w:lastRenderedPageBreak/>
        <w:t>have a message channel for requests. Similarly, a service that</w:t>
      </w:r>
      <w:r w:rsidR="00932291" w:rsidRPr="00524558">
        <w:t xml:space="preserve"> </w:t>
      </w:r>
      <w:r w:rsidRPr="00524558">
        <w:t>publishes</w:t>
      </w:r>
      <w:r>
        <w:t xml:space="preserve"> events will publish them to an event message channel.</w:t>
      </w:r>
    </w:p>
    <w:p w14:paraId="1DC7E9DA" w14:textId="4F6917B3" w:rsidR="00840E2E" w:rsidRPr="00EE2A90" w:rsidRDefault="00350681" w:rsidP="00EE2A90">
      <w:pPr>
        <w:pStyle w:val="NoSpacing"/>
      </w:pPr>
      <w:r>
        <w:t>As described in section 3.1.2, it’s important to write an API specification for a service.</w:t>
      </w:r>
      <w:r w:rsidR="00EA3E12">
        <w:t xml:space="preserve"> </w:t>
      </w:r>
      <w:r>
        <w:t>Let’s look at how to do that for an asynchronous API.</w:t>
      </w:r>
    </w:p>
    <w:p w14:paraId="0A876182" w14:textId="504D3E5D" w:rsidR="00840E2E" w:rsidRPr="00CF1534" w:rsidRDefault="00840E2E" w:rsidP="00840E2E">
      <w:pPr>
        <w:pStyle w:val="Heading1"/>
      </w:pPr>
      <w:r>
        <w:t>Creating an API Specification for a Messaging-Based Service API</w:t>
      </w:r>
    </w:p>
    <w:p w14:paraId="69097454" w14:textId="77777777" w:rsidR="00881207" w:rsidRDefault="0046351B" w:rsidP="00930A2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specification for a service’s asynchronous API must, as figure 3.9 shows, specify</w:t>
      </w:r>
      <w:r w:rsidR="00881207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3EFA5318" w14:textId="624CA343" w:rsidR="000D70A6" w:rsidRDefault="000D70A6" w:rsidP="0088120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API itself can be operations invoked by clients or, events published b</w:t>
      </w:r>
      <w:r w:rsidR="004A4213">
        <w:rPr>
          <w:rFonts w:ascii="NewBaskerville-Roman" w:hAnsi="NewBaskerville-Roman" w:cs="NewBaskerville-Roman"/>
          <w:color w:val="262626"/>
          <w:sz w:val="20"/>
          <w:szCs w:val="20"/>
        </w:rPr>
        <w:t>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service</w:t>
      </w:r>
    </w:p>
    <w:p w14:paraId="56986BA1" w14:textId="0EDC92D9" w:rsidR="0006633A" w:rsidRDefault="0046351B" w:rsidP="0088120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81207">
        <w:rPr>
          <w:rFonts w:ascii="NewBaskerville-Roman" w:hAnsi="NewBaskerville-Roman" w:cs="NewBaskerville-Roman"/>
          <w:color w:val="262626"/>
          <w:sz w:val="20"/>
          <w:szCs w:val="20"/>
        </w:rPr>
        <w:t>the names of the message channels</w:t>
      </w:r>
    </w:p>
    <w:p w14:paraId="17AC6F73" w14:textId="1900A13A" w:rsidR="00E240BF" w:rsidRDefault="0046351B" w:rsidP="00614A6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81207">
        <w:rPr>
          <w:rFonts w:ascii="NewBaskerville-Roman" w:hAnsi="NewBaskerville-Roman" w:cs="NewBaskerville-Roman"/>
          <w:color w:val="262626"/>
          <w:sz w:val="20"/>
          <w:szCs w:val="20"/>
        </w:rPr>
        <w:t>the message types that are exchanged over each</w:t>
      </w:r>
      <w:r w:rsidR="002D140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D140F">
        <w:rPr>
          <w:rFonts w:ascii="NewBaskerville-Roman" w:hAnsi="NewBaskerville-Roman" w:cs="NewBaskerville-Roman"/>
          <w:color w:val="262626"/>
          <w:sz w:val="20"/>
          <w:szCs w:val="20"/>
        </w:rPr>
        <w:t>channel</w:t>
      </w:r>
      <w:r w:rsidR="00614A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</w:t>
      </w:r>
      <w:r w:rsidR="001276A3">
        <w:rPr>
          <w:rFonts w:ascii="NewBaskerville-Roman" w:hAnsi="NewBaskerville-Roman" w:cs="NewBaskerville-Roman"/>
          <w:color w:val="262626"/>
          <w:sz w:val="20"/>
          <w:szCs w:val="20"/>
        </w:rPr>
        <w:t>d</w:t>
      </w:r>
      <w:r w:rsidR="00614A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their formats</w:t>
      </w:r>
    </w:p>
    <w:p w14:paraId="4835E5BE" w14:textId="2A9DD792" w:rsidR="00D849D3" w:rsidRDefault="00D849D3" w:rsidP="00D849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463B5AA" w14:textId="003CE206" w:rsidR="00D849D3" w:rsidRPr="00D849D3" w:rsidRDefault="00D849D3" w:rsidP="00DA01FC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3AB7BA8D" wp14:editId="357C79CF">
            <wp:extent cx="3590018" cy="1797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335" cy="18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226" w14:textId="77777777" w:rsidR="00614A69" w:rsidRDefault="00614A69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2362983" w14:textId="1143DD3A" w:rsidR="0046351B" w:rsidRDefault="0046351B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240BF">
        <w:rPr>
          <w:rFonts w:ascii="NewBaskerville-Roman" w:hAnsi="NewBaskerville-Roman" w:cs="NewBaskerville-Roman"/>
          <w:color w:val="262626"/>
          <w:sz w:val="20"/>
          <w:szCs w:val="20"/>
        </w:rPr>
        <w:t>You must also describe the format of the messages using a</w:t>
      </w:r>
      <w:r w:rsidR="008279C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standard such as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JSON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XML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Protobuf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1A683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But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unlike with REST and Open API, there</w:t>
      </w:r>
      <w:r w:rsidR="00663A85"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isn’t a widely adopted standard for documenting the</w:t>
      </w:r>
      <w:r w:rsidR="001A683B"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channels and the message types.</w:t>
      </w:r>
      <w:r w:rsidR="00E13DC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Instead, you need to write an informal document.</w:t>
      </w:r>
    </w:p>
    <w:p w14:paraId="24B91BD9" w14:textId="77777777" w:rsidR="00E13DCB" w:rsidRPr="00E13DCB" w:rsidRDefault="00E13DCB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A690F36" w14:textId="2B79770A" w:rsidR="00C61617" w:rsidRDefault="0046351B" w:rsidP="0046351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service’s asynchronous API consists of</w:t>
      </w:r>
    </w:p>
    <w:p w14:paraId="3D9C9C30" w14:textId="77777777" w:rsidR="00C61617" w:rsidRPr="00405D62" w:rsidRDefault="0046351B" w:rsidP="00C6161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operations, invoked by clients</w:t>
      </w:r>
    </w:p>
    <w:p w14:paraId="15E73529" w14:textId="77777777" w:rsidR="00BB4461" w:rsidRPr="00405D62" w:rsidRDefault="0046351B" w:rsidP="00C6161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events,</w:t>
      </w:r>
      <w:r w:rsidR="00C61617"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published by the services.</w:t>
      </w:r>
    </w:p>
    <w:p w14:paraId="79757462" w14:textId="77777777" w:rsidR="00BB4461" w:rsidRDefault="00BB4461" w:rsidP="00BB44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DA9AEBD" w14:textId="2A97B4D2" w:rsidR="0046351B" w:rsidRPr="00D849D3" w:rsidRDefault="0046351B" w:rsidP="00D849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B4461">
        <w:rPr>
          <w:rFonts w:ascii="NewBaskerville-Roman" w:hAnsi="NewBaskerville-Roman" w:cs="NewBaskerville-Roman"/>
          <w:color w:val="262626"/>
          <w:sz w:val="20"/>
          <w:szCs w:val="20"/>
        </w:rPr>
        <w:t>They’re documented in different ways. Let’s take a look at</w:t>
      </w:r>
      <w:r w:rsidR="00153E8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each one, starting with operations.</w:t>
      </w:r>
    </w:p>
    <w:p w14:paraId="4FDA50CE" w14:textId="2016E832" w:rsidR="00E46D46" w:rsidRDefault="004423E5" w:rsidP="004423E5">
      <w:pPr>
        <w:pStyle w:val="Heading2"/>
      </w:pPr>
      <w:r>
        <w:t>Documenting Asynchronous Operations</w:t>
      </w:r>
    </w:p>
    <w:p w14:paraId="1EE8B36C" w14:textId="77777777" w:rsidR="00BB6FC0" w:rsidRDefault="00BB6FC0" w:rsidP="00BC55DC">
      <w:pPr>
        <w:pStyle w:val="NoSpacing"/>
      </w:pPr>
      <w:r w:rsidRPr="00CD6B02">
        <w:rPr>
          <w:b/>
          <w:bCs/>
        </w:rPr>
        <w:t>A service’s operations</w:t>
      </w:r>
      <w:r>
        <w:t xml:space="preserve"> can be invoked using one of two different interaction styles:</w:t>
      </w:r>
    </w:p>
    <w:p w14:paraId="101B7B08" w14:textId="12CD0D7C" w:rsidR="0034424B" w:rsidRDefault="00BB6FC0" w:rsidP="00495B0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BC55DC">
        <w:rPr>
          <w:rFonts w:ascii="NewBaskerville-Italic" w:hAnsi="NewBaskerville-Italic" w:cs="NewBaskerville-Italic"/>
          <w:b/>
          <w:bCs/>
          <w:i/>
          <w:iCs/>
        </w:rPr>
        <w:t>Request/async response-style API</w:t>
      </w:r>
      <w:r>
        <w:t>—This consists of</w:t>
      </w:r>
      <w:r w:rsidR="00C013C5">
        <w:t>:</w:t>
      </w:r>
    </w:p>
    <w:p w14:paraId="284CD739" w14:textId="77777777" w:rsidR="0034424B" w:rsidRDefault="00BB6FC0" w:rsidP="00652324">
      <w:pPr>
        <w:pStyle w:val="NoSpacing"/>
        <w:numPr>
          <w:ilvl w:val="0"/>
          <w:numId w:val="37"/>
        </w:numPr>
        <w:spacing w:after="0"/>
      </w:pPr>
      <w:r>
        <w:t>the service’s command message</w:t>
      </w:r>
      <w:r w:rsidR="00BC55DC">
        <w:t xml:space="preserve"> </w:t>
      </w:r>
      <w:r>
        <w:t>channel</w:t>
      </w:r>
    </w:p>
    <w:p w14:paraId="5D031C85" w14:textId="77777777" w:rsidR="00AB30BA" w:rsidRDefault="00BB6FC0" w:rsidP="00652324">
      <w:pPr>
        <w:pStyle w:val="NoSpacing"/>
        <w:numPr>
          <w:ilvl w:val="0"/>
          <w:numId w:val="37"/>
        </w:numPr>
        <w:spacing w:after="0"/>
      </w:pPr>
      <w:r>
        <w:t xml:space="preserve"> the types and formats of the command message types that the service</w:t>
      </w:r>
      <w:r w:rsidR="00495B0B">
        <w:t xml:space="preserve"> </w:t>
      </w:r>
      <w:r>
        <w:t>accepts</w:t>
      </w:r>
    </w:p>
    <w:p w14:paraId="2E46DD63" w14:textId="7395FD5D" w:rsidR="00652324" w:rsidRPr="006B6B64" w:rsidRDefault="00BB6FC0" w:rsidP="006B6B64">
      <w:pPr>
        <w:pStyle w:val="NoSpacing"/>
        <w:numPr>
          <w:ilvl w:val="0"/>
          <w:numId w:val="37"/>
        </w:numPr>
        <w:spacing w:after="0"/>
      </w:pPr>
      <w:r>
        <w:t xml:space="preserve"> and the types and formats of the reply messages sent by the service.</w:t>
      </w:r>
    </w:p>
    <w:p w14:paraId="7B430584" w14:textId="77777777" w:rsidR="00651561" w:rsidRDefault="00BB6FC0" w:rsidP="006B6B64">
      <w:pPr>
        <w:pStyle w:val="NoSpacing"/>
        <w:spacing w:before="240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D2731B">
        <w:rPr>
          <w:rFonts w:ascii="NewBaskerville-Italic" w:hAnsi="NewBaskerville-Italic" w:cs="NewBaskerville-Italic"/>
          <w:b/>
          <w:bCs/>
          <w:i/>
          <w:iCs/>
        </w:rPr>
        <w:t>One-way notification-style API</w:t>
      </w:r>
      <w:r>
        <w:t>—This consists of</w:t>
      </w:r>
      <w:r w:rsidR="00651561">
        <w:t>:</w:t>
      </w:r>
    </w:p>
    <w:p w14:paraId="1D620107" w14:textId="77777777" w:rsidR="00AA2E3A" w:rsidRDefault="00BB6FC0" w:rsidP="00C94D06">
      <w:pPr>
        <w:pStyle w:val="NoSpacing"/>
        <w:numPr>
          <w:ilvl w:val="0"/>
          <w:numId w:val="37"/>
        </w:numPr>
        <w:spacing w:after="0"/>
      </w:pPr>
      <w:r>
        <w:t>the service’s command message</w:t>
      </w:r>
      <w:r w:rsidR="00D2731B">
        <w:t xml:space="preserve"> </w:t>
      </w:r>
      <w:r>
        <w:t>channel</w:t>
      </w:r>
    </w:p>
    <w:p w14:paraId="7D1C110C" w14:textId="078F3E9F" w:rsidR="00BB6FC0" w:rsidRDefault="00BB6FC0" w:rsidP="00C94D06">
      <w:pPr>
        <w:pStyle w:val="NoSpacing"/>
        <w:numPr>
          <w:ilvl w:val="0"/>
          <w:numId w:val="37"/>
        </w:numPr>
        <w:spacing w:after="0"/>
      </w:pPr>
      <w:r>
        <w:t>and the types and format of the command message types that the service</w:t>
      </w:r>
      <w:r w:rsidR="00D2731B">
        <w:t xml:space="preserve"> </w:t>
      </w:r>
      <w:r>
        <w:t>accepts.</w:t>
      </w:r>
    </w:p>
    <w:p w14:paraId="3AD2D1F1" w14:textId="77777777" w:rsidR="00C86257" w:rsidRDefault="00C86257" w:rsidP="00F568A4">
      <w:pPr>
        <w:pStyle w:val="NoSpacing"/>
      </w:pPr>
    </w:p>
    <w:p w14:paraId="2CED20FA" w14:textId="6E7C8A4E" w:rsidR="004423E5" w:rsidRPr="00001E28" w:rsidRDefault="00BB6FC0" w:rsidP="00F568A4">
      <w:pPr>
        <w:pStyle w:val="NoSpacing"/>
        <w:rPr>
          <w:b/>
          <w:bCs/>
        </w:rPr>
      </w:pPr>
      <w:r w:rsidRPr="00001E28">
        <w:rPr>
          <w:b/>
          <w:bCs/>
        </w:rPr>
        <w:lastRenderedPageBreak/>
        <w:t>A service may use the same request channel for both asynchronous request/response</w:t>
      </w:r>
      <w:r w:rsidR="00F568A4" w:rsidRPr="00001E28">
        <w:rPr>
          <w:b/>
          <w:bCs/>
        </w:rPr>
        <w:t xml:space="preserve"> </w:t>
      </w:r>
      <w:r w:rsidRPr="00001E28">
        <w:rPr>
          <w:b/>
          <w:bCs/>
        </w:rPr>
        <w:t>and one-way notification.</w:t>
      </w:r>
    </w:p>
    <w:p w14:paraId="45E3FA52" w14:textId="2FF80713" w:rsidR="00BB6FC0" w:rsidRDefault="00BB6FC0" w:rsidP="00BB6FC0">
      <w:pPr>
        <w:pStyle w:val="Heading2"/>
      </w:pPr>
      <w:r>
        <w:t>Documenting Published Events</w:t>
      </w:r>
    </w:p>
    <w:p w14:paraId="6B44345A" w14:textId="77777777" w:rsidR="007B5C7C" w:rsidRDefault="00DD2CD7" w:rsidP="002F3312">
      <w:pPr>
        <w:pStyle w:val="NoSpacing"/>
      </w:pPr>
      <w:r>
        <w:t>A service can also publish events using a publish/subscribe interaction style. The specification</w:t>
      </w:r>
      <w:r w:rsidR="002F3312">
        <w:t xml:space="preserve"> </w:t>
      </w:r>
      <w:r>
        <w:t>of this style of API consists of</w:t>
      </w:r>
    </w:p>
    <w:p w14:paraId="446D9955" w14:textId="77777777" w:rsidR="00D84BD0" w:rsidRDefault="00DD2CD7" w:rsidP="000B74E4">
      <w:pPr>
        <w:pStyle w:val="NoSpacing"/>
        <w:numPr>
          <w:ilvl w:val="0"/>
          <w:numId w:val="37"/>
        </w:numPr>
        <w:spacing w:after="0"/>
      </w:pPr>
      <w:r>
        <w:t>the event channel</w:t>
      </w:r>
    </w:p>
    <w:p w14:paraId="48403851" w14:textId="0930E4D9" w:rsidR="000B74E4" w:rsidRDefault="00DD2CD7" w:rsidP="00B745A2">
      <w:pPr>
        <w:pStyle w:val="NoSpacing"/>
        <w:numPr>
          <w:ilvl w:val="0"/>
          <w:numId w:val="37"/>
        </w:numPr>
        <w:spacing w:after="0"/>
      </w:pPr>
      <w:r>
        <w:t xml:space="preserve"> and the types and formats of</w:t>
      </w:r>
      <w:r w:rsidR="002F3312">
        <w:t xml:space="preserve"> </w:t>
      </w:r>
      <w:r>
        <w:t>the event messages that are published by the service to the channel.</w:t>
      </w:r>
    </w:p>
    <w:p w14:paraId="1DEAFDB7" w14:textId="77777777" w:rsidR="00980186" w:rsidRDefault="00980186" w:rsidP="00D84BD0">
      <w:pPr>
        <w:pStyle w:val="NoSpacing"/>
      </w:pPr>
    </w:p>
    <w:p w14:paraId="59342743" w14:textId="2900C750" w:rsidR="00BB6FC0" w:rsidRDefault="00DD2CD7" w:rsidP="00D84BD0">
      <w:pPr>
        <w:pStyle w:val="NoSpacing"/>
      </w:pPr>
      <w:r w:rsidRPr="006D16E6">
        <w:rPr>
          <w:b/>
          <w:bCs/>
        </w:rPr>
        <w:t>The messages and channels model of messaging is a great abstraction and a good</w:t>
      </w:r>
      <w:r w:rsidR="002F3312" w:rsidRPr="006D16E6">
        <w:rPr>
          <w:b/>
          <w:bCs/>
        </w:rPr>
        <w:t xml:space="preserve"> </w:t>
      </w:r>
      <w:r w:rsidRPr="006D16E6">
        <w:rPr>
          <w:b/>
          <w:bCs/>
        </w:rPr>
        <w:t>way to design a service’s asynchronous API.</w:t>
      </w:r>
      <w:r>
        <w:t xml:space="preserve"> But in order to implement a service you</w:t>
      </w:r>
      <w:r w:rsidR="002F3312">
        <w:t xml:space="preserve"> </w:t>
      </w:r>
      <w:r>
        <w:t>need to choose a messaging technology and determine how to implement your design</w:t>
      </w:r>
      <w:r w:rsidR="002F3312">
        <w:t xml:space="preserve"> </w:t>
      </w:r>
      <w:r>
        <w:t>using its capabilities. Let’s take a look at what’s involved.</w:t>
      </w:r>
    </w:p>
    <w:p w14:paraId="7C40C5B4" w14:textId="6429288C" w:rsidR="00960EAD" w:rsidRDefault="00104585" w:rsidP="0028220B">
      <w:pPr>
        <w:pStyle w:val="Heading1"/>
      </w:pPr>
      <w:r>
        <w:t>Using a Message Broker</w:t>
      </w:r>
    </w:p>
    <w:p w14:paraId="4044597D" w14:textId="40CE0BC1" w:rsidR="00960EAD" w:rsidRDefault="0028220B" w:rsidP="00960EAD">
      <w:r>
        <w:t>In  a messaging-based application, we typically use a message broker, an infrastructure through which services communicate.</w:t>
      </w:r>
      <w:r w:rsidR="007C0A4A">
        <w:t xml:space="preserve"> You can</w:t>
      </w:r>
      <w:r w:rsidR="002909C5">
        <w:t xml:space="preserve"> also</w:t>
      </w:r>
      <w:r w:rsidR="007C0A4A">
        <w:t xml:space="preserve"> have a brokerless</w:t>
      </w:r>
      <w:r w:rsidR="0086546E">
        <w:t xml:space="preserve"> architecture</w:t>
      </w:r>
      <w:r w:rsidR="007C0A4A">
        <w:t xml:space="preserve"> </w:t>
      </w:r>
      <w:r w:rsidR="002909C5">
        <w:t>in which services communicate directly</w:t>
      </w:r>
      <w:r w:rsidR="0086546E">
        <w:t>. Both have their trade-offs but b</w:t>
      </w:r>
      <w:r w:rsidR="00DE0686">
        <w:t>ro</w:t>
      </w:r>
      <w:r w:rsidR="0086546E">
        <w:t>ker</w:t>
      </w:r>
      <w:r w:rsidR="005953B6">
        <w:t>-based is usually a better approach</w:t>
      </w:r>
      <w:r w:rsidR="002909C5">
        <w:t xml:space="preserve"> and what we will</w:t>
      </w:r>
      <w:r w:rsidR="008867AC">
        <w:t xml:space="preserve"> be focusing on this approach after a quick look at the brokerless option</w:t>
      </w:r>
      <w:r w:rsidR="00510C3A">
        <w:t xml:space="preserve"> as there might be scenarios in which it can be helpful.</w:t>
      </w:r>
    </w:p>
    <w:p w14:paraId="60F09A43" w14:textId="1522EF50" w:rsidR="001869CC" w:rsidRDefault="0030390D" w:rsidP="0030390D">
      <w:pPr>
        <w:pStyle w:val="Heading2"/>
      </w:pPr>
      <w:r>
        <w:t>Brokerless Messaging</w:t>
      </w:r>
    </w:p>
    <w:p w14:paraId="397B6836" w14:textId="7DC58996" w:rsidR="00067405" w:rsidRPr="001C4911" w:rsidRDefault="00067405" w:rsidP="0003360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001CA7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a brokerless architecture, services can exchange messages directly. ZeroMQ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http://zeromq.org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is a popular brokerless messaging technology. It’s both a specification</w:t>
      </w:r>
      <w:r w:rsidR="00480034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a set of libraries for different languages. It supports a variety of transports, including</w:t>
      </w:r>
      <w:r w:rsidR="00033609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 w:rsidRPr="001C491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TCP, UNIX-style domain sockets, and multicast.</w:t>
      </w:r>
    </w:p>
    <w:p w14:paraId="4E59AC6B" w14:textId="77777777" w:rsidR="00067405" w:rsidRDefault="00067405" w:rsidP="0006740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brokerless architecture has some benefits:</w:t>
      </w:r>
    </w:p>
    <w:p w14:paraId="1061BF9B" w14:textId="6C890C6A" w:rsidR="00067405" w:rsidRDefault="00067405" w:rsidP="0064129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Allows lighter network traffic and better latency, because messages go directly</w:t>
      </w:r>
      <w:r w:rsidR="00B127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from the sender to the receiver, instead of having to go from the sender to the</w:t>
      </w:r>
      <w:r w:rsidR="006412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 and from there to the receiver</w:t>
      </w:r>
    </w:p>
    <w:p w14:paraId="57A31899" w14:textId="716145F6" w:rsidR="00067405" w:rsidRDefault="00067405" w:rsidP="00C87B8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Eliminates the possibility of the message broker being a performance bottleneck</w:t>
      </w:r>
      <w:r w:rsidR="00C87B89"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or a single point of failure</w:t>
      </w:r>
    </w:p>
    <w:p w14:paraId="6A5FF662" w14:textId="209E15C0" w:rsidR="00067405" w:rsidRDefault="00067405" w:rsidP="00062F2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Features less operational complexity, because there is no message broker to set</w:t>
      </w:r>
      <w:r w:rsidR="00062F2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up and maintain</w:t>
      </w:r>
    </w:p>
    <w:p w14:paraId="6BB52491" w14:textId="77777777" w:rsidR="00062F2C" w:rsidRDefault="00062F2C" w:rsidP="00062F2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E7BEE2E" w14:textId="77777777" w:rsidR="00067405" w:rsidRDefault="00067405" w:rsidP="0006740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appealing as these benefits may seem, brokerless messaging </w:t>
      </w:r>
      <w:r w:rsidRPr="0013417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has significant drawbacks:</w:t>
      </w:r>
    </w:p>
    <w:p w14:paraId="460BEBC2" w14:textId="769431AE" w:rsidR="00067405" w:rsidRDefault="00067405" w:rsidP="00D31E8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Services need to know about each other’s locations and must therefore use one</w:t>
      </w:r>
      <w:r w:rsidR="00D31E8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the discovery mechanisms describe</w:t>
      </w:r>
      <w:r w:rsidR="0017035F">
        <w:rPr>
          <w:rFonts w:ascii="NewBaskerville-Roman" w:hAnsi="NewBaskerville-Roman" w:cs="NewBaskerville-Roman"/>
          <w:color w:val="262626"/>
          <w:sz w:val="20"/>
          <w:szCs w:val="20"/>
        </w:rPr>
        <w:t>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earlier in section 3.2.4.</w:t>
      </w:r>
    </w:p>
    <w:p w14:paraId="50C95008" w14:textId="13B83A5A" w:rsidR="00067405" w:rsidRPr="00DD2341" w:rsidRDefault="00067405" w:rsidP="00A072C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It offers reduced availability, because both the sender and receiver of a message</w:t>
      </w:r>
      <w:r w:rsidR="00A072C3"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must be available while the message is being exchanged.</w:t>
      </w:r>
    </w:p>
    <w:p w14:paraId="78439033" w14:textId="56102416" w:rsidR="009D5BB1" w:rsidRPr="00456F29" w:rsidRDefault="00067405" w:rsidP="00067405">
      <w:pPr>
        <w:rPr>
          <w:b/>
          <w:bCs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456F2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Implementing mechanisms, such as guaranteed delivery, is more challenging.</w:t>
      </w:r>
    </w:p>
    <w:p w14:paraId="1D28EE91" w14:textId="5120E730" w:rsidR="00EC647F" w:rsidRPr="005531F4" w:rsidRDefault="00EC647F" w:rsidP="00D65C5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fact, some of these drawbacks, such as reduced availability and the need for service</w:t>
      </w:r>
      <w:r w:rsidR="00D65C5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discovery, are </w:t>
      </w:r>
      <w:r w:rsidRPr="005531F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same as when using synchronous, response/response.</w:t>
      </w:r>
    </w:p>
    <w:p w14:paraId="05FCB018" w14:textId="5825A1A3" w:rsidR="00E46D46" w:rsidRDefault="00EC647F" w:rsidP="005916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of these limitations, 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most enterprise applications use a message broker</w:t>
      </w:r>
      <w:r w:rsid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-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based</w:t>
      </w:r>
      <w:r w:rsidR="00591621"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architecture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Let’s look at how that works.</w:t>
      </w:r>
    </w:p>
    <w:p w14:paraId="6D9106EC" w14:textId="099474D0" w:rsidR="00F17311" w:rsidRDefault="00251FF3" w:rsidP="00983556">
      <w:pPr>
        <w:pStyle w:val="Heading2"/>
      </w:pPr>
      <w:r>
        <w:lastRenderedPageBreak/>
        <w:t>“</w:t>
      </w:r>
      <w:r w:rsidR="00B50C53">
        <w:t>Overview</w:t>
      </w:r>
      <w:r>
        <w:t>”</w:t>
      </w:r>
      <w:r w:rsidR="00B50C53">
        <w:t xml:space="preserve"> of Broker-base</w:t>
      </w:r>
      <w:r w:rsidR="00594272">
        <w:t>d</w:t>
      </w:r>
      <w:r w:rsidR="00B50C53">
        <w:t xml:space="preserve"> Messaging</w:t>
      </w:r>
    </w:p>
    <w:p w14:paraId="07559C76" w14:textId="30736BE0" w:rsidR="00CA0BAD" w:rsidRDefault="00CA0BAD" w:rsidP="00F614C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message broker is an intermediary through which all messages flow. A sender writes</w:t>
      </w:r>
      <w:r w:rsidR="00F614C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message to the message broker, and the message broker delivers it to the receiver.</w:t>
      </w:r>
    </w:p>
    <w:p w14:paraId="4E458B95" w14:textId="77777777" w:rsidR="00F57798" w:rsidRDefault="00F57798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7C5CE71" w14:textId="77777777" w:rsidR="008115BC" w:rsidRPr="00E56C09" w:rsidRDefault="00CA0BAD" w:rsidP="00E56C0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56C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important benefit of using a message broker is that the sender doesn’t need to</w:t>
      </w:r>
      <w:r w:rsidR="009D73B3" w:rsidRPr="00E56C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56C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know the network location of the consumer</w:t>
      </w:r>
      <w:r w:rsidRPr="00E56C09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705B4C91" w14:textId="0940A770" w:rsidR="00CA0BAD" w:rsidRDefault="00CA0BAD" w:rsidP="00E56C0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56C09">
        <w:rPr>
          <w:rFonts w:ascii="NewBaskerville-Roman" w:hAnsi="NewBaskerville-Roman" w:cs="NewBaskerville-Roman"/>
          <w:color w:val="262626"/>
          <w:sz w:val="20"/>
          <w:szCs w:val="20"/>
        </w:rPr>
        <w:t>Another benefit is that a message broker</w:t>
      </w:r>
      <w:r w:rsidR="00F2725D" w:rsidRPr="00E56C0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56C09">
        <w:rPr>
          <w:rFonts w:ascii="NewBaskerville-Roman" w:hAnsi="NewBaskerville-Roman" w:cs="NewBaskerville-Roman"/>
          <w:color w:val="262626"/>
          <w:sz w:val="20"/>
          <w:szCs w:val="20"/>
        </w:rPr>
        <w:t>buffers messages until the consumer is able to process them.</w:t>
      </w:r>
    </w:p>
    <w:p w14:paraId="10641D20" w14:textId="77777777" w:rsidR="00F83B8E" w:rsidRPr="00E56C09" w:rsidRDefault="00F83B8E" w:rsidP="00E56C0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FF975A7" w14:textId="4A32B415" w:rsidR="00CA0BAD" w:rsidRDefault="00CA0BAD" w:rsidP="00D951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many message brokers to cho</w:t>
      </w:r>
      <w:r w:rsidR="00602658">
        <w:rPr>
          <w:rFonts w:ascii="NewBaskerville-Roman" w:hAnsi="NewBaskerville-Roman" w:cs="NewBaskerville-Roman"/>
          <w:color w:val="262626"/>
          <w:sz w:val="20"/>
          <w:szCs w:val="20"/>
        </w:rPr>
        <w:t>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 from. Examples of popular open</w:t>
      </w:r>
      <w:r w:rsidR="00BC057C">
        <w:rPr>
          <w:rFonts w:ascii="NewBaskerville-Roman" w:hAnsi="NewBaskerville-Roman" w:cs="NewBaskerville-Roman"/>
          <w:color w:val="262626"/>
          <w:sz w:val="20"/>
          <w:szCs w:val="20"/>
        </w:rPr>
        <w:t>-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source</w:t>
      </w:r>
      <w:r w:rsidR="00D9516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brokers include the following:</w:t>
      </w:r>
    </w:p>
    <w:p w14:paraId="2BFA90EE" w14:textId="77777777" w:rsidR="00167812" w:rsidRDefault="00167812" w:rsidP="00D951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0238A44" w14:textId="77777777" w:rsidR="00CA0BAD" w:rsidRDefault="00CA0BAD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ActiveMQ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http://activemq.apache.org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7E7C439E" w14:textId="77777777" w:rsidR="00CA0BAD" w:rsidRDefault="00CA0BAD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RabbitMQ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https://www.rabbitmq.com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1B158283" w14:textId="7686486F" w:rsidR="005B1542" w:rsidRDefault="00CA0BAD" w:rsidP="009F4F5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Apache Kafka (</w:t>
      </w:r>
      <w:hyperlink r:id="rId14" w:history="1">
        <w:r w:rsidR="005B1542" w:rsidRPr="003C69BD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http://kafka.apache.org</w:t>
        </w:r>
      </w:hyperlink>
      <w:r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1895B28D" w14:textId="77777777" w:rsidR="00E15467" w:rsidRDefault="00E15467" w:rsidP="009F4F5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953AAE4" w14:textId="77777777" w:rsidR="009F4F58" w:rsidRDefault="00CA0BAD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also cloud-based messaging services, such as</w:t>
      </w:r>
    </w:p>
    <w:p w14:paraId="47099CBA" w14:textId="02DD5F0E" w:rsidR="00B26BAA" w:rsidRPr="00BD56AC" w:rsidRDefault="004D1839" w:rsidP="00BD56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001CA7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 xml:space="preserve"> </w:t>
      </w:r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>AWS Kinesis (</w:t>
      </w:r>
      <w:r w:rsidR="00CA0BAD">
        <w:rPr>
          <w:rFonts w:ascii="NewBaskerville-Roman" w:hAnsi="NewBaskerville-Roman" w:cs="NewBaskerville-Roman"/>
          <w:color w:val="001CA7"/>
          <w:sz w:val="20"/>
          <w:szCs w:val="20"/>
        </w:rPr>
        <w:t>https://aws.amazon.com/kinesis/</w:t>
      </w:r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) </w:t>
      </w:r>
    </w:p>
    <w:p w14:paraId="03CDF084" w14:textId="72D7667B" w:rsidR="00CA0BAD" w:rsidRDefault="00186CE9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 xml:space="preserve"> </w:t>
      </w:r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>AWS SQS (</w:t>
      </w:r>
      <w:hyperlink r:id="rId15" w:history="1">
        <w:r w:rsidR="003902D6" w:rsidRPr="003C69BD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https://aws.amazon.com/sqs/</w:t>
        </w:r>
      </w:hyperlink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>).</w:t>
      </w:r>
    </w:p>
    <w:p w14:paraId="221A0BE7" w14:textId="77777777" w:rsidR="003902D6" w:rsidRDefault="003902D6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8305226" w14:textId="4BAD53B2" w:rsidR="00F17311" w:rsidRDefault="00CA0BAD" w:rsidP="00FA604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selecting a message broker, you have various factors to consider, including</w:t>
      </w:r>
      <w:r w:rsidR="00FA604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following:</w:t>
      </w:r>
    </w:p>
    <w:p w14:paraId="5370BC90" w14:textId="26FEC58B" w:rsidR="00D33AA0" w:rsidRDefault="00D33AA0" w:rsidP="00FA604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20DAB1C" w14:textId="731337F3" w:rsidR="00D91122" w:rsidRDefault="00D91122" w:rsidP="008E786B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56FB5"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Supported programming languages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—You probably should pick one that supports a</w:t>
      </w:r>
      <w:r w:rsidR="008E786B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variety of programming languages.</w:t>
      </w:r>
    </w:p>
    <w:p w14:paraId="3DCAC8C0" w14:textId="0956DED0" w:rsidR="00D91122" w:rsidRDefault="00D91122" w:rsidP="00CB643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56FB5"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Supported messaging standards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—Does the message broker support any standards,</w:t>
      </w:r>
      <w:r w:rsidR="00CB6434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such as AMQP and STOMP, or is it proprietary?</w:t>
      </w:r>
    </w:p>
    <w:p w14:paraId="64AE899B" w14:textId="77777777" w:rsidR="00E81B5E" w:rsidRDefault="00E81B5E" w:rsidP="00CB643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27845381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Messaging ordering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—Does the message broker preserve ordering of messages?</w:t>
      </w:r>
    </w:p>
    <w:p w14:paraId="1A8448F8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Delivery guarantees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—What kind of delivery guarantees does the broker make?</w:t>
      </w:r>
    </w:p>
    <w:p w14:paraId="5FF0020C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2D6407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Persistence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—Are messages persisted to disk and able to survive broker crashes?</w:t>
      </w:r>
    </w:p>
    <w:p w14:paraId="206645A6" w14:textId="2C02BC91" w:rsidR="00D91122" w:rsidRDefault="00D91122" w:rsidP="0050651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Durability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—If a consumer reconnects to the message broker, will it receive the</w:t>
      </w:r>
      <w:r w:rsidR="00506512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messages that were sent while it was disconnected?</w:t>
      </w:r>
    </w:p>
    <w:p w14:paraId="0E8AADED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Scalability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—How scalable is the message broker?</w:t>
      </w:r>
    </w:p>
    <w:p w14:paraId="793F0E8C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Latency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—What is the end-to-end latency?</w:t>
      </w:r>
    </w:p>
    <w:p w14:paraId="16ED282F" w14:textId="2FF6B3B8" w:rsidR="00D33AA0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Competing consumers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—Does the message broker support competing consumers?</w:t>
      </w:r>
    </w:p>
    <w:p w14:paraId="26596B4B" w14:textId="4F75E0BB" w:rsidR="0043720B" w:rsidRDefault="0043720B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327861CD" w14:textId="6E4D1EE6" w:rsidR="0020397A" w:rsidRDefault="0043720B" w:rsidP="0043720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Each broker makes different trade-offs</w:t>
      </w:r>
      <w:r w:rsidR="00771460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7330E284" w14:textId="77777777" w:rsidR="00721A5C" w:rsidRDefault="0043720B" w:rsidP="002253E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For example, a very low-latency broker might</w:t>
      </w:r>
      <w:r w:rsidR="00C83859" w:rsidRPr="002253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not preserve ordering, make no guarantees to deliver messages, and only store messages</w:t>
      </w:r>
      <w:r w:rsidR="00DE6F9A" w:rsidRPr="002253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in memory.</w:t>
      </w:r>
    </w:p>
    <w:p w14:paraId="672C09F8" w14:textId="77777777" w:rsidR="008173BE" w:rsidRDefault="0043720B" w:rsidP="002253E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A messaging broker that guarantees delivery and reliably stores</w:t>
      </w:r>
      <w:r w:rsidR="000E17C1" w:rsidRPr="002253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messages on disk will</w:t>
      </w:r>
      <w:r w:rsidR="00DD5E9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probably have higher latency.</w:t>
      </w:r>
    </w:p>
    <w:p w14:paraId="660417B3" w14:textId="77777777" w:rsidR="008173BE" w:rsidRDefault="008173BE" w:rsidP="008173B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83B4085" w14:textId="550BC668" w:rsidR="0043720B" w:rsidRDefault="0043720B" w:rsidP="0035404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173BE">
        <w:rPr>
          <w:rFonts w:ascii="NewBaskerville-Roman" w:hAnsi="NewBaskerville-Roman" w:cs="NewBaskerville-Roman"/>
          <w:color w:val="262626"/>
          <w:sz w:val="20"/>
          <w:szCs w:val="20"/>
        </w:rPr>
        <w:t>Which kind of message broker is</w:t>
      </w:r>
      <w:r w:rsidR="00AC38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best fit depends on your application’s requirements. </w:t>
      </w:r>
      <w:r w:rsidRPr="00EA466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It’s even possible that different</w:t>
      </w:r>
      <w:r w:rsidR="003D1057" w:rsidRPr="00EA466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A466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parts of your application will have different messaging requirements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E9359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It’s likely, though, that messaging ordering and scalability are essential.</w:t>
      </w:r>
    </w:p>
    <w:p w14:paraId="75CC7A0A" w14:textId="0B58D96E" w:rsidR="00911069" w:rsidRDefault="00911069" w:rsidP="00AC384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A9A0E2D" w14:textId="6245831A" w:rsidR="00AE5D48" w:rsidRDefault="00AE5D48" w:rsidP="00EB6EA9">
      <w:pPr>
        <w:pStyle w:val="Heading3"/>
      </w:pPr>
      <w:r>
        <w:t>Message Channels</w:t>
      </w:r>
      <w:r w:rsidR="00E040F8">
        <w:t xml:space="preserve">, and </w:t>
      </w:r>
      <w:r w:rsidR="003D1597">
        <w:t>I</w:t>
      </w:r>
      <w:r w:rsidR="00E040F8">
        <w:t xml:space="preserve">nteraction </w:t>
      </w:r>
      <w:r w:rsidR="003D1597">
        <w:t>S</w:t>
      </w:r>
      <w:r w:rsidR="00E040F8">
        <w:t>tyles</w:t>
      </w:r>
      <w:r>
        <w:t xml:space="preserve"> </w:t>
      </w:r>
      <w:r w:rsidR="00E040F8">
        <w:t xml:space="preserve">in </w:t>
      </w:r>
      <w:r w:rsidR="003D1597">
        <w:t>D</w:t>
      </w:r>
      <w:r w:rsidR="00E040F8">
        <w:t>ifferent</w:t>
      </w:r>
      <w:r>
        <w:t xml:space="preserve"> Message Brokers</w:t>
      </w:r>
    </w:p>
    <w:p w14:paraId="62A846FC" w14:textId="45D679F2" w:rsidR="00F3089C" w:rsidRDefault="00E63C36" w:rsidP="00F21E9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Each message broker implements the message channel concept in a different way</w:t>
      </w:r>
      <w:r w:rsidR="00F3089C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37A59EA3" w14:textId="51BBE268" w:rsidR="000E157A" w:rsidRPr="00905C29" w:rsidRDefault="00E63C36" w:rsidP="00905C2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JMS message brokers</w:t>
      </w:r>
      <w:r w:rsidRPr="00905C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such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as ActiveMQ</w:t>
      </w:r>
      <w:r w:rsidRPr="00905C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have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queues and topics</w:t>
      </w:r>
      <w:r w:rsidRPr="00905C29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10C612B" w14:textId="77777777" w:rsidR="00B777C8" w:rsidRDefault="00E63C36" w:rsidP="00DC539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AMQP-based</w:t>
      </w:r>
      <w:r w:rsidRPr="00DC53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message brokers such as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RabbitMQ</w:t>
      </w:r>
      <w:r w:rsidRPr="00DC53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have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exchanges and queues</w:t>
      </w:r>
      <w:r w:rsidRPr="00DC539B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F46FEDE" w14:textId="77777777" w:rsidR="00A60EB8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lastRenderedPageBreak/>
        <w:t>Apache</w:t>
      </w:r>
      <w:r w:rsidR="00340D23"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Kafka</w:t>
      </w:r>
      <w:r w:rsidRPr="00340D2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has </w:t>
      </w:r>
      <w:r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topics</w:t>
      </w:r>
    </w:p>
    <w:p w14:paraId="526D49FE" w14:textId="77777777" w:rsidR="00DA49D8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40D2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AWS Kinesis has streams</w:t>
      </w:r>
    </w:p>
    <w:p w14:paraId="5F7175E4" w14:textId="77777777" w:rsidR="009D3ACD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40D23">
        <w:rPr>
          <w:rFonts w:ascii="NewBaskerville-Roman" w:hAnsi="NewBaskerville-Roman" w:cs="NewBaskerville-Roman"/>
          <w:color w:val="262626"/>
          <w:sz w:val="20"/>
          <w:szCs w:val="20"/>
        </w:rPr>
        <w:t>and AWS SQS has queues. What’s more</w:t>
      </w:r>
    </w:p>
    <w:p w14:paraId="1864553D" w14:textId="085DA679" w:rsidR="00E63C36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B3376">
        <w:rPr>
          <w:rFonts w:ascii="NewBaskerville-Roman" w:hAnsi="NewBaskerville-Roman" w:cs="NewBaskerville-Roman"/>
          <w:color w:val="262626"/>
          <w:sz w:val="20"/>
          <w:szCs w:val="20"/>
        </w:rPr>
        <w:t>some message brokers offer more flexible messaging than the message and channels</w:t>
      </w:r>
      <w:r w:rsidR="007B33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7B3376">
        <w:rPr>
          <w:rFonts w:ascii="NewBaskerville-Roman" w:hAnsi="NewBaskerville-Roman" w:cs="NewBaskerville-Roman"/>
          <w:color w:val="262626"/>
          <w:sz w:val="20"/>
          <w:szCs w:val="20"/>
        </w:rPr>
        <w:t>abstraction described in this chapter.</w:t>
      </w:r>
    </w:p>
    <w:p w14:paraId="0BC81A5F" w14:textId="21F73BFB" w:rsidR="00D605EC" w:rsidRPr="00D605EC" w:rsidRDefault="00D605EC" w:rsidP="00D605EC">
      <w:pPr>
        <w:tabs>
          <w:tab w:val="center" w:pos="4320"/>
        </w:tabs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4BE2EE" w14:textId="2E183B58" w:rsidR="006E0DD1" w:rsidRDefault="006E0DD1" w:rsidP="006E0DD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2A97B21" w14:textId="4CEA2E37" w:rsidR="006E0DD1" w:rsidRPr="006E0DD1" w:rsidRDefault="004919B0" w:rsidP="006E0DD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4EFBC0A2" wp14:editId="217AA692">
            <wp:extent cx="5486400" cy="1973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FB1E" w14:textId="77777777" w:rsidR="00D91122" w:rsidRPr="00FA604A" w:rsidRDefault="00D91122" w:rsidP="00D9112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2D38942" w14:textId="20CEAB62" w:rsidR="003C68A3" w:rsidRDefault="003C68A3" w:rsidP="003C68A3">
      <w:pPr>
        <w:pStyle w:val="Heading3"/>
      </w:pPr>
      <w:r>
        <w:t>Benefits of Broker-Based Messaging</w:t>
      </w:r>
    </w:p>
    <w:p w14:paraId="3391A3CC" w14:textId="7B988C79" w:rsidR="00E03839" w:rsidRPr="00E03839" w:rsidRDefault="00E03839" w:rsidP="00E03839">
      <w:pPr>
        <w:pStyle w:val="Heading3"/>
      </w:pPr>
      <w:r>
        <w:t>Drawbacks of Broker-Based Messaging</w:t>
      </w:r>
    </w:p>
    <w:p w14:paraId="0A7C82D9" w14:textId="77777777" w:rsidR="003C68A3" w:rsidRDefault="003C68A3" w:rsidP="00C64970"/>
    <w:p w14:paraId="1A137050" w14:textId="28456D3D" w:rsidR="00C0048C" w:rsidRPr="00C0048C" w:rsidRDefault="00C0048C" w:rsidP="00C64970">
      <w:pPr>
        <w:rPr>
          <w:color w:val="FF0000"/>
        </w:rPr>
      </w:pPr>
      <w:r>
        <w:t>………………</w:t>
      </w:r>
      <w:r>
        <w:rPr>
          <w:color w:val="FF0000"/>
        </w:rPr>
        <w:t>don’t forget the intro section</w:t>
      </w:r>
      <w:r w:rsidR="00F6239C">
        <w:rPr>
          <w:color w:val="FF0000"/>
        </w:rPr>
        <w:t>, and why is messaging inherently async</w:t>
      </w:r>
      <w:r w:rsidR="005E41FC">
        <w:rPr>
          <w:color w:val="FF0000"/>
        </w:rPr>
        <w:t xml:space="preserve">, and also go </w:t>
      </w:r>
      <w:r w:rsidR="00616122">
        <w:rPr>
          <w:color w:val="FF0000"/>
        </w:rPr>
        <w:t>over</w:t>
      </w:r>
      <w:r w:rsidR="005E41FC">
        <w:rPr>
          <w:color w:val="FF0000"/>
        </w:rPr>
        <w:t xml:space="preserve"> messaging styles again.</w:t>
      </w:r>
    </w:p>
    <w:sectPr w:rsidR="00C0048C" w:rsidRPr="00C004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D8369" w14:textId="77777777" w:rsidR="00FD18BF" w:rsidRDefault="00FD18BF" w:rsidP="00690890">
      <w:pPr>
        <w:spacing w:after="0"/>
      </w:pPr>
      <w:r>
        <w:separator/>
      </w:r>
    </w:p>
  </w:endnote>
  <w:endnote w:type="continuationSeparator" w:id="0">
    <w:p w14:paraId="3A40499C" w14:textId="77777777" w:rsidR="00FD18BF" w:rsidRDefault="00FD18BF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7F449" w14:textId="77777777" w:rsidR="00FD18BF" w:rsidRDefault="00FD18BF" w:rsidP="00690890">
      <w:pPr>
        <w:spacing w:after="0"/>
      </w:pPr>
      <w:r>
        <w:separator/>
      </w:r>
    </w:p>
  </w:footnote>
  <w:footnote w:type="continuationSeparator" w:id="0">
    <w:p w14:paraId="38E58D25" w14:textId="77777777" w:rsidR="00FD18BF" w:rsidRDefault="00FD18BF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5D6BF4"/>
    <w:multiLevelType w:val="hybridMultilevel"/>
    <w:tmpl w:val="E422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4B3574"/>
    <w:multiLevelType w:val="hybridMultilevel"/>
    <w:tmpl w:val="BA10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6B705A"/>
    <w:multiLevelType w:val="hybridMultilevel"/>
    <w:tmpl w:val="10FC0AC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7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8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AC03BE4"/>
    <w:multiLevelType w:val="hybridMultilevel"/>
    <w:tmpl w:val="CE1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D47A1B"/>
    <w:multiLevelType w:val="multilevel"/>
    <w:tmpl w:val="1E701F9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2983E7A"/>
    <w:multiLevelType w:val="hybridMultilevel"/>
    <w:tmpl w:val="21E2538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6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366138"/>
    <w:multiLevelType w:val="hybridMultilevel"/>
    <w:tmpl w:val="ED9A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455335"/>
    <w:multiLevelType w:val="hybridMultilevel"/>
    <w:tmpl w:val="AA30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3E7184"/>
    <w:multiLevelType w:val="hybridMultilevel"/>
    <w:tmpl w:val="5C44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6F4D5A"/>
    <w:multiLevelType w:val="hybridMultilevel"/>
    <w:tmpl w:val="6E1C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A45215"/>
    <w:multiLevelType w:val="hybridMultilevel"/>
    <w:tmpl w:val="92D8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727D2"/>
    <w:multiLevelType w:val="hybridMultilevel"/>
    <w:tmpl w:val="DD524C3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8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46F91"/>
    <w:multiLevelType w:val="hybridMultilevel"/>
    <w:tmpl w:val="AC44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4"/>
  </w:num>
  <w:num w:numId="11">
    <w:abstractNumId w:val="30"/>
  </w:num>
  <w:num w:numId="12">
    <w:abstractNumId w:val="26"/>
  </w:num>
  <w:num w:numId="13">
    <w:abstractNumId w:val="15"/>
  </w:num>
  <w:num w:numId="14">
    <w:abstractNumId w:val="13"/>
  </w:num>
  <w:num w:numId="15">
    <w:abstractNumId w:val="32"/>
  </w:num>
  <w:num w:numId="16">
    <w:abstractNumId w:val="9"/>
  </w:num>
  <w:num w:numId="17">
    <w:abstractNumId w:val="21"/>
  </w:num>
  <w:num w:numId="18">
    <w:abstractNumId w:val="38"/>
  </w:num>
  <w:num w:numId="19">
    <w:abstractNumId w:val="39"/>
  </w:num>
  <w:num w:numId="20">
    <w:abstractNumId w:val="41"/>
  </w:num>
  <w:num w:numId="21">
    <w:abstractNumId w:val="14"/>
  </w:num>
  <w:num w:numId="22">
    <w:abstractNumId w:val="19"/>
  </w:num>
  <w:num w:numId="23">
    <w:abstractNumId w:val="18"/>
  </w:num>
  <w:num w:numId="24">
    <w:abstractNumId w:val="33"/>
  </w:num>
  <w:num w:numId="25">
    <w:abstractNumId w:val="17"/>
  </w:num>
  <w:num w:numId="26">
    <w:abstractNumId w:val="16"/>
  </w:num>
  <w:num w:numId="27">
    <w:abstractNumId w:val="22"/>
  </w:num>
  <w:num w:numId="28">
    <w:abstractNumId w:val="27"/>
  </w:num>
  <w:num w:numId="29">
    <w:abstractNumId w:val="20"/>
  </w:num>
  <w:num w:numId="30">
    <w:abstractNumId w:val="29"/>
  </w:num>
  <w:num w:numId="31">
    <w:abstractNumId w:val="31"/>
  </w:num>
  <w:num w:numId="32">
    <w:abstractNumId w:val="34"/>
  </w:num>
  <w:num w:numId="33">
    <w:abstractNumId w:val="40"/>
  </w:num>
  <w:num w:numId="34">
    <w:abstractNumId w:val="36"/>
  </w:num>
  <w:num w:numId="35">
    <w:abstractNumId w:val="23"/>
  </w:num>
  <w:num w:numId="36">
    <w:abstractNumId w:val="37"/>
  </w:num>
  <w:num w:numId="37">
    <w:abstractNumId w:val="11"/>
  </w:num>
  <w:num w:numId="38">
    <w:abstractNumId w:val="12"/>
  </w:num>
  <w:num w:numId="39">
    <w:abstractNumId w:val="25"/>
  </w:num>
  <w:num w:numId="40">
    <w:abstractNumId w:val="10"/>
  </w:num>
  <w:num w:numId="41">
    <w:abstractNumId w:val="28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A4"/>
    <w:rsid w:val="00001E28"/>
    <w:rsid w:val="000068F9"/>
    <w:rsid w:val="0001370C"/>
    <w:rsid w:val="00017DBD"/>
    <w:rsid w:val="00022EAB"/>
    <w:rsid w:val="00027FE0"/>
    <w:rsid w:val="00033609"/>
    <w:rsid w:val="00034616"/>
    <w:rsid w:val="000353A7"/>
    <w:rsid w:val="000362B4"/>
    <w:rsid w:val="00036E5D"/>
    <w:rsid w:val="000445C0"/>
    <w:rsid w:val="00046225"/>
    <w:rsid w:val="00050DAC"/>
    <w:rsid w:val="0006063C"/>
    <w:rsid w:val="00062F2C"/>
    <w:rsid w:val="00065138"/>
    <w:rsid w:val="0006633A"/>
    <w:rsid w:val="00067405"/>
    <w:rsid w:val="00071534"/>
    <w:rsid w:val="00072760"/>
    <w:rsid w:val="0008370D"/>
    <w:rsid w:val="00085E79"/>
    <w:rsid w:val="000903F5"/>
    <w:rsid w:val="00093C0B"/>
    <w:rsid w:val="000A1195"/>
    <w:rsid w:val="000A1284"/>
    <w:rsid w:val="000A6C3D"/>
    <w:rsid w:val="000B74E4"/>
    <w:rsid w:val="000D285E"/>
    <w:rsid w:val="000D70A6"/>
    <w:rsid w:val="000E157A"/>
    <w:rsid w:val="000E17C1"/>
    <w:rsid w:val="000E57EF"/>
    <w:rsid w:val="00102782"/>
    <w:rsid w:val="00103651"/>
    <w:rsid w:val="00103A31"/>
    <w:rsid w:val="00104585"/>
    <w:rsid w:val="001209E2"/>
    <w:rsid w:val="00121DC2"/>
    <w:rsid w:val="00125B48"/>
    <w:rsid w:val="00127092"/>
    <w:rsid w:val="001276A3"/>
    <w:rsid w:val="00130266"/>
    <w:rsid w:val="0013417A"/>
    <w:rsid w:val="0015074B"/>
    <w:rsid w:val="00150EA8"/>
    <w:rsid w:val="00152531"/>
    <w:rsid w:val="00153385"/>
    <w:rsid w:val="00153E82"/>
    <w:rsid w:val="001627A2"/>
    <w:rsid w:val="00166267"/>
    <w:rsid w:val="00167812"/>
    <w:rsid w:val="0017035F"/>
    <w:rsid w:val="00170C2E"/>
    <w:rsid w:val="0017521B"/>
    <w:rsid w:val="00176D75"/>
    <w:rsid w:val="00177797"/>
    <w:rsid w:val="0018081C"/>
    <w:rsid w:val="00183A24"/>
    <w:rsid w:val="001869CC"/>
    <w:rsid w:val="00186CE9"/>
    <w:rsid w:val="0019596D"/>
    <w:rsid w:val="00196BC6"/>
    <w:rsid w:val="00197120"/>
    <w:rsid w:val="001A683B"/>
    <w:rsid w:val="001B1F95"/>
    <w:rsid w:val="001B53B0"/>
    <w:rsid w:val="001B7EE3"/>
    <w:rsid w:val="001C4911"/>
    <w:rsid w:val="001D3A65"/>
    <w:rsid w:val="001F5D18"/>
    <w:rsid w:val="00202CBB"/>
    <w:rsid w:val="002037F9"/>
    <w:rsid w:val="0020397A"/>
    <w:rsid w:val="00214869"/>
    <w:rsid w:val="00224DC8"/>
    <w:rsid w:val="002253EF"/>
    <w:rsid w:val="00225C66"/>
    <w:rsid w:val="00226502"/>
    <w:rsid w:val="00231E71"/>
    <w:rsid w:val="00236609"/>
    <w:rsid w:val="00236BF1"/>
    <w:rsid w:val="00240C4B"/>
    <w:rsid w:val="00247A8E"/>
    <w:rsid w:val="00247D5F"/>
    <w:rsid w:val="00251FF3"/>
    <w:rsid w:val="002615FD"/>
    <w:rsid w:val="00263700"/>
    <w:rsid w:val="002651CE"/>
    <w:rsid w:val="00273BB2"/>
    <w:rsid w:val="00277300"/>
    <w:rsid w:val="0028220B"/>
    <w:rsid w:val="002909C5"/>
    <w:rsid w:val="0029239E"/>
    <w:rsid w:val="0029639D"/>
    <w:rsid w:val="00296516"/>
    <w:rsid w:val="002A10C1"/>
    <w:rsid w:val="002A1741"/>
    <w:rsid w:val="002A3FFB"/>
    <w:rsid w:val="002B39D6"/>
    <w:rsid w:val="002B4A91"/>
    <w:rsid w:val="002C2D4F"/>
    <w:rsid w:val="002C66B5"/>
    <w:rsid w:val="002C75F1"/>
    <w:rsid w:val="002D140F"/>
    <w:rsid w:val="002D623C"/>
    <w:rsid w:val="002D6407"/>
    <w:rsid w:val="002D64B8"/>
    <w:rsid w:val="002E1233"/>
    <w:rsid w:val="002E1F7E"/>
    <w:rsid w:val="002E26BF"/>
    <w:rsid w:val="002E2D7B"/>
    <w:rsid w:val="002F1F7E"/>
    <w:rsid w:val="002F3312"/>
    <w:rsid w:val="002F69B1"/>
    <w:rsid w:val="002F7FB3"/>
    <w:rsid w:val="0030390D"/>
    <w:rsid w:val="00313115"/>
    <w:rsid w:val="00314230"/>
    <w:rsid w:val="00323D53"/>
    <w:rsid w:val="00324C24"/>
    <w:rsid w:val="00326F90"/>
    <w:rsid w:val="003305D6"/>
    <w:rsid w:val="003401F7"/>
    <w:rsid w:val="00340D23"/>
    <w:rsid w:val="0034424B"/>
    <w:rsid w:val="00350681"/>
    <w:rsid w:val="00352D56"/>
    <w:rsid w:val="0035404B"/>
    <w:rsid w:val="00371DF9"/>
    <w:rsid w:val="00372F46"/>
    <w:rsid w:val="003902D6"/>
    <w:rsid w:val="0039060A"/>
    <w:rsid w:val="00393CA0"/>
    <w:rsid w:val="003944D5"/>
    <w:rsid w:val="0039506C"/>
    <w:rsid w:val="003953E7"/>
    <w:rsid w:val="003A55D6"/>
    <w:rsid w:val="003B1674"/>
    <w:rsid w:val="003B6529"/>
    <w:rsid w:val="003C68A3"/>
    <w:rsid w:val="003D1057"/>
    <w:rsid w:val="003D1597"/>
    <w:rsid w:val="003D2922"/>
    <w:rsid w:val="003E1EF4"/>
    <w:rsid w:val="003F51D5"/>
    <w:rsid w:val="00405D62"/>
    <w:rsid w:val="0042061A"/>
    <w:rsid w:val="00423961"/>
    <w:rsid w:val="00434E33"/>
    <w:rsid w:val="0043720B"/>
    <w:rsid w:val="004423E5"/>
    <w:rsid w:val="00447D3B"/>
    <w:rsid w:val="00456F29"/>
    <w:rsid w:val="00461949"/>
    <w:rsid w:val="0046351B"/>
    <w:rsid w:val="00480034"/>
    <w:rsid w:val="004876D5"/>
    <w:rsid w:val="004919B0"/>
    <w:rsid w:val="00491BEF"/>
    <w:rsid w:val="00492779"/>
    <w:rsid w:val="00495B0B"/>
    <w:rsid w:val="004A4213"/>
    <w:rsid w:val="004A6735"/>
    <w:rsid w:val="004B59D8"/>
    <w:rsid w:val="004B5B4A"/>
    <w:rsid w:val="004C1D8D"/>
    <w:rsid w:val="004C2C53"/>
    <w:rsid w:val="004C5DD4"/>
    <w:rsid w:val="004C62DD"/>
    <w:rsid w:val="004D1839"/>
    <w:rsid w:val="004E2F11"/>
    <w:rsid w:val="004F0E61"/>
    <w:rsid w:val="004F43DB"/>
    <w:rsid w:val="004F6A7A"/>
    <w:rsid w:val="0050536A"/>
    <w:rsid w:val="00506512"/>
    <w:rsid w:val="00510C3A"/>
    <w:rsid w:val="00511329"/>
    <w:rsid w:val="005140FA"/>
    <w:rsid w:val="00514F4F"/>
    <w:rsid w:val="0052252F"/>
    <w:rsid w:val="005225C2"/>
    <w:rsid w:val="00522EF0"/>
    <w:rsid w:val="00524558"/>
    <w:rsid w:val="0054000D"/>
    <w:rsid w:val="00542C52"/>
    <w:rsid w:val="00546950"/>
    <w:rsid w:val="005471C5"/>
    <w:rsid w:val="005531F4"/>
    <w:rsid w:val="005537BB"/>
    <w:rsid w:val="005603C2"/>
    <w:rsid w:val="00560E10"/>
    <w:rsid w:val="00567920"/>
    <w:rsid w:val="005833B8"/>
    <w:rsid w:val="005857C9"/>
    <w:rsid w:val="005915B3"/>
    <w:rsid w:val="00591621"/>
    <w:rsid w:val="00594272"/>
    <w:rsid w:val="005953B6"/>
    <w:rsid w:val="005B1542"/>
    <w:rsid w:val="005B3000"/>
    <w:rsid w:val="005B752D"/>
    <w:rsid w:val="005E0D42"/>
    <w:rsid w:val="005E41FC"/>
    <w:rsid w:val="005E60BC"/>
    <w:rsid w:val="005F2E97"/>
    <w:rsid w:val="00602658"/>
    <w:rsid w:val="006106C1"/>
    <w:rsid w:val="00614A69"/>
    <w:rsid w:val="00615356"/>
    <w:rsid w:val="00616122"/>
    <w:rsid w:val="0063152B"/>
    <w:rsid w:val="00631E8E"/>
    <w:rsid w:val="00640710"/>
    <w:rsid w:val="00641291"/>
    <w:rsid w:val="00651561"/>
    <w:rsid w:val="00651BCC"/>
    <w:rsid w:val="00652324"/>
    <w:rsid w:val="00655C06"/>
    <w:rsid w:val="00663A85"/>
    <w:rsid w:val="006708FD"/>
    <w:rsid w:val="00683BEB"/>
    <w:rsid w:val="00690890"/>
    <w:rsid w:val="00693E50"/>
    <w:rsid w:val="006A5836"/>
    <w:rsid w:val="006B2DA1"/>
    <w:rsid w:val="006B35AF"/>
    <w:rsid w:val="006B3832"/>
    <w:rsid w:val="006B48BD"/>
    <w:rsid w:val="006B6B64"/>
    <w:rsid w:val="006D16E6"/>
    <w:rsid w:val="006D38D6"/>
    <w:rsid w:val="006E0DD1"/>
    <w:rsid w:val="006E15A5"/>
    <w:rsid w:val="006E27D5"/>
    <w:rsid w:val="006E2F4A"/>
    <w:rsid w:val="006E5703"/>
    <w:rsid w:val="006F01B7"/>
    <w:rsid w:val="006F6E5F"/>
    <w:rsid w:val="00721A5C"/>
    <w:rsid w:val="00727548"/>
    <w:rsid w:val="007313B5"/>
    <w:rsid w:val="00745050"/>
    <w:rsid w:val="007528D1"/>
    <w:rsid w:val="00753EE5"/>
    <w:rsid w:val="00755940"/>
    <w:rsid w:val="00757546"/>
    <w:rsid w:val="00764259"/>
    <w:rsid w:val="00767650"/>
    <w:rsid w:val="0077026D"/>
    <w:rsid w:val="00771460"/>
    <w:rsid w:val="00774696"/>
    <w:rsid w:val="007829EB"/>
    <w:rsid w:val="007855AE"/>
    <w:rsid w:val="007921A5"/>
    <w:rsid w:val="007A1FA4"/>
    <w:rsid w:val="007A6272"/>
    <w:rsid w:val="007A6624"/>
    <w:rsid w:val="007B3376"/>
    <w:rsid w:val="007B5C7C"/>
    <w:rsid w:val="007B5FA1"/>
    <w:rsid w:val="007C0A4A"/>
    <w:rsid w:val="007C27F7"/>
    <w:rsid w:val="007D703A"/>
    <w:rsid w:val="007D7A72"/>
    <w:rsid w:val="007E0687"/>
    <w:rsid w:val="007E0ECD"/>
    <w:rsid w:val="007E68B9"/>
    <w:rsid w:val="007F1F2C"/>
    <w:rsid w:val="007F6E4F"/>
    <w:rsid w:val="008115BC"/>
    <w:rsid w:val="00814A2E"/>
    <w:rsid w:val="008173BE"/>
    <w:rsid w:val="0082195D"/>
    <w:rsid w:val="008279CA"/>
    <w:rsid w:val="00840DDC"/>
    <w:rsid w:val="00840E2E"/>
    <w:rsid w:val="0086546E"/>
    <w:rsid w:val="0087148A"/>
    <w:rsid w:val="00871C70"/>
    <w:rsid w:val="008747AF"/>
    <w:rsid w:val="00880676"/>
    <w:rsid w:val="00881207"/>
    <w:rsid w:val="00882401"/>
    <w:rsid w:val="00884F02"/>
    <w:rsid w:val="008867AC"/>
    <w:rsid w:val="008909FA"/>
    <w:rsid w:val="008931C4"/>
    <w:rsid w:val="00893A5B"/>
    <w:rsid w:val="00894D20"/>
    <w:rsid w:val="008961E8"/>
    <w:rsid w:val="008A2D0A"/>
    <w:rsid w:val="008A6726"/>
    <w:rsid w:val="008B1CF8"/>
    <w:rsid w:val="008B270B"/>
    <w:rsid w:val="008B414C"/>
    <w:rsid w:val="008C36B0"/>
    <w:rsid w:val="008C690C"/>
    <w:rsid w:val="008D5718"/>
    <w:rsid w:val="008E0998"/>
    <w:rsid w:val="008E786B"/>
    <w:rsid w:val="008F0A92"/>
    <w:rsid w:val="008F751E"/>
    <w:rsid w:val="00903A97"/>
    <w:rsid w:val="00905C29"/>
    <w:rsid w:val="00911069"/>
    <w:rsid w:val="0091440B"/>
    <w:rsid w:val="009174F3"/>
    <w:rsid w:val="00920ED4"/>
    <w:rsid w:val="009248FC"/>
    <w:rsid w:val="00930048"/>
    <w:rsid w:val="00930A2F"/>
    <w:rsid w:val="00930D78"/>
    <w:rsid w:val="009317AF"/>
    <w:rsid w:val="00932291"/>
    <w:rsid w:val="0093251D"/>
    <w:rsid w:val="009349A1"/>
    <w:rsid w:val="0094568E"/>
    <w:rsid w:val="00945778"/>
    <w:rsid w:val="0094586E"/>
    <w:rsid w:val="009573C1"/>
    <w:rsid w:val="00960EAD"/>
    <w:rsid w:val="009623D0"/>
    <w:rsid w:val="00975848"/>
    <w:rsid w:val="00980186"/>
    <w:rsid w:val="00983556"/>
    <w:rsid w:val="009A7882"/>
    <w:rsid w:val="009C149A"/>
    <w:rsid w:val="009D29B3"/>
    <w:rsid w:val="009D3ACD"/>
    <w:rsid w:val="009D5BB1"/>
    <w:rsid w:val="009D73B3"/>
    <w:rsid w:val="009D7D63"/>
    <w:rsid w:val="009E1E3A"/>
    <w:rsid w:val="009E3DFA"/>
    <w:rsid w:val="009F4F58"/>
    <w:rsid w:val="00A06137"/>
    <w:rsid w:val="00A072C3"/>
    <w:rsid w:val="00A22907"/>
    <w:rsid w:val="00A2768A"/>
    <w:rsid w:val="00A30CB2"/>
    <w:rsid w:val="00A32154"/>
    <w:rsid w:val="00A40E1C"/>
    <w:rsid w:val="00A42E6D"/>
    <w:rsid w:val="00A43F60"/>
    <w:rsid w:val="00A45583"/>
    <w:rsid w:val="00A460B3"/>
    <w:rsid w:val="00A46F74"/>
    <w:rsid w:val="00A532FC"/>
    <w:rsid w:val="00A57B34"/>
    <w:rsid w:val="00A60282"/>
    <w:rsid w:val="00A60EB8"/>
    <w:rsid w:val="00A628BE"/>
    <w:rsid w:val="00A641EB"/>
    <w:rsid w:val="00A64B7B"/>
    <w:rsid w:val="00A663BC"/>
    <w:rsid w:val="00A77827"/>
    <w:rsid w:val="00A825DA"/>
    <w:rsid w:val="00A95761"/>
    <w:rsid w:val="00A9577A"/>
    <w:rsid w:val="00AA1D8D"/>
    <w:rsid w:val="00AA2E3A"/>
    <w:rsid w:val="00AA4CB7"/>
    <w:rsid w:val="00AA5556"/>
    <w:rsid w:val="00AB2E39"/>
    <w:rsid w:val="00AB30BA"/>
    <w:rsid w:val="00AB551C"/>
    <w:rsid w:val="00AC384C"/>
    <w:rsid w:val="00AC3D95"/>
    <w:rsid w:val="00AC43D8"/>
    <w:rsid w:val="00AD083F"/>
    <w:rsid w:val="00AD74D1"/>
    <w:rsid w:val="00AE5239"/>
    <w:rsid w:val="00AE5D48"/>
    <w:rsid w:val="00AE70CC"/>
    <w:rsid w:val="00AF112A"/>
    <w:rsid w:val="00AF4C36"/>
    <w:rsid w:val="00AF67AF"/>
    <w:rsid w:val="00B00237"/>
    <w:rsid w:val="00B076BA"/>
    <w:rsid w:val="00B127CD"/>
    <w:rsid w:val="00B26BAA"/>
    <w:rsid w:val="00B32042"/>
    <w:rsid w:val="00B340E2"/>
    <w:rsid w:val="00B435FE"/>
    <w:rsid w:val="00B4430F"/>
    <w:rsid w:val="00B4653B"/>
    <w:rsid w:val="00B47730"/>
    <w:rsid w:val="00B50C53"/>
    <w:rsid w:val="00B5266E"/>
    <w:rsid w:val="00B6370E"/>
    <w:rsid w:val="00B640D4"/>
    <w:rsid w:val="00B649D0"/>
    <w:rsid w:val="00B66928"/>
    <w:rsid w:val="00B745A2"/>
    <w:rsid w:val="00B777C8"/>
    <w:rsid w:val="00B81325"/>
    <w:rsid w:val="00B87D62"/>
    <w:rsid w:val="00B907BA"/>
    <w:rsid w:val="00BA0993"/>
    <w:rsid w:val="00BA2B71"/>
    <w:rsid w:val="00BA3C42"/>
    <w:rsid w:val="00BB1227"/>
    <w:rsid w:val="00BB4461"/>
    <w:rsid w:val="00BB6FC0"/>
    <w:rsid w:val="00BC057C"/>
    <w:rsid w:val="00BC55DC"/>
    <w:rsid w:val="00BC603D"/>
    <w:rsid w:val="00BD094B"/>
    <w:rsid w:val="00BD2582"/>
    <w:rsid w:val="00BD3E55"/>
    <w:rsid w:val="00BD3F86"/>
    <w:rsid w:val="00BD4E68"/>
    <w:rsid w:val="00BD56AC"/>
    <w:rsid w:val="00BE257A"/>
    <w:rsid w:val="00BE6109"/>
    <w:rsid w:val="00BF26F3"/>
    <w:rsid w:val="00BF4BAE"/>
    <w:rsid w:val="00C0048C"/>
    <w:rsid w:val="00C013C5"/>
    <w:rsid w:val="00C06064"/>
    <w:rsid w:val="00C06FA6"/>
    <w:rsid w:val="00C07DA6"/>
    <w:rsid w:val="00C157CC"/>
    <w:rsid w:val="00C17DAC"/>
    <w:rsid w:val="00C40298"/>
    <w:rsid w:val="00C57FFE"/>
    <w:rsid w:val="00C61617"/>
    <w:rsid w:val="00C621E9"/>
    <w:rsid w:val="00C64970"/>
    <w:rsid w:val="00C70BD9"/>
    <w:rsid w:val="00C70E1A"/>
    <w:rsid w:val="00C76701"/>
    <w:rsid w:val="00C83859"/>
    <w:rsid w:val="00C86257"/>
    <w:rsid w:val="00C87B89"/>
    <w:rsid w:val="00C94D06"/>
    <w:rsid w:val="00C96458"/>
    <w:rsid w:val="00CA0BAD"/>
    <w:rsid w:val="00CA1A0E"/>
    <w:rsid w:val="00CB0664"/>
    <w:rsid w:val="00CB2845"/>
    <w:rsid w:val="00CB28A3"/>
    <w:rsid w:val="00CB53D8"/>
    <w:rsid w:val="00CB54FB"/>
    <w:rsid w:val="00CB6434"/>
    <w:rsid w:val="00CC793B"/>
    <w:rsid w:val="00CD24AD"/>
    <w:rsid w:val="00CD342E"/>
    <w:rsid w:val="00CD359F"/>
    <w:rsid w:val="00CD38ED"/>
    <w:rsid w:val="00CD6B02"/>
    <w:rsid w:val="00CE1F1F"/>
    <w:rsid w:val="00CE521D"/>
    <w:rsid w:val="00CF1534"/>
    <w:rsid w:val="00D05E91"/>
    <w:rsid w:val="00D15978"/>
    <w:rsid w:val="00D2731B"/>
    <w:rsid w:val="00D30FE6"/>
    <w:rsid w:val="00D31E85"/>
    <w:rsid w:val="00D33521"/>
    <w:rsid w:val="00D33AA0"/>
    <w:rsid w:val="00D369C5"/>
    <w:rsid w:val="00D40A9E"/>
    <w:rsid w:val="00D46206"/>
    <w:rsid w:val="00D47B89"/>
    <w:rsid w:val="00D5326D"/>
    <w:rsid w:val="00D5540C"/>
    <w:rsid w:val="00D605EC"/>
    <w:rsid w:val="00D652AF"/>
    <w:rsid w:val="00D65C55"/>
    <w:rsid w:val="00D6724B"/>
    <w:rsid w:val="00D6738A"/>
    <w:rsid w:val="00D732E7"/>
    <w:rsid w:val="00D83EBE"/>
    <w:rsid w:val="00D849D3"/>
    <w:rsid w:val="00D84BD0"/>
    <w:rsid w:val="00D87D5F"/>
    <w:rsid w:val="00D91122"/>
    <w:rsid w:val="00D9179D"/>
    <w:rsid w:val="00D91A92"/>
    <w:rsid w:val="00D93448"/>
    <w:rsid w:val="00D95161"/>
    <w:rsid w:val="00D96226"/>
    <w:rsid w:val="00D963E5"/>
    <w:rsid w:val="00D96445"/>
    <w:rsid w:val="00DA01FC"/>
    <w:rsid w:val="00DA49D8"/>
    <w:rsid w:val="00DB08C1"/>
    <w:rsid w:val="00DB145D"/>
    <w:rsid w:val="00DB21DB"/>
    <w:rsid w:val="00DB7084"/>
    <w:rsid w:val="00DC539B"/>
    <w:rsid w:val="00DD1C20"/>
    <w:rsid w:val="00DD2341"/>
    <w:rsid w:val="00DD2CD7"/>
    <w:rsid w:val="00DD5E92"/>
    <w:rsid w:val="00DE0686"/>
    <w:rsid w:val="00DE6637"/>
    <w:rsid w:val="00DE6F9A"/>
    <w:rsid w:val="00DF2568"/>
    <w:rsid w:val="00E01AED"/>
    <w:rsid w:val="00E03839"/>
    <w:rsid w:val="00E040F8"/>
    <w:rsid w:val="00E130A4"/>
    <w:rsid w:val="00E13DCB"/>
    <w:rsid w:val="00E15467"/>
    <w:rsid w:val="00E17A80"/>
    <w:rsid w:val="00E240BF"/>
    <w:rsid w:val="00E24DEC"/>
    <w:rsid w:val="00E43966"/>
    <w:rsid w:val="00E46D46"/>
    <w:rsid w:val="00E56C09"/>
    <w:rsid w:val="00E62046"/>
    <w:rsid w:val="00E63C36"/>
    <w:rsid w:val="00E6599E"/>
    <w:rsid w:val="00E70DA6"/>
    <w:rsid w:val="00E81B5E"/>
    <w:rsid w:val="00E93593"/>
    <w:rsid w:val="00E9469B"/>
    <w:rsid w:val="00EA3B1F"/>
    <w:rsid w:val="00EA3CEF"/>
    <w:rsid w:val="00EA3E12"/>
    <w:rsid w:val="00EA466D"/>
    <w:rsid w:val="00EB3DE5"/>
    <w:rsid w:val="00EB6EA9"/>
    <w:rsid w:val="00EB7863"/>
    <w:rsid w:val="00EC09CF"/>
    <w:rsid w:val="00EC54A5"/>
    <w:rsid w:val="00EC5632"/>
    <w:rsid w:val="00EC586A"/>
    <w:rsid w:val="00EC647F"/>
    <w:rsid w:val="00EE19D2"/>
    <w:rsid w:val="00EE2A90"/>
    <w:rsid w:val="00EE2C78"/>
    <w:rsid w:val="00EE7BCF"/>
    <w:rsid w:val="00F01981"/>
    <w:rsid w:val="00F0358C"/>
    <w:rsid w:val="00F17311"/>
    <w:rsid w:val="00F21E99"/>
    <w:rsid w:val="00F23B0D"/>
    <w:rsid w:val="00F255E5"/>
    <w:rsid w:val="00F2725D"/>
    <w:rsid w:val="00F3089C"/>
    <w:rsid w:val="00F45771"/>
    <w:rsid w:val="00F4686C"/>
    <w:rsid w:val="00F47D9C"/>
    <w:rsid w:val="00F51926"/>
    <w:rsid w:val="00F568A4"/>
    <w:rsid w:val="00F56FB5"/>
    <w:rsid w:val="00F57798"/>
    <w:rsid w:val="00F614CC"/>
    <w:rsid w:val="00F62011"/>
    <w:rsid w:val="00F6239C"/>
    <w:rsid w:val="00F700C4"/>
    <w:rsid w:val="00F805C7"/>
    <w:rsid w:val="00F83B8E"/>
    <w:rsid w:val="00F8744C"/>
    <w:rsid w:val="00F87FF6"/>
    <w:rsid w:val="00F90BE6"/>
    <w:rsid w:val="00F942EF"/>
    <w:rsid w:val="00F94823"/>
    <w:rsid w:val="00F95A48"/>
    <w:rsid w:val="00FA134B"/>
    <w:rsid w:val="00FA167B"/>
    <w:rsid w:val="00FA604A"/>
    <w:rsid w:val="00FB24D8"/>
    <w:rsid w:val="00FB5960"/>
    <w:rsid w:val="00FC693F"/>
    <w:rsid w:val="00FD0A16"/>
    <w:rsid w:val="00FD18BF"/>
    <w:rsid w:val="00FD4A40"/>
    <w:rsid w:val="00FD57DB"/>
    <w:rsid w:val="00FD6FC5"/>
    <w:rsid w:val="00FD77A2"/>
    <w:rsid w:val="00FE13AC"/>
    <w:rsid w:val="00FE4853"/>
    <w:rsid w:val="00FE49E8"/>
    <w:rsid w:val="00FE619E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BD094B"/>
    <w:rPr>
      <w:rFonts w:ascii="Baskerville" w:hAnsi="Baskerville" w:cs="Baskerville"/>
      <w:color w:val="241F1F"/>
    </w:r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priseintegrationpatterns.com/Message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terpriseintegrationpatterns.com/PublishSubscribeChanne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sqs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enterpriseintegrationpatterns.com/MessageChannel.html" TargetMode="External"/><Relationship Id="rId14" Type="http://schemas.openxmlformats.org/officeDocument/2006/relationships/hyperlink" Target="http://kafka.apach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8</Pages>
  <Words>2432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573</cp:revision>
  <dcterms:created xsi:type="dcterms:W3CDTF">2013-12-23T23:15:00Z</dcterms:created>
  <dcterms:modified xsi:type="dcterms:W3CDTF">2025-05-09T08:04:00Z</dcterms:modified>
  <cp:category/>
</cp:coreProperties>
</file>