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866F" w14:textId="06F9FF5D" w:rsidR="009542A8" w:rsidRDefault="005414DA" w:rsidP="0047689B">
      <w:pPr>
        <w:pStyle w:val="Title"/>
      </w:pPr>
      <w:r>
        <w:t>Communication in</w:t>
      </w:r>
      <w:r w:rsidR="009542A8">
        <w:t xml:space="preserve"> Microservices</w:t>
      </w:r>
      <w:r w:rsidR="008A1C7C">
        <w:t>, The Concepts</w:t>
      </w:r>
    </w:p>
    <w:p w14:paraId="1A450499" w14:textId="2AB2B950" w:rsidR="0047689B" w:rsidRDefault="0047689B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t xml:space="preserve">In this document we talk about </w:t>
      </w:r>
      <w:r>
        <w:t>methods for</w:t>
      </w:r>
      <w:r>
        <w:t xml:space="preserve"> </w:t>
      </w:r>
      <w:r>
        <w:t>microservices to instruct and request action from other microservices</w:t>
      </w:r>
      <w:r w:rsidR="008460C7">
        <w:t xml:space="preserve">. </w:t>
      </w:r>
      <w:r w:rsidR="008460C7">
        <w:rPr>
          <w:rFonts w:ascii="NewBaskervilleStd-Roman" w:hAnsi="NewBaskervilleStd-Roman" w:cs="NewBaskervilleStd-Roman"/>
          <w:color w:val="262626"/>
          <w:sz w:val="20"/>
          <w:szCs w:val="20"/>
        </w:rPr>
        <w:t>Most</w:t>
      </w:r>
      <w:r w:rsidR="008460C7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="008460C7">
        <w:rPr>
          <w:rFonts w:ascii="NewBaskervilleStd-Roman" w:hAnsi="NewBaskervilleStd-Roman" w:cs="NewBaskervilleStd-Roman"/>
          <w:color w:val="262626"/>
          <w:sz w:val="20"/>
          <w:szCs w:val="20"/>
        </w:rPr>
        <w:t>mature microservice applications will mix both synchronous and asynchronous interaction</w:t>
      </w:r>
      <w:r w:rsidR="008460C7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="008460C7">
        <w:rPr>
          <w:rFonts w:ascii="NewBaskervilleStd-Roman" w:hAnsi="NewBaskervilleStd-Roman" w:cs="NewBaskervilleStd-Roman"/>
          <w:color w:val="262626"/>
          <w:sz w:val="20"/>
          <w:szCs w:val="20"/>
        </w:rPr>
        <w:t>styles.</w:t>
      </w:r>
    </w:p>
    <w:p w14:paraId="257C05D6" w14:textId="21F89911" w:rsidR="005B5FC9" w:rsidRDefault="005B5FC9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5914EF1A" w14:textId="37FA5AE6" w:rsidR="005B5FC9" w:rsidRDefault="005B5FC9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>What we want is smart endpoints and dumb pipes.</w:t>
      </w:r>
      <w:r w:rsidR="009F50EA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Take the following with a grain of salt but,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I think what the mean by this is that the actual services must know who they should communicate with etc. but </w:t>
      </w:r>
      <w:r w:rsidR="009F50EA">
        <w:rPr>
          <w:rFonts w:ascii="NewBaskervilleStd-Roman" w:hAnsi="NewBaskervilleStd-Roman" w:cs="NewBaskervilleStd-Roman"/>
          <w:color w:val="262626"/>
          <w:sz w:val="20"/>
          <w:szCs w:val="20"/>
        </w:rPr>
        <w:t>communication brokers as a part of the platform layer</w:t>
      </w:r>
      <w:r w:rsidR="00C63D89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for example</w:t>
      </w:r>
      <w:r w:rsidR="009F50EA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must be agnostic to who is using them.</w:t>
      </w:r>
    </w:p>
    <w:p w14:paraId="75F782A1" w14:textId="2B3C0AF6" w:rsidR="009F50EA" w:rsidRDefault="009F50EA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397D4221" w14:textId="5CC022C3" w:rsidR="00E31E36" w:rsidRDefault="002F3E2A" w:rsidP="002F3E2A">
      <w:pPr>
        <w:pStyle w:val="Heading1"/>
      </w:pPr>
      <w:r>
        <w:t>When to Use Synchronous Messaging</w:t>
      </w:r>
    </w:p>
    <w:p w14:paraId="52026C14" w14:textId="2A0A8D45" w:rsidR="00BF2180" w:rsidRDefault="002715C2" w:rsidP="002715C2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Synchronous messages are often the first design approach that comes to mind. 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They’re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well-suited to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scenarios where an action’s results — or acknowledgement of success or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DC11A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failure — are required before proceeding with another action.</w:t>
      </w:r>
    </w:p>
    <w:p w14:paraId="71DA51ED" w14:textId="70BDD3DB" w:rsidR="0033787A" w:rsidRDefault="0033787A" w:rsidP="002715C2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3D756056" w14:textId="1D3F2169" w:rsidR="00CB590C" w:rsidRDefault="00CB590C" w:rsidP="003C455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The figure bellow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illustrates a </w:t>
      </w:r>
      <w:r w:rsidRPr="003C455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request–response pattern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for synchronous messages. The</w:t>
      </w:r>
      <w:r w:rsidR="003C4554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first service constructs an appropriate message to a collaborator, which the application</w:t>
      </w:r>
      <w:r w:rsidR="003C4554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sends using a </w:t>
      </w:r>
      <w:r w:rsidRPr="00E05B82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transport mechanism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, such as HTTP. The destination service receives this</w:t>
      </w:r>
      <w:r w:rsidR="003C4554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message and responds accordingly.</w:t>
      </w:r>
    </w:p>
    <w:p w14:paraId="19F186C6" w14:textId="61CC144C" w:rsidR="00105460" w:rsidRDefault="00105460" w:rsidP="003C455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6D33948D" w14:textId="06A71F42" w:rsidR="00105460" w:rsidRPr="002715C2" w:rsidRDefault="00105460" w:rsidP="003C455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5466EC22" wp14:editId="6EF7DE7B">
            <wp:extent cx="54864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1A3" w14:textId="77777777" w:rsidR="009F50EA" w:rsidRDefault="009F50EA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0F66219D" w14:textId="77777777" w:rsidR="007C18AE" w:rsidRPr="008460C7" w:rsidRDefault="007C18AE" w:rsidP="008460C7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23F0C375" w14:textId="20BDF033" w:rsidR="009542A8" w:rsidRDefault="00E05B82" w:rsidP="009D41DB">
      <w:pPr>
        <w:pStyle w:val="Heading2"/>
      </w:pPr>
      <w:r>
        <w:t>Choosing a Transport</w:t>
      </w:r>
    </w:p>
    <w:p w14:paraId="7C2694A5" w14:textId="77777777" w:rsidR="00C51B99" w:rsidRDefault="00853973" w:rsidP="00853973">
      <w:pPr>
        <w:pStyle w:val="NoSpacing"/>
      </w:pPr>
      <w:r>
        <w:t xml:space="preserve">The choice of transport — </w:t>
      </w:r>
      <w:r w:rsidRPr="00C05E1E">
        <w:rPr>
          <w:b/>
          <w:bCs/>
        </w:rPr>
        <w:t>RESTful HTTP</w:t>
      </w:r>
      <w:r>
        <w:t xml:space="preserve">, an </w:t>
      </w:r>
      <w:r w:rsidRPr="00C05E1E">
        <w:rPr>
          <w:b/>
          <w:bCs/>
        </w:rPr>
        <w:t>RPC library</w:t>
      </w:r>
      <w:r>
        <w:t>, or something else — will</w:t>
      </w:r>
      <w:r>
        <w:t xml:space="preserve"> </w:t>
      </w:r>
      <w:r>
        <w:t xml:space="preserve">impact the design of your services. Each transport has different properties of </w:t>
      </w:r>
      <w:r w:rsidRPr="00C05E1E">
        <w:rPr>
          <w:b/>
          <w:bCs/>
        </w:rPr>
        <w:t>latency</w:t>
      </w:r>
      <w:r>
        <w:t>,</w:t>
      </w:r>
      <w:r>
        <w:t xml:space="preserve"> </w:t>
      </w:r>
      <w:r w:rsidRPr="00C05E1E">
        <w:rPr>
          <w:b/>
          <w:bCs/>
        </w:rPr>
        <w:t>language support</w:t>
      </w:r>
      <w:r>
        <w:t xml:space="preserve">, and </w:t>
      </w:r>
      <w:r w:rsidRPr="00C05E1E">
        <w:rPr>
          <w:b/>
          <w:bCs/>
        </w:rPr>
        <w:t>strictness</w:t>
      </w:r>
      <w:r>
        <w:t>. For example, gRPC provides generated client/server</w:t>
      </w:r>
      <w:r>
        <w:t xml:space="preserve"> </w:t>
      </w:r>
      <w:r>
        <w:t xml:space="preserve">API contracts using </w:t>
      </w:r>
      <w:r w:rsidRPr="00C05E1E">
        <w:rPr>
          <w:b/>
          <w:bCs/>
        </w:rPr>
        <w:t>Protobufs</w:t>
      </w:r>
      <w:r>
        <w:t>, whereas HTTP is agnostic to the context of messages.</w:t>
      </w:r>
    </w:p>
    <w:p w14:paraId="72759436" w14:textId="77777777" w:rsidR="00C51B99" w:rsidRDefault="00C51B99" w:rsidP="00853973">
      <w:pPr>
        <w:pStyle w:val="NoSpacing"/>
      </w:pPr>
    </w:p>
    <w:p w14:paraId="2BCE4654" w14:textId="7BBB9F0C" w:rsidR="00E05B82" w:rsidRDefault="00853973" w:rsidP="00853973">
      <w:pPr>
        <w:pStyle w:val="NoSpacing"/>
      </w:pPr>
      <w:r>
        <w:t xml:space="preserve">Across your application, </w:t>
      </w:r>
      <w:r w:rsidRPr="00184BC0">
        <w:rPr>
          <w:b/>
          <w:bCs/>
        </w:rPr>
        <w:t>using a single method of synchronous transport</w:t>
      </w:r>
      <w:r>
        <w:t xml:space="preserve"> has </w:t>
      </w:r>
      <w:r w:rsidRPr="00184BC0">
        <w:rPr>
          <w:b/>
          <w:bCs/>
        </w:rPr>
        <w:t>economies</w:t>
      </w:r>
      <w:r w:rsidRPr="00184BC0">
        <w:rPr>
          <w:b/>
          <w:bCs/>
        </w:rPr>
        <w:t xml:space="preserve"> </w:t>
      </w:r>
      <w:r w:rsidRPr="00184BC0">
        <w:rPr>
          <w:b/>
          <w:bCs/>
        </w:rPr>
        <w:t>of scale; it’s easier to reason through</w:t>
      </w:r>
      <w:r>
        <w:t xml:space="preserve">, </w:t>
      </w:r>
      <w:r w:rsidRPr="00184BC0">
        <w:rPr>
          <w:b/>
          <w:bCs/>
        </w:rPr>
        <w:t>monitor</w:t>
      </w:r>
      <w:r>
        <w:t xml:space="preserve">, and </w:t>
      </w:r>
      <w:r w:rsidRPr="00184BC0">
        <w:rPr>
          <w:b/>
          <w:bCs/>
        </w:rPr>
        <w:t>support with tooling</w:t>
      </w:r>
      <w:r>
        <w:t>.</w:t>
      </w:r>
      <w:r>
        <w:t xml:space="preserve"> </w:t>
      </w:r>
      <w:r>
        <w:t>Separation of concerns within microservices is also important. You should separate</w:t>
      </w:r>
      <w:r>
        <w:t xml:space="preserve"> </w:t>
      </w:r>
      <w:r>
        <w:t>your choice of transport mechanism from the business logic of your service, which</w:t>
      </w:r>
      <w:r>
        <w:t xml:space="preserve"> </w:t>
      </w:r>
      <w:r>
        <w:t>shouldn’t need to know about HTTP status codes or gRPC response streams. Doing</w:t>
      </w:r>
      <w:r>
        <w:t xml:space="preserve"> </w:t>
      </w:r>
      <w:r>
        <w:t>so makes it easier to swap out different mechanisms in the future if your application’s</w:t>
      </w:r>
      <w:r>
        <w:t xml:space="preserve"> </w:t>
      </w:r>
      <w:r>
        <w:t>needs evolve.</w:t>
      </w:r>
    </w:p>
    <w:p w14:paraId="67D1952E" w14:textId="6E54EF6F" w:rsidR="00FB041D" w:rsidRDefault="00FB041D" w:rsidP="00853973">
      <w:pPr>
        <w:pStyle w:val="NoSpacing"/>
      </w:pPr>
    </w:p>
    <w:p w14:paraId="4B725A7A" w14:textId="20176193" w:rsidR="00FB041D" w:rsidRDefault="006F103E" w:rsidP="006F103E">
      <w:pPr>
        <w:pStyle w:val="Heading2"/>
      </w:pPr>
      <w:r>
        <w:lastRenderedPageBreak/>
        <w:t xml:space="preserve">Draw-Backs of </w:t>
      </w:r>
      <w:r w:rsidR="00DB0256">
        <w:t>Synchronous</w:t>
      </w:r>
      <w:r>
        <w:t xml:space="preserve"> Communication</w:t>
      </w:r>
    </w:p>
    <w:p w14:paraId="3C070F42" w14:textId="21DCABCA" w:rsidR="00DB0256" w:rsidRDefault="006B0869" w:rsidP="00DB0256">
      <w:r>
        <w:t>Synchronous messages have limitations:</w:t>
      </w:r>
    </w:p>
    <w:p w14:paraId="29B734C8" w14:textId="1FB28E5A" w:rsidR="006B0869" w:rsidRDefault="00C9616F" w:rsidP="00C961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C9616F">
        <w:rPr>
          <w:rFonts w:ascii="NewBaskervilleStd-Roman" w:hAnsi="NewBaskervilleStd-Roman" w:cs="NewBaskervilleStd-Roman"/>
          <w:color w:val="262626"/>
          <w:sz w:val="20"/>
          <w:szCs w:val="20"/>
        </w:rPr>
        <w:t>They create tighter coupling between services, as services must be aware of their</w:t>
      </w:r>
      <w:r w:rsidRPr="00C9616F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C9616F">
        <w:rPr>
          <w:rFonts w:ascii="NewBaskervilleStd-Roman" w:hAnsi="NewBaskervilleStd-Roman" w:cs="NewBaskervilleStd-Roman"/>
          <w:color w:val="262626"/>
          <w:sz w:val="20"/>
          <w:szCs w:val="20"/>
        </w:rPr>
        <w:t>collaborators.</w:t>
      </w:r>
    </w:p>
    <w:p w14:paraId="6ABBB39C" w14:textId="77777777" w:rsidR="00BE242A" w:rsidRPr="00EA78FD" w:rsidRDefault="00BE242A" w:rsidP="00BE242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</w:pPr>
      <w:r w:rsidRPr="00BE242A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They don’t have a strong model for </w:t>
      </w:r>
      <w:r w:rsidRPr="00EA78FD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broadcast or publish-subscribe</w:t>
      </w:r>
      <w:r w:rsidRPr="00BE242A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models, </w:t>
      </w:r>
      <w:r w:rsidRPr="00EA78FD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limiting</w:t>
      </w:r>
    </w:p>
    <w:p w14:paraId="200BD26D" w14:textId="4FD643A5" w:rsidR="00BE242A" w:rsidRDefault="00BE242A" w:rsidP="00BE242A">
      <w:pPr>
        <w:pStyle w:val="ListParagraph"/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</w:pPr>
      <w:r w:rsidRPr="00EA78FD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your capability to perform parallel work.</w:t>
      </w:r>
    </w:p>
    <w:p w14:paraId="69EDEB61" w14:textId="2CFFD244" w:rsidR="00EA78FD" w:rsidRDefault="0079070E" w:rsidP="0079070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>They block code execution while waiting on responses. In a thread- or process</w:t>
      </w: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>-</w:t>
      </w: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>based</w:t>
      </w: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server model, this can exhaust capacity and </w:t>
      </w:r>
      <w:r w:rsidRPr="00B953DB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trigger cascading failures</w:t>
      </w:r>
      <w:r w:rsidRPr="0079070E">
        <w:rPr>
          <w:rFonts w:ascii="NewBaskervilleStd-Roman" w:hAnsi="NewBaskervilleStd-Roman" w:cs="NewBaskervilleStd-Roman"/>
          <w:color w:val="262626"/>
          <w:sz w:val="20"/>
          <w:szCs w:val="20"/>
        </w:rPr>
        <w:t>.</w:t>
      </w:r>
    </w:p>
    <w:p w14:paraId="6D32342C" w14:textId="7D166835" w:rsidR="0014788B" w:rsidRDefault="00041270" w:rsidP="001A752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041270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Overuse of synchronous messages can build </w:t>
      </w:r>
      <w:r w:rsidRPr="007F7A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deep dependency chains</w:t>
      </w:r>
      <w:r w:rsidRPr="00041270">
        <w:rPr>
          <w:rFonts w:ascii="NewBaskervilleStd-Roman" w:hAnsi="NewBaskervilleStd-Roman" w:cs="NewBaskervilleStd-Roman"/>
          <w:color w:val="262626"/>
          <w:sz w:val="20"/>
          <w:szCs w:val="20"/>
        </w:rPr>
        <w:t>, which</w:t>
      </w:r>
      <w:r w:rsidR="001A7520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1A7520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increases the overall </w:t>
      </w:r>
      <w:r w:rsidRPr="007F7A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fragility</w:t>
      </w:r>
      <w:r w:rsidRPr="001A7520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7F7A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of a call path</w:t>
      </w:r>
      <w:r w:rsidRPr="001A7520">
        <w:rPr>
          <w:rFonts w:ascii="NewBaskervilleStd-Roman" w:hAnsi="NewBaskervilleStd-Roman" w:cs="NewBaskervilleStd-Roman"/>
          <w:color w:val="262626"/>
          <w:sz w:val="20"/>
          <w:szCs w:val="20"/>
        </w:rPr>
        <w:t>.</w:t>
      </w:r>
    </w:p>
    <w:p w14:paraId="5FA8C658" w14:textId="42D44817" w:rsidR="00391A95" w:rsidRDefault="003A52F3" w:rsidP="003A52F3">
      <w:pPr>
        <w:pStyle w:val="Heading1"/>
      </w:pPr>
      <w:r>
        <w:t xml:space="preserve">When to Use </w:t>
      </w:r>
      <w:r>
        <w:t>As</w:t>
      </w:r>
      <w:r>
        <w:t>ynchronous Messaging</w:t>
      </w:r>
    </w:p>
    <w:p w14:paraId="64DE8520" w14:textId="45A81F99" w:rsidR="0035662B" w:rsidRDefault="00E123EF" w:rsidP="00E123EF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An asynchronous style of messaging is </w:t>
      </w:r>
      <w:r w:rsidRPr="002B07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more flexible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. </w:t>
      </w:r>
      <w:r w:rsidRPr="002B07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By announcing events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, you make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it easy to extend the system to handle new requirements, because </w:t>
      </w:r>
      <w:r w:rsidRPr="002B07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services no longer</w:t>
      </w:r>
      <w:r w:rsidRPr="002B07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2B0726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need to have knowledge of their downstream consumers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. New services can consume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existing events without changing existing services.</w:t>
      </w:r>
    </w:p>
    <w:p w14:paraId="5DD1185B" w14:textId="39A04ADA" w:rsidR="00A80CA8" w:rsidRDefault="00A80CA8" w:rsidP="00E123EF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55646755" w14:textId="15DCD15B" w:rsidR="00A80CA8" w:rsidRDefault="003D14E4" w:rsidP="008508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 w:rsidRPr="008508E5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Events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represent </w:t>
      </w:r>
      <w:r w:rsidRPr="008508E5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post-hoc state changes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. </w:t>
      </w:r>
      <w:r w:rsidRPr="008508E5">
        <w:rPr>
          <w:rFonts w:ascii="CourierStd" w:hAnsi="CourierStd" w:cs="CourierStd"/>
          <w:color w:val="262626"/>
          <w:sz w:val="19"/>
          <w:szCs w:val="19"/>
        </w:rPr>
        <w:t>OrderCreated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, </w:t>
      </w:r>
      <w:r w:rsidRPr="008508E5">
        <w:rPr>
          <w:rFonts w:ascii="CourierStd" w:hAnsi="CourierStd" w:cs="CourierStd"/>
          <w:color w:val="262626"/>
          <w:sz w:val="19"/>
          <w:szCs w:val="19"/>
        </w:rPr>
        <w:t>OrderPlaced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>,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and </w:t>
      </w:r>
      <w:r w:rsidRPr="008508E5">
        <w:rPr>
          <w:rFonts w:ascii="CourierStd" w:hAnsi="CourierStd" w:cs="CourierStd"/>
          <w:color w:val="262626"/>
          <w:sz w:val="19"/>
          <w:szCs w:val="19"/>
        </w:rPr>
        <w:t xml:space="preserve">OrderCanceled 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are examples of events that </w:t>
      </w:r>
      <w:r w:rsidR="006D2E08"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>an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orders service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 w:rsidRPr="008508E5">
        <w:rPr>
          <w:rFonts w:ascii="NewBaskervilleStd-Roman" w:hAnsi="NewBaskervilleStd-Roman" w:cs="NewBaskervilleStd-Roman"/>
          <w:color w:val="262626"/>
          <w:sz w:val="20"/>
          <w:szCs w:val="20"/>
        </w:rPr>
        <w:t>might emit.</w:t>
      </w:r>
    </w:p>
    <w:p w14:paraId="535849AD" w14:textId="386FCD7E" w:rsidR="008508E5" w:rsidRDefault="008508E5" w:rsidP="008508E5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342B39B5" w14:textId="20011C85" w:rsidR="008508E5" w:rsidRDefault="00CB76A0" w:rsidP="00CB76A0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  <w:r>
        <w:rPr>
          <w:rFonts w:ascii="NewBaskervilleStd-Roman" w:hAnsi="NewBaskervilleStd-Roman" w:cs="NewBaskervilleStd-Roman"/>
          <w:color w:val="262626"/>
          <w:sz w:val="20"/>
          <w:szCs w:val="20"/>
        </w:rPr>
        <w:t>This style enables more fluid evolution and creates looser coupling between services.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This does come at a cost: 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asynchronous interactions are more difficult to reason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through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, 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because overall system behavior is no longer explicitly encoded into linear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 xml:space="preserve"> </w:t>
      </w:r>
      <w:r w:rsidRPr="00855274">
        <w:rPr>
          <w:rFonts w:ascii="NewBaskervilleStd-Roman" w:hAnsi="NewBaskervilleStd-Roman" w:cs="NewBaskervilleStd-Roman"/>
          <w:b/>
          <w:bCs/>
          <w:color w:val="262626"/>
          <w:sz w:val="20"/>
          <w:szCs w:val="20"/>
        </w:rPr>
        <w:t>sequences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. System behavior will become increasingly </w:t>
      </w:r>
      <w:r>
        <w:rPr>
          <w:rFonts w:ascii="NewBaskervilleStd-Italic" w:hAnsi="NewBaskervilleStd-Italic" w:cs="NewBaskervilleStd-Italic"/>
          <w:i/>
          <w:iCs/>
          <w:color w:val="262626"/>
          <w:sz w:val="20"/>
          <w:szCs w:val="20"/>
        </w:rPr>
        <w:t xml:space="preserve">emergent </w:t>
      </w:r>
      <w:r w:rsidR="002A3825">
        <w:rPr>
          <w:rFonts w:ascii="NewBaskervilleStd-Italic" w:hAnsi="NewBaskervilleStd-Italic" w:cs="NewBaskervilleStd-Italic"/>
          <w:i/>
          <w:iCs/>
          <w:color w:val="262626"/>
          <w:sz w:val="20"/>
          <w:szCs w:val="20"/>
        </w:rPr>
        <w:t>(</w:t>
      </w:r>
      <w:r w:rsidR="002A3825" w:rsidRPr="00D23756">
        <w:t>arising unexpectedly</w:t>
      </w:r>
      <w:r w:rsidR="002A3825">
        <w:rPr>
          <w:rFonts w:ascii="NewBaskervilleStd-Italic" w:hAnsi="NewBaskervilleStd-Italic" w:cs="NewBaskervilleStd-Italic"/>
          <w:i/>
          <w:iCs/>
          <w:color w:val="262626"/>
          <w:sz w:val="20"/>
          <w:szCs w:val="20"/>
        </w:rPr>
        <w:t>)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— developing unpredictably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from interactions between services — requiring investment in monitoring to adequately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 xml:space="preserve"> </w:t>
      </w:r>
      <w:r>
        <w:rPr>
          <w:rFonts w:ascii="NewBaskervilleStd-Roman" w:hAnsi="NewBaskervilleStd-Roman" w:cs="NewBaskervilleStd-Roman"/>
          <w:color w:val="262626"/>
          <w:sz w:val="20"/>
          <w:szCs w:val="20"/>
        </w:rPr>
        <w:t>trace what’s happening.</w:t>
      </w:r>
    </w:p>
    <w:p w14:paraId="65AFEDB6" w14:textId="293F3F54" w:rsidR="00134906" w:rsidRDefault="00134906" w:rsidP="00CB76A0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7A6D35AE" w14:textId="4AB14EF1" w:rsidR="00134906" w:rsidRDefault="00134906" w:rsidP="00CB76A0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0F2E61C6" w14:textId="0169A3D4" w:rsidR="00134906" w:rsidRDefault="00134906" w:rsidP="00CB76A0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4CBEA6A6" w14:textId="1A523285" w:rsidR="00134906" w:rsidRDefault="0065594E" w:rsidP="0065594E">
      <w:pPr>
        <w:pStyle w:val="Heading1"/>
      </w:pPr>
      <w:r>
        <w:t>What you should read Later-on</w:t>
      </w:r>
    </w:p>
    <w:p w14:paraId="5E68D981" w14:textId="186B5056" w:rsidR="0065594E" w:rsidRDefault="0065594E" w:rsidP="0065594E">
      <w:r>
        <w:t>Chapter 5 of the book Microservices in action</w:t>
      </w:r>
      <w:r w:rsidR="00F47959">
        <w:t>.</w:t>
      </w:r>
    </w:p>
    <w:p w14:paraId="3BE0A182" w14:textId="0BA9CBBA" w:rsidR="00F47959" w:rsidRPr="0065594E" w:rsidRDefault="00DB329B" w:rsidP="0065594E">
      <w:r>
        <w:t xml:space="preserve">Section </w:t>
      </w:r>
      <w:r w:rsidR="00F47959">
        <w:t>6.3.5 of the book on asy</w:t>
      </w:r>
      <w:r w:rsidR="00C50015">
        <w:t>n</w:t>
      </w:r>
      <w:r w:rsidR="00F47959">
        <w:t>c</w:t>
      </w:r>
      <w:r w:rsidR="00C50015">
        <w:t>h</w:t>
      </w:r>
      <w:r w:rsidR="00F47959">
        <w:t>ronous communication.</w:t>
      </w:r>
    </w:p>
    <w:p w14:paraId="382FAED5" w14:textId="1852E45E" w:rsidR="00904454" w:rsidRDefault="00904454" w:rsidP="003D14E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3F0FAC76" w14:textId="77777777" w:rsidR="00904454" w:rsidRDefault="00904454" w:rsidP="003D14E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2EC9A845" w14:textId="0949268D" w:rsidR="00DB395C" w:rsidRDefault="00DB395C" w:rsidP="003D14E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p w14:paraId="5658ADA3" w14:textId="77777777" w:rsidR="00DB395C" w:rsidRPr="00E123EF" w:rsidRDefault="00DB395C" w:rsidP="003D14E4">
      <w:pPr>
        <w:autoSpaceDE w:val="0"/>
        <w:autoSpaceDN w:val="0"/>
        <w:adjustRightInd w:val="0"/>
        <w:spacing w:after="0"/>
        <w:rPr>
          <w:rFonts w:ascii="NewBaskervilleStd-Roman" w:hAnsi="NewBaskervilleStd-Roman" w:cs="NewBaskervilleStd-Roman"/>
          <w:color w:val="262626"/>
          <w:sz w:val="20"/>
          <w:szCs w:val="20"/>
        </w:rPr>
      </w:pPr>
    </w:p>
    <w:sectPr w:rsidR="00DB395C" w:rsidRPr="00E12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E5891"/>
    <w:multiLevelType w:val="hybridMultilevel"/>
    <w:tmpl w:val="BA4E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14FF8"/>
    <w:multiLevelType w:val="hybridMultilevel"/>
    <w:tmpl w:val="492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91A97"/>
    <w:multiLevelType w:val="hybridMultilevel"/>
    <w:tmpl w:val="ABF6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10"/>
    <w:rsid w:val="0001370C"/>
    <w:rsid w:val="00027FE0"/>
    <w:rsid w:val="00034616"/>
    <w:rsid w:val="000353A7"/>
    <w:rsid w:val="00036E5D"/>
    <w:rsid w:val="00041270"/>
    <w:rsid w:val="000434F3"/>
    <w:rsid w:val="0006063C"/>
    <w:rsid w:val="00063A7D"/>
    <w:rsid w:val="00065138"/>
    <w:rsid w:val="00071534"/>
    <w:rsid w:val="000778BF"/>
    <w:rsid w:val="000A1195"/>
    <w:rsid w:val="000A36DE"/>
    <w:rsid w:val="000E46DF"/>
    <w:rsid w:val="00103A31"/>
    <w:rsid w:val="00105460"/>
    <w:rsid w:val="001207C1"/>
    <w:rsid w:val="00121CB5"/>
    <w:rsid w:val="00134906"/>
    <w:rsid w:val="0014788B"/>
    <w:rsid w:val="0015074B"/>
    <w:rsid w:val="00152531"/>
    <w:rsid w:val="00176222"/>
    <w:rsid w:val="00176D75"/>
    <w:rsid w:val="00184BC0"/>
    <w:rsid w:val="001957FF"/>
    <w:rsid w:val="00196BC6"/>
    <w:rsid w:val="001A7520"/>
    <w:rsid w:val="001C189A"/>
    <w:rsid w:val="001D3A65"/>
    <w:rsid w:val="00202CBB"/>
    <w:rsid w:val="00246C07"/>
    <w:rsid w:val="002715C2"/>
    <w:rsid w:val="00277300"/>
    <w:rsid w:val="00277F3D"/>
    <w:rsid w:val="00294BA1"/>
    <w:rsid w:val="0029639D"/>
    <w:rsid w:val="002A3825"/>
    <w:rsid w:val="002A3FA8"/>
    <w:rsid w:val="002B0726"/>
    <w:rsid w:val="002C2D4F"/>
    <w:rsid w:val="002C3F73"/>
    <w:rsid w:val="002F3E2A"/>
    <w:rsid w:val="002F69B1"/>
    <w:rsid w:val="00313585"/>
    <w:rsid w:val="00326F90"/>
    <w:rsid w:val="00331FC4"/>
    <w:rsid w:val="0033787A"/>
    <w:rsid w:val="00343EE2"/>
    <w:rsid w:val="00351E5A"/>
    <w:rsid w:val="0035662B"/>
    <w:rsid w:val="00381993"/>
    <w:rsid w:val="00391A95"/>
    <w:rsid w:val="00393CA0"/>
    <w:rsid w:val="003944D5"/>
    <w:rsid w:val="003953E7"/>
    <w:rsid w:val="0039684B"/>
    <w:rsid w:val="003A52F3"/>
    <w:rsid w:val="003B107C"/>
    <w:rsid w:val="003C4554"/>
    <w:rsid w:val="003D14E4"/>
    <w:rsid w:val="004066FA"/>
    <w:rsid w:val="00406DA5"/>
    <w:rsid w:val="0042061A"/>
    <w:rsid w:val="00423961"/>
    <w:rsid w:val="00431A1E"/>
    <w:rsid w:val="00431B90"/>
    <w:rsid w:val="00434E33"/>
    <w:rsid w:val="00436F2A"/>
    <w:rsid w:val="00464F92"/>
    <w:rsid w:val="0047689B"/>
    <w:rsid w:val="00492779"/>
    <w:rsid w:val="004A6735"/>
    <w:rsid w:val="004B5B4A"/>
    <w:rsid w:val="004D2CC4"/>
    <w:rsid w:val="004F7D6E"/>
    <w:rsid w:val="0051328E"/>
    <w:rsid w:val="005225C2"/>
    <w:rsid w:val="00522EF0"/>
    <w:rsid w:val="005414DA"/>
    <w:rsid w:val="00561884"/>
    <w:rsid w:val="00564DFE"/>
    <w:rsid w:val="00584E24"/>
    <w:rsid w:val="005951AF"/>
    <w:rsid w:val="005B5FC9"/>
    <w:rsid w:val="005B733A"/>
    <w:rsid w:val="005B752D"/>
    <w:rsid w:val="00614C13"/>
    <w:rsid w:val="00625FBF"/>
    <w:rsid w:val="0063365D"/>
    <w:rsid w:val="0064281F"/>
    <w:rsid w:val="0065594E"/>
    <w:rsid w:val="00655C06"/>
    <w:rsid w:val="00667913"/>
    <w:rsid w:val="0069756F"/>
    <w:rsid w:val="006A7AF3"/>
    <w:rsid w:val="006B0869"/>
    <w:rsid w:val="006B3CFF"/>
    <w:rsid w:val="006D2E08"/>
    <w:rsid w:val="006E15A5"/>
    <w:rsid w:val="006E27D5"/>
    <w:rsid w:val="006E2F4A"/>
    <w:rsid w:val="006F103E"/>
    <w:rsid w:val="0077026D"/>
    <w:rsid w:val="0079070E"/>
    <w:rsid w:val="007A1FA4"/>
    <w:rsid w:val="007B5FA1"/>
    <w:rsid w:val="007C138B"/>
    <w:rsid w:val="007C18AE"/>
    <w:rsid w:val="007E0687"/>
    <w:rsid w:val="007E0ECD"/>
    <w:rsid w:val="007E68B9"/>
    <w:rsid w:val="007F0DD9"/>
    <w:rsid w:val="007F6E4F"/>
    <w:rsid w:val="007F7A26"/>
    <w:rsid w:val="00825216"/>
    <w:rsid w:val="008460C7"/>
    <w:rsid w:val="008508E5"/>
    <w:rsid w:val="00852890"/>
    <w:rsid w:val="00853973"/>
    <w:rsid w:val="00855274"/>
    <w:rsid w:val="00871C70"/>
    <w:rsid w:val="008961E8"/>
    <w:rsid w:val="008A1C7C"/>
    <w:rsid w:val="008B414C"/>
    <w:rsid w:val="008C36B0"/>
    <w:rsid w:val="008C690C"/>
    <w:rsid w:val="008E0998"/>
    <w:rsid w:val="008E1376"/>
    <w:rsid w:val="008E532C"/>
    <w:rsid w:val="008F11DB"/>
    <w:rsid w:val="00902C47"/>
    <w:rsid w:val="00903A97"/>
    <w:rsid w:val="00904454"/>
    <w:rsid w:val="0091440B"/>
    <w:rsid w:val="00920ED4"/>
    <w:rsid w:val="00930D78"/>
    <w:rsid w:val="009349A1"/>
    <w:rsid w:val="009542A8"/>
    <w:rsid w:val="009930DD"/>
    <w:rsid w:val="009939B1"/>
    <w:rsid w:val="009C0703"/>
    <w:rsid w:val="009C2E4A"/>
    <w:rsid w:val="009D41DB"/>
    <w:rsid w:val="009F50EA"/>
    <w:rsid w:val="00A00696"/>
    <w:rsid w:val="00A22907"/>
    <w:rsid w:val="00A32154"/>
    <w:rsid w:val="00A43F60"/>
    <w:rsid w:val="00A548A8"/>
    <w:rsid w:val="00A57B34"/>
    <w:rsid w:val="00A76B59"/>
    <w:rsid w:val="00A80CA8"/>
    <w:rsid w:val="00AA1D8D"/>
    <w:rsid w:val="00AC3AC2"/>
    <w:rsid w:val="00AC3D95"/>
    <w:rsid w:val="00AC4F90"/>
    <w:rsid w:val="00AE031F"/>
    <w:rsid w:val="00AF324E"/>
    <w:rsid w:val="00AF4C36"/>
    <w:rsid w:val="00AF6575"/>
    <w:rsid w:val="00AF67AF"/>
    <w:rsid w:val="00B351C6"/>
    <w:rsid w:val="00B47730"/>
    <w:rsid w:val="00B81325"/>
    <w:rsid w:val="00B953DB"/>
    <w:rsid w:val="00BD671A"/>
    <w:rsid w:val="00BE242A"/>
    <w:rsid w:val="00BF2180"/>
    <w:rsid w:val="00BF6F0F"/>
    <w:rsid w:val="00C0580C"/>
    <w:rsid w:val="00C05E1E"/>
    <w:rsid w:val="00C157CC"/>
    <w:rsid w:val="00C223AF"/>
    <w:rsid w:val="00C50015"/>
    <w:rsid w:val="00C51B99"/>
    <w:rsid w:val="00C62637"/>
    <w:rsid w:val="00C62810"/>
    <w:rsid w:val="00C63D89"/>
    <w:rsid w:val="00C810EF"/>
    <w:rsid w:val="00C9616F"/>
    <w:rsid w:val="00C96C4D"/>
    <w:rsid w:val="00CB0664"/>
    <w:rsid w:val="00CB2C86"/>
    <w:rsid w:val="00CB590C"/>
    <w:rsid w:val="00CB76A0"/>
    <w:rsid w:val="00CD342E"/>
    <w:rsid w:val="00CF2D70"/>
    <w:rsid w:val="00CF614D"/>
    <w:rsid w:val="00D0165E"/>
    <w:rsid w:val="00D15978"/>
    <w:rsid w:val="00D23756"/>
    <w:rsid w:val="00D30FE6"/>
    <w:rsid w:val="00D33521"/>
    <w:rsid w:val="00D649B0"/>
    <w:rsid w:val="00D64AA2"/>
    <w:rsid w:val="00DB0256"/>
    <w:rsid w:val="00DB08C1"/>
    <w:rsid w:val="00DB2745"/>
    <w:rsid w:val="00DB329B"/>
    <w:rsid w:val="00DB395C"/>
    <w:rsid w:val="00DB4916"/>
    <w:rsid w:val="00DC11AB"/>
    <w:rsid w:val="00DC3981"/>
    <w:rsid w:val="00DC6C5B"/>
    <w:rsid w:val="00DD7B91"/>
    <w:rsid w:val="00DF7BBC"/>
    <w:rsid w:val="00E01AED"/>
    <w:rsid w:val="00E05B82"/>
    <w:rsid w:val="00E123EF"/>
    <w:rsid w:val="00E17544"/>
    <w:rsid w:val="00E31E36"/>
    <w:rsid w:val="00EA3B1F"/>
    <w:rsid w:val="00EA78FD"/>
    <w:rsid w:val="00EB2CB0"/>
    <w:rsid w:val="00EC09CF"/>
    <w:rsid w:val="00EE2C78"/>
    <w:rsid w:val="00F01981"/>
    <w:rsid w:val="00F1758F"/>
    <w:rsid w:val="00F23B0D"/>
    <w:rsid w:val="00F255E5"/>
    <w:rsid w:val="00F47959"/>
    <w:rsid w:val="00F6225A"/>
    <w:rsid w:val="00F700C4"/>
    <w:rsid w:val="00F71E37"/>
    <w:rsid w:val="00F74748"/>
    <w:rsid w:val="00F860CD"/>
    <w:rsid w:val="00F90BE6"/>
    <w:rsid w:val="00F94823"/>
    <w:rsid w:val="00FB041D"/>
    <w:rsid w:val="00FC693F"/>
    <w:rsid w:val="00FD6FC5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224</cp:revision>
  <dcterms:created xsi:type="dcterms:W3CDTF">2013-12-23T23:15:00Z</dcterms:created>
  <dcterms:modified xsi:type="dcterms:W3CDTF">2024-11-05T16:46:00Z</dcterms:modified>
  <cp:category/>
</cp:coreProperties>
</file>