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ADA3" w14:textId="1B116A02" w:rsidR="00DB395C" w:rsidRDefault="009F7839" w:rsidP="00E2415D">
      <w:pPr>
        <w:pStyle w:val="Title"/>
      </w:pPr>
      <w:r>
        <w:t xml:space="preserve">Overview of </w:t>
      </w:r>
      <w:r w:rsidR="00E2415D">
        <w:t>InterProcess</w:t>
      </w:r>
      <w:r w:rsidR="004C0BB1">
        <w:t xml:space="preserve"> </w:t>
      </w:r>
      <w:r w:rsidR="00E2415D">
        <w:t>Communication in Microservices</w:t>
      </w:r>
    </w:p>
    <w:p w14:paraId="58D47B2A" w14:textId="4CD8945F" w:rsidR="00F849DC" w:rsidRDefault="009F7839" w:rsidP="009F7839">
      <w:pPr>
        <w:pStyle w:val="Heading1"/>
      </w:pPr>
      <w:r>
        <w:t>Intro</w:t>
      </w:r>
      <w:r w:rsidR="00B825E3">
        <w:t>duction</w:t>
      </w:r>
    </w:p>
    <w:p w14:paraId="2BC0DBA0" w14:textId="1F9607F4" w:rsidR="0098602C" w:rsidRDefault="00A04378" w:rsidP="009860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w</w:t>
      </w:r>
      <w:r w:rsidR="0098602C">
        <w:rPr>
          <w:rFonts w:ascii="NewBaskerville-Roman" w:hAnsi="NewBaskerville-Roman" w:cs="NewBaskerville-Roman"/>
          <w:color w:val="262626"/>
          <w:sz w:val="20"/>
          <w:szCs w:val="20"/>
        </w:rPr>
        <w:t>ithin a monolithic application like FTGO, modules invoke one another via</w:t>
      </w:r>
      <w:r w:rsidR="009860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98602C">
        <w:rPr>
          <w:rFonts w:ascii="NewBaskerville-Roman" w:hAnsi="NewBaskerville-Roman" w:cs="NewBaskerville-Roman"/>
          <w:color w:val="262626"/>
          <w:sz w:val="20"/>
          <w:szCs w:val="20"/>
        </w:rPr>
        <w:t>language-level method or function calls. FTGO developers generally don’t need to</w:t>
      </w:r>
      <w:r w:rsidR="009860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98602C">
        <w:rPr>
          <w:rFonts w:ascii="NewBaskerville-Roman" w:hAnsi="NewBaskerville-Roman" w:cs="NewBaskerville-Roman"/>
          <w:color w:val="262626"/>
          <w:sz w:val="20"/>
          <w:szCs w:val="20"/>
        </w:rPr>
        <w:t xml:space="preserve">think about IPC unless they’re working on the REST API </w:t>
      </w:r>
      <w:r w:rsidR="0098602C" w:rsidRPr="002320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or the modules that integrate</w:t>
      </w:r>
      <w:r w:rsidR="0098602C" w:rsidRPr="002320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98602C" w:rsidRPr="002320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with cloud services</w:t>
      </w:r>
      <w:r w:rsidR="0023209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23209F">
        <w:rPr>
          <w:rFonts w:ascii="NewBaskerville-Roman" w:hAnsi="NewBaskerville-Roman" w:cs="NewBaskerville-Roman"/>
          <w:color w:val="262626"/>
          <w:sz w:val="20"/>
          <w:szCs w:val="20"/>
        </w:rPr>
        <w:t>such as the Twilio messaging service and the Stripe payment service.</w:t>
      </w:r>
    </w:p>
    <w:p w14:paraId="59BBDE53" w14:textId="174D0952" w:rsidR="000E39D0" w:rsidRDefault="000E39D0" w:rsidP="009860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16B493D" w14:textId="45B231BA" w:rsidR="000E39D0" w:rsidRDefault="000E39D0" w:rsidP="000E39D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contrast, the microservice architecture structures an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application as a set of services. Those services must often collaborate in order to handle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request. Because service instances are typically processes running on multiple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machines, they must interact using IPC.</w:t>
      </w:r>
    </w:p>
    <w:p w14:paraId="602A819D" w14:textId="59BB4418" w:rsidR="004312FE" w:rsidRDefault="004312FE" w:rsidP="000E39D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0302151" w14:textId="76F6118D" w:rsidR="004312FE" w:rsidRPr="00480FA1" w:rsidRDefault="004312FE" w:rsidP="004312FE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choice of IPC mechanism is an important architectural decision. </w:t>
      </w:r>
      <w:r w:rsidRPr="004312F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It can impact</w:t>
      </w:r>
      <w:r w:rsidRPr="004312F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312F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application availability.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What’s more, as I explain in this chapter and the next, IPC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even intersects with transaction management. </w:t>
      </w:r>
      <w:r w:rsidRPr="00480F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 favor an architecture consisting of</w:t>
      </w:r>
      <w:r w:rsidRPr="00480F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80F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loosely coupled services that communicate with one another using asynchronous messaging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480F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Synchronous protocols such as REST are used mostly to communicate with</w:t>
      </w:r>
      <w:r w:rsidRPr="00480F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480FA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other applications.</w:t>
      </w:r>
    </w:p>
    <w:p w14:paraId="199A45D3" w14:textId="77777777" w:rsidR="00A04378" w:rsidRPr="0098602C" w:rsidRDefault="00A04378" w:rsidP="0098602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0D1F157" w14:textId="4F3C77FE" w:rsidR="00B825E3" w:rsidRDefault="00FC297C" w:rsidP="00FC297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There are lots of different </w:t>
      </w:r>
      <w:r w:rsidRPr="00F82AB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IPC</w:t>
      </w:r>
      <w:r w:rsidR="00411932" w:rsidRPr="00F82AB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(Inter-Process Communication)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technologies to choose from. Services can use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synchronous request/response-based communication mechanisms, such as HTTP</w:t>
      </w:r>
      <w:r w:rsidR="001C0FEB">
        <w:rPr>
          <w:rFonts w:ascii="NewBaskerville-Roman" w:hAnsi="NewBaskerville-Roman" w:cs="NewBaskerville-Roman"/>
          <w:color w:val="262626"/>
          <w:sz w:val="20"/>
          <w:szCs w:val="20"/>
        </w:rPr>
        <w:t>-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based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REST or gRPC. Alternatively, they can use asynchronous, message-based communication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mechanisms such as AMQP or STOMP. There are also a variety of different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messages formats. Services can use human-readable, text-based formats such as JSON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or XML. Alternatively, they could use </w:t>
      </w:r>
      <w:r w:rsidRPr="00D1049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more efficient binary format such as Avro or</w:t>
      </w:r>
      <w:r w:rsidRPr="00D1049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1049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Protocol Buffers.</w:t>
      </w:r>
    </w:p>
    <w:p w14:paraId="5DD42509" w14:textId="2E9DBB56" w:rsidR="00CC0812" w:rsidRDefault="00CC0812" w:rsidP="00CC0812">
      <w:pPr>
        <w:rPr>
          <w:rFonts w:ascii="NewBaskerville-Roman" w:hAnsi="NewBaskerville-Roman" w:cs="NewBaskerville-Roman"/>
          <w:sz w:val="20"/>
          <w:szCs w:val="20"/>
        </w:rPr>
      </w:pPr>
    </w:p>
    <w:p w14:paraId="7428AFC0" w14:textId="4652909D" w:rsidR="00CC0812" w:rsidRDefault="00DF5D3E" w:rsidP="00CC0812">
      <w:pPr>
        <w:pStyle w:val="Heading1"/>
      </w:pPr>
      <w:r>
        <w:t>Interaction Styles</w:t>
      </w:r>
    </w:p>
    <w:p w14:paraId="6882A09D" w14:textId="73597595" w:rsidR="00DF5D3E" w:rsidRDefault="00D875D9" w:rsidP="0051420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Interaction Styles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are a </w:t>
      </w:r>
      <w:r w:rsidRPr="001947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technology-independent way of describing how clients and services</w:t>
      </w:r>
      <w:r w:rsidR="00514201" w:rsidRPr="001947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94771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interact.</w:t>
      </w:r>
    </w:p>
    <w:p w14:paraId="285BB34F" w14:textId="74ABFB91" w:rsidR="00047041" w:rsidRDefault="00047041" w:rsidP="0019477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194771">
        <w:rPr>
          <w:rFonts w:ascii="NewBaskerville-Roman" w:hAnsi="NewBaskerville-Roman" w:cs="NewBaskerville-Roman"/>
          <w:color w:val="262626"/>
          <w:sz w:val="20"/>
          <w:szCs w:val="20"/>
        </w:rPr>
        <w:t>Thinking first about the interaction</w:t>
      </w:r>
      <w:r w:rsidRPr="001947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94771">
        <w:rPr>
          <w:rFonts w:ascii="NewBaskerville-Roman" w:hAnsi="NewBaskerville-Roman" w:cs="NewBaskerville-Roman"/>
          <w:color w:val="262626"/>
          <w:sz w:val="20"/>
          <w:szCs w:val="20"/>
        </w:rPr>
        <w:t>style will help you focus on the requirements and avoid getting mired in the</w:t>
      </w:r>
      <w:r w:rsidRPr="00194771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94771">
        <w:rPr>
          <w:rFonts w:ascii="NewBaskerville-Roman" w:hAnsi="NewBaskerville-Roman" w:cs="NewBaskerville-Roman"/>
          <w:color w:val="262626"/>
          <w:sz w:val="20"/>
          <w:szCs w:val="20"/>
        </w:rPr>
        <w:t>details of a particular IPC technology.</w:t>
      </w:r>
    </w:p>
    <w:p w14:paraId="04DEDC78" w14:textId="117984EC" w:rsidR="00194771" w:rsidRDefault="00194771" w:rsidP="0019477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Interaction style also impacts availability of the application.</w:t>
      </w:r>
    </w:p>
    <w:p w14:paraId="7DED0728" w14:textId="0AE1858B" w:rsidR="00194771" w:rsidRDefault="00194771" w:rsidP="00194771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It helps you determine the </w:t>
      </w:r>
      <w:r w:rsidR="00E7740E">
        <w:rPr>
          <w:rFonts w:ascii="NewBaskerville-Roman" w:hAnsi="NewBaskerville-Roman" w:cs="NewBaskerville-Roman"/>
          <w:color w:val="262626"/>
          <w:sz w:val="20"/>
          <w:szCs w:val="20"/>
        </w:rPr>
        <w:t>appropriate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integration testing strategy.</w:t>
      </w:r>
    </w:p>
    <w:p w14:paraId="08CCECE8" w14:textId="42EE9EB1" w:rsidR="00E7740E" w:rsidRDefault="00E7740E" w:rsidP="00E7740E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2EB63F7" w14:textId="492699FE" w:rsidR="00BF4F48" w:rsidRDefault="00AE0022" w:rsidP="007C66C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 variety of client-service interaction styles. they can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be categorized in two dimensions</w:t>
      </w:r>
      <w:r w:rsidR="005451BB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12323F82" w14:textId="77777777" w:rsidR="00BF4F48" w:rsidRDefault="00BF4F48" w:rsidP="007C66C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7E583DD" w14:textId="5B66CF79" w:rsidR="00AE0022" w:rsidRDefault="00AE0022" w:rsidP="007C66C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first dimension is whether the interaction is</w:t>
      </w:r>
      <w:r w:rsidR="007C66C4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one-to-one or one-to-many:</w:t>
      </w:r>
    </w:p>
    <w:p w14:paraId="4B009EDC" w14:textId="77777777" w:rsidR="00AE0022" w:rsidRDefault="00AE0022" w:rsidP="00AE00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One-to-one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—Each client request is processed by exactly one service.</w:t>
      </w:r>
    </w:p>
    <w:p w14:paraId="71DB3523" w14:textId="325E5728" w:rsidR="00AE0022" w:rsidRDefault="00AE0022" w:rsidP="00AE00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One-to-many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—Each request is processed by multiple services.</w:t>
      </w:r>
    </w:p>
    <w:p w14:paraId="684268E1" w14:textId="77777777" w:rsidR="00BF4F48" w:rsidRDefault="00BF4F48" w:rsidP="00AE00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01926A0B" w14:textId="77777777" w:rsidR="00AE0022" w:rsidRDefault="00AE0022" w:rsidP="00AE002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second dimension is whether the interaction is synchronous or asynchronous:</w:t>
      </w:r>
    </w:p>
    <w:p w14:paraId="7952932E" w14:textId="6502C358" w:rsidR="00AE0022" w:rsidRDefault="00AE0022" w:rsidP="007E6E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Synchronous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—The client </w:t>
      </w:r>
      <w:r w:rsidRPr="005C481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expects a timely response from the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and </w:t>
      </w:r>
      <w:r w:rsidRPr="005C481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might</w:t>
      </w:r>
      <w:r w:rsidR="007E6E20" w:rsidRPr="005C481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5C481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even block while it waits.</w:t>
      </w:r>
    </w:p>
    <w:p w14:paraId="574AC70A" w14:textId="2C351C08" w:rsidR="0054626D" w:rsidRPr="00E7740E" w:rsidRDefault="00AE0022" w:rsidP="007E6E2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>Asynchronous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</w:t>
      </w:r>
      <w:r w:rsidRPr="005C481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client doesn’t block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, and the response, if any, isn’t necessarily</w:t>
      </w:r>
      <w:r w:rsidR="007E6E20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sent immediately.</w:t>
      </w:r>
    </w:p>
    <w:p w14:paraId="2CD4860B" w14:textId="6B29B2BC" w:rsidR="00194771" w:rsidRDefault="00194771" w:rsidP="00194771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9BAD766" w14:textId="4FC1986C" w:rsidR="008965D2" w:rsidRDefault="008965D2" w:rsidP="00883EC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lastRenderedPageBreak/>
        <w:t xml:space="preserve">The following are the different types of </w:t>
      </w:r>
      <w:r w:rsidRPr="00F31FC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one-to-one interactions:</w:t>
      </w:r>
    </w:p>
    <w:p w14:paraId="510155D4" w14:textId="2BDF8CAE" w:rsidR="008965D2" w:rsidRDefault="008965D2" w:rsidP="00194771">
      <w:pPr>
        <w:autoSpaceDE w:val="0"/>
        <w:autoSpaceDN w:val="0"/>
        <w:adjustRightInd w:val="0"/>
        <w:spacing w:after="0"/>
        <w:ind w:left="36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3B74F5" w14:textId="3D7B06CF" w:rsidR="00456371" w:rsidRDefault="00456371" w:rsidP="007856D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2354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Request/response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 service client makes a request to a service and waits for a</w:t>
      </w:r>
      <w:r w:rsidR="007856D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response. The client expects the response to arrive in a timely fashion. </w:t>
      </w:r>
      <w:r w:rsidRPr="00F31FC8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It might</w:t>
      </w:r>
      <w:r w:rsidR="007856D5" w:rsidRPr="00F31FC8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31FC8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event block while waiting. This is an</w:t>
      </w:r>
      <w:r w:rsidR="007856D5" w:rsidRPr="00F31FC8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i</w:t>
      </w:r>
      <w:r w:rsidRPr="00F31FC8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nteraction style that generally results in</w:t>
      </w:r>
      <w:r w:rsidR="007856D5" w:rsidRPr="00F31FC8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31FC8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services being tightly coupled.</w:t>
      </w:r>
    </w:p>
    <w:p w14:paraId="33C1191A" w14:textId="77777777" w:rsidR="00401477" w:rsidRDefault="00401477" w:rsidP="007856D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3A24BDE3" w14:textId="7A51E898" w:rsidR="00456371" w:rsidRDefault="00456371" w:rsidP="005D4E9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2354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Asynchronous request/response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 service client sends a request to a service, which</w:t>
      </w:r>
      <w:r w:rsidR="005D4E9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replies asynchronously. The client doesn’t block while waiting, because the service</w:t>
      </w:r>
      <w:r w:rsidR="005D4E9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might not send the response for a long time.</w:t>
      </w:r>
    </w:p>
    <w:p w14:paraId="335510EC" w14:textId="77777777" w:rsidR="00A66178" w:rsidRDefault="00A66178" w:rsidP="005D4E9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7E209E3F" w14:textId="6D9A1D07" w:rsidR="00456371" w:rsidRDefault="00456371" w:rsidP="00230D57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 w:rsidRPr="00BC2354">
        <w:rPr>
          <w:rFonts w:ascii="NewBaskerville-Italic" w:eastAsia="Wingdings2" w:hAnsi="NewBaskerville-Italic" w:cs="NewBaskerville-Italic"/>
          <w:b/>
          <w:bCs/>
          <w:i/>
          <w:iCs/>
          <w:color w:val="262626"/>
          <w:sz w:val="20"/>
          <w:szCs w:val="20"/>
        </w:rPr>
        <w:t>One-way notifications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—A service client sends a request to a service, but no reply</w:t>
      </w:r>
      <w:r w:rsidR="00230D57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is expected or sent.</w:t>
      </w:r>
    </w:p>
    <w:p w14:paraId="4C5898E4" w14:textId="7DEE4CB3" w:rsidR="00F12300" w:rsidRDefault="00F12300" w:rsidP="00230D57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3A01621E" w14:textId="0BB7B2A5" w:rsidR="00F12300" w:rsidRPr="00F12300" w:rsidRDefault="00F12300" w:rsidP="00F1230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It’s important to remember that the 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synchronous request/response interaction style is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mostly orthogonal to IPC technologies.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 service can, for example, interact with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another service using request/response style interaction with either REST or messaging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Even if two services are communicating using a message broker, the client service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might be blocked waiting for a response. It doesn’t necessarily mean they’re loosely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56FA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coupled.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That’s something I revisit later in this chapter when discussing the impact of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inter-service communication on availability.</w:t>
      </w:r>
    </w:p>
    <w:p w14:paraId="273E8B58" w14:textId="6D3FA172" w:rsidR="00194771" w:rsidRDefault="00194771" w:rsidP="0004704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5AF69B6" w14:textId="0891F121" w:rsidR="00F31FC8" w:rsidRDefault="00F31FC8" w:rsidP="00F31FC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following are the different types of </w:t>
      </w:r>
      <w:r w:rsidRPr="000B46B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one-to-many interactions:</w:t>
      </w:r>
    </w:p>
    <w:p w14:paraId="61DC2C2B" w14:textId="77777777" w:rsidR="000B46BA" w:rsidRDefault="000B46BA" w:rsidP="00F31FC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9C01224" w14:textId="42E7BF64" w:rsidR="00F31FC8" w:rsidRDefault="00F31FC8" w:rsidP="00F31FC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0B46BA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Publish/subscribe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 client publishes a notification message, which is consumed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by zero or more interested services.</w:t>
      </w:r>
    </w:p>
    <w:p w14:paraId="3D21880D" w14:textId="3983FA6B" w:rsidR="00F31FC8" w:rsidRDefault="00F31FC8" w:rsidP="00F31FC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0B46BA">
        <w:rPr>
          <w:rFonts w:ascii="NewBaskerville-Italic" w:hAnsi="NewBaskerville-Italic" w:cs="NewBaskerville-Italic"/>
          <w:b/>
          <w:bCs/>
          <w:i/>
          <w:iCs/>
          <w:color w:val="262626"/>
          <w:sz w:val="20"/>
          <w:szCs w:val="20"/>
        </w:rPr>
        <w:t>Publish/async responses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—A client publishes a request message and then waits for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certain amount of time for responses from interested services.</w:t>
      </w:r>
    </w:p>
    <w:p w14:paraId="31E67E86" w14:textId="72909D4A" w:rsidR="00194771" w:rsidRDefault="00194771" w:rsidP="0004704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0EF0C15" w14:textId="11F9AB11" w:rsidR="00194771" w:rsidRDefault="00756FA8" w:rsidP="00756FA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3F38A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Each service will typically use a combination of these interaction styles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Many of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services in the FTGO application have both synchronous and asynchronous APIs for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operations, and many also publish events.</w:t>
      </w:r>
    </w:p>
    <w:p w14:paraId="32245716" w14:textId="372DAB67" w:rsidR="003F38AA" w:rsidRDefault="003F38AA" w:rsidP="00756FA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E156209" w14:textId="4A7AA878" w:rsidR="003F38AA" w:rsidRDefault="003F38AA" w:rsidP="00756FA8">
      <w:pPr>
        <w:autoSpaceDE w:val="0"/>
        <w:autoSpaceDN w:val="0"/>
        <w:adjustRightInd w:val="0"/>
        <w:spacing w:after="0"/>
        <w:rPr>
          <w:noProof/>
        </w:rPr>
      </w:pPr>
      <w:r>
        <w:rPr>
          <w:noProof/>
        </w:rPr>
        <w:drawing>
          <wp:inline distT="0" distB="0" distL="0" distR="0" wp14:anchorId="2D9BCE5E" wp14:editId="67CD2C87">
            <wp:extent cx="54864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E7EC" w14:textId="6AD72AE3" w:rsidR="001A31C3" w:rsidRDefault="001A31C3" w:rsidP="001A31C3">
      <w:pPr>
        <w:rPr>
          <w:noProof/>
        </w:rPr>
      </w:pPr>
    </w:p>
    <w:p w14:paraId="5B9544B8" w14:textId="27FBA80D" w:rsidR="001A31C3" w:rsidRDefault="001A31C3" w:rsidP="001A31C3">
      <w:pPr>
        <w:pStyle w:val="Heading1"/>
      </w:pPr>
      <w:r>
        <w:t>Defining APIs in a Microservices Architecture</w:t>
      </w:r>
    </w:p>
    <w:p w14:paraId="71487674" w14:textId="77777777" w:rsidR="00294423" w:rsidRDefault="00294423" w:rsidP="002A6D1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C6ACB58" w14:textId="7D68AE08" w:rsidR="001A31C3" w:rsidRDefault="002A6D15" w:rsidP="002A6D1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service’s API consists of </w:t>
      </w:r>
      <w:r w:rsidRPr="003964D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operations, which clients can invoke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3964D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events, which are</w:t>
      </w:r>
      <w:r w:rsidRPr="003964D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3964D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published by the service.</w:t>
      </w:r>
    </w:p>
    <w:p w14:paraId="33E9643D" w14:textId="1BB75167" w:rsidR="00BF2938" w:rsidRDefault="00BF2938" w:rsidP="002A6D1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62BA9CB4" w14:textId="1FB14AFC" w:rsidR="00BF2938" w:rsidRDefault="00BF2938" w:rsidP="00BF293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3F273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operation has a name, parameters, and a return type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893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</w:t>
      </w:r>
      <w:r w:rsidRPr="00893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93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event has a type and a set of fields and is, as described </w:t>
      </w:r>
      <w:r w:rsidR="003F2735" w:rsidRPr="00893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later on</w:t>
      </w:r>
      <w:r w:rsidRPr="00893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 published to a</w:t>
      </w:r>
      <w:r w:rsidRPr="00893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893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message channel.</w:t>
      </w:r>
    </w:p>
    <w:p w14:paraId="6F966EC0" w14:textId="7923A758" w:rsidR="0061520E" w:rsidRDefault="0061520E" w:rsidP="00BF293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67D7D4E0" w14:textId="08E64E6E" w:rsidR="0061520E" w:rsidRDefault="001E32C2" w:rsidP="001E32C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The challenge is that 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service API isn’t defined using a simple programming language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construct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By definition, a service and its clients aren’t compiled together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If a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new version of a 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lastRenderedPageBreak/>
        <w:t>service is deployed with an incompatible API, there’s no compilation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2C27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error. Instead, there will be runtime failures.</w:t>
      </w:r>
    </w:p>
    <w:p w14:paraId="065B8CA2" w14:textId="012EDEF3" w:rsidR="005C7A03" w:rsidRDefault="005C7A03" w:rsidP="001E32C2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E2BB750" w14:textId="72B5FB0E" w:rsidR="005C7A03" w:rsidRDefault="00483884" w:rsidP="00305A0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Regardless of which IPC mechanism you choose, it’s important to precisely define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 service’s API using some kind of </w:t>
      </w: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interface definition language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(IDL).</w:t>
      </w:r>
      <w:r w:rsidR="00305A0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305A09">
        <w:rPr>
          <w:rFonts w:ascii="NewBaskerville-Roman" w:hAnsi="NewBaskerville-Roman" w:cs="NewBaskerville-Roman"/>
          <w:color w:val="262626"/>
          <w:sz w:val="20"/>
          <w:szCs w:val="20"/>
        </w:rPr>
        <w:t>Moreover, there</w:t>
      </w:r>
      <w:r w:rsidR="00305A09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="00305A09">
        <w:rPr>
          <w:rFonts w:ascii="NewBaskerville-Roman" w:hAnsi="NewBaskerville-Roman" w:cs="NewBaskerville-Roman"/>
          <w:color w:val="262626"/>
          <w:sz w:val="20"/>
          <w:szCs w:val="20"/>
        </w:rPr>
        <w:t>are good arguments for using an API-first approach to defining services</w:t>
      </w:r>
      <w:r w:rsidR="00CD2A2D">
        <w:rPr>
          <w:rFonts w:ascii="NewBaskerville-Roman" w:hAnsi="NewBaskerville-Roman" w:cs="NewBaskerville-Roman"/>
          <w:color w:val="262626"/>
          <w:sz w:val="20"/>
          <w:szCs w:val="20"/>
        </w:rPr>
        <w:t>:</w:t>
      </w:r>
    </w:p>
    <w:p w14:paraId="271BC107" w14:textId="6EC8E15D" w:rsidR="00E87D3C" w:rsidRDefault="00E87D3C" w:rsidP="00305A0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2B7A92FD" w14:textId="28BCFA91" w:rsidR="00E87D3C" w:rsidRDefault="00E87D3C" w:rsidP="00E87D3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D2A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First you write the interface definition.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Then you review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interface definition with the client developers. </w:t>
      </w:r>
      <w:r w:rsidRPr="00CD2A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Only after iterating on the API definition</w:t>
      </w:r>
      <w:r w:rsidR="00CD2A2D" w:rsidRPr="00CD2A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,</w:t>
      </w:r>
      <w:r w:rsidRPr="00CD2A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D2A2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do you then implement the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Doing this up-front design increases your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chances of building a service that meets the needs of its clients.</w:t>
      </w:r>
    </w:p>
    <w:p w14:paraId="74E559C6" w14:textId="1DB1FD9D" w:rsidR="00BD2AFF" w:rsidRDefault="00BD2AFF" w:rsidP="00BD2AFF">
      <w:pPr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15087EF" w14:textId="77777777" w:rsidR="00BD2AFF" w:rsidRDefault="00BD2AFF" w:rsidP="00BD2AFF">
      <w:pPr>
        <w:autoSpaceDE w:val="0"/>
        <w:autoSpaceDN w:val="0"/>
        <w:adjustRightInd w:val="0"/>
        <w:spacing w:after="0"/>
        <w:rPr>
          <w:rFonts w:ascii="FranklinGothic-Demi" w:hAnsi="FranklinGothic-Demi" w:cs="FranklinGothic-Demi"/>
          <w:color w:val="476B86"/>
          <w:sz w:val="21"/>
          <w:szCs w:val="21"/>
        </w:rPr>
      </w:pPr>
      <w:r w:rsidRPr="00CF0959">
        <w:rPr>
          <w:rFonts w:ascii="FranklinGothic-Demi" w:hAnsi="FranklinGothic-Demi" w:cs="FranklinGothic-Demi"/>
          <w:color w:val="476B86"/>
          <w:sz w:val="21"/>
          <w:szCs w:val="21"/>
          <w:highlight w:val="yellow"/>
        </w:rPr>
        <w:t>API-first design is essential</w:t>
      </w:r>
    </w:p>
    <w:p w14:paraId="505B2D1A" w14:textId="3480E6AB" w:rsidR="00BD2AFF" w:rsidRDefault="00BD2AFF" w:rsidP="004641FF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  <w:r>
        <w:rPr>
          <w:rFonts w:ascii="FranklinGothic-Book" w:hAnsi="FranklinGothic-Book" w:cs="FranklinGothic-Book"/>
          <w:color w:val="262626"/>
          <w:sz w:val="19"/>
          <w:szCs w:val="19"/>
        </w:rPr>
        <w:t>Even in small projects, I’ve seen problems occur because components don’t agree</w:t>
      </w:r>
      <w:r w:rsidR="004641FF"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on an API. For example, on one project the backend Java developer and the AngularJS</w:t>
      </w:r>
      <w:r w:rsidR="004641FF"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frontend developer both said they had completed development. The application, however,</w:t>
      </w:r>
      <w:r w:rsidR="004641FF"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didn’t work. The REST and WebSocket API used by the frontend application to</w:t>
      </w:r>
      <w:r w:rsidR="004641FF"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communicate with the backend was poorly defined. As a result, the two applications</w:t>
      </w:r>
      <w:r w:rsidR="004641FF">
        <w:rPr>
          <w:rFonts w:ascii="FranklinGothic-Book" w:hAnsi="FranklinGothic-Book" w:cs="FranklinGothic-Book"/>
          <w:color w:val="262626"/>
          <w:sz w:val="19"/>
          <w:szCs w:val="19"/>
        </w:rPr>
        <w:t xml:space="preserve"> </w:t>
      </w:r>
      <w:r>
        <w:rPr>
          <w:rFonts w:ascii="FranklinGothic-Book" w:hAnsi="FranklinGothic-Book" w:cs="FranklinGothic-Book"/>
          <w:color w:val="262626"/>
          <w:sz w:val="19"/>
          <w:szCs w:val="19"/>
        </w:rPr>
        <w:t>couldn’t communicate!</w:t>
      </w:r>
    </w:p>
    <w:p w14:paraId="501E02CA" w14:textId="2A5DE2F7" w:rsidR="004C0C04" w:rsidRDefault="004C0C04" w:rsidP="004641FF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</w:p>
    <w:p w14:paraId="70AD3E82" w14:textId="77777777" w:rsidR="00CB5926" w:rsidRDefault="00A751B5" w:rsidP="00A751B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nature of the API definition depends on which IPC mechanism you’re using. For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example, if you’re using messaging, 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API consists of the message channels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message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types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the message formats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. If you’re using HTTP, 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API consists of the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URLs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HTTP verbs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and the </w:t>
      </w:r>
      <w:r w:rsidRPr="00D53B8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request and response formats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Later in this chapter,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I explain how to define APIs.</w:t>
      </w:r>
    </w:p>
    <w:p w14:paraId="66A78559" w14:textId="77777777" w:rsidR="00CB5926" w:rsidRDefault="00CB5926" w:rsidP="00A751B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ED8E090" w14:textId="43B38CA3" w:rsidR="004C0C04" w:rsidRDefault="00A751B5" w:rsidP="00A751B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CB592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service’s API is rarely set in stone.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It will likely evolve over time. Let’s take a look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at how to do that and consider the issues you’ll face.</w:t>
      </w:r>
    </w:p>
    <w:p w14:paraId="5A2712DE" w14:textId="280BBDB2" w:rsidR="00CB5926" w:rsidRDefault="00CB5926" w:rsidP="00A751B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579107B" w14:textId="5108C4EB" w:rsidR="00CB5926" w:rsidRDefault="00904AE6" w:rsidP="00904AE6">
      <w:pPr>
        <w:pStyle w:val="Heading1"/>
      </w:pPr>
      <w:r>
        <w:t>Evolving APIs</w:t>
      </w:r>
    </w:p>
    <w:p w14:paraId="58774608" w14:textId="5AFAA62D" w:rsidR="00904AE6" w:rsidRDefault="005C7134" w:rsidP="005C713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APIs invariably change over time as new features are added, existing features are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changed, and (perhaps) old features are removed. </w:t>
      </w:r>
      <w:r w:rsidRPr="000642C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 a monolithic application, it’s relatively</w:t>
      </w:r>
      <w:r w:rsidRPr="000642C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642C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straightforward to change an API and update all the callers.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If you’re using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statically typed language, </w:t>
      </w:r>
      <w:r w:rsidRPr="000642CE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compiler helps by giving a list of compilation errors.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only challenge may be the scope of the change. It might take a long time to change a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widely used API.</w:t>
      </w:r>
    </w:p>
    <w:p w14:paraId="5CC5E28D" w14:textId="2E91276C" w:rsidR="00DF2B53" w:rsidRDefault="00DF2B53" w:rsidP="005C7134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1A218CD" w14:textId="6BBC0849" w:rsidR="00DF2B53" w:rsidRDefault="00DF2B53" w:rsidP="00DF2B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In a microservices-based application, changing a service’s API is a lot more difficult.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A service’s clients are other services, which are often developed by other teams.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1B62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clients may even be other applications outside of the organization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You usually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can’t force all clients to upgrade in lockstep with the service. Also, because </w:t>
      </w:r>
      <w:r w:rsidRPr="001B62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modern</w:t>
      </w:r>
      <w:r w:rsidRPr="001B62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B6238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applications are usually never down for maintenance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you’ll typically perform a </w:t>
      </w:r>
      <w:r w:rsidRPr="00C867B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rolling</w:t>
      </w:r>
      <w:r w:rsidRPr="00C867B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867B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upgrade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of your service, </w:t>
      </w:r>
      <w:r w:rsidRPr="00C867B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so both old and new versions of a service will be running</w:t>
      </w:r>
      <w:r w:rsidRPr="00C867B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C867B5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simultaneously.</w:t>
      </w:r>
    </w:p>
    <w:p w14:paraId="2796CD09" w14:textId="5F449721" w:rsidR="002A76F5" w:rsidRDefault="002A76F5" w:rsidP="00DF2B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6566A40E" w14:textId="4BC6170D" w:rsidR="002A76F5" w:rsidRDefault="00376581" w:rsidP="00376581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AB2AE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How you handle</w:t>
      </w:r>
      <w:r w:rsidRPr="00AB2AE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AB2AE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 change to an API depends on the nature of the change.</w:t>
      </w:r>
    </w:p>
    <w:p w14:paraId="096F307B" w14:textId="09A3A199" w:rsidR="00AB2AEF" w:rsidRDefault="00AB2AEF" w:rsidP="00AB2AEF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657B25EC" w14:textId="6CB7536A" w:rsidR="00AB2AEF" w:rsidRDefault="00B96C47" w:rsidP="00B96C47">
      <w:pPr>
        <w:pStyle w:val="Heading2"/>
      </w:pPr>
      <w:r>
        <w:t>Use Semantic Versioning</w:t>
      </w:r>
    </w:p>
    <w:p w14:paraId="50080B82" w14:textId="73D17B82" w:rsidR="00B96C47" w:rsidRDefault="005A76EC" w:rsidP="005A76E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Semantic Versioning specification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http://semver.org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is a useful guide to versioning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APIs. It’s a set of rules that specify how version numbers </w:t>
      </w:r>
      <w:r w:rsidRPr="007134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are used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134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and incremented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7134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Semantic versioning was originally intended to be used for versioning of</w:t>
      </w:r>
      <w:r w:rsidRPr="007134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7134E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software packages, but you can use it for versioning APIs in a distributed system.</w:t>
      </w:r>
    </w:p>
    <w:p w14:paraId="467C3059" w14:textId="2557A591" w:rsidR="00ED62B8" w:rsidRDefault="00ED62B8" w:rsidP="005A76EC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1E20A1B8" w14:textId="3621A85B" w:rsidR="000B2FC5" w:rsidRDefault="000B2FC5" w:rsidP="000F0E3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 Semantic Versioning specification (Semvers) requires a version number to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consist of three parts: </w:t>
      </w:r>
      <w:r>
        <w:rPr>
          <w:rFonts w:ascii="Courier" w:hAnsi="Courier" w:cs="Courier"/>
          <w:color w:val="262626"/>
          <w:sz w:val="19"/>
          <w:szCs w:val="19"/>
        </w:rPr>
        <w:t>MAJOR.MINOR.PATCH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You must increment each part of a version</w:t>
      </w:r>
      <w:r w:rsidR="000F0E3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number as follows:</w:t>
      </w:r>
    </w:p>
    <w:p w14:paraId="64E8D560" w14:textId="77777777" w:rsidR="000B2FC5" w:rsidRDefault="000B2FC5" w:rsidP="000B2F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lastRenderedPageBreak/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MAJOR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—When you make an incompatible change to the API</w:t>
      </w:r>
    </w:p>
    <w:p w14:paraId="534EB34B" w14:textId="77777777" w:rsidR="000B2FC5" w:rsidRDefault="000B2FC5" w:rsidP="000B2F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MINOR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—When you make backward-compatible enhancements to the API</w:t>
      </w:r>
    </w:p>
    <w:p w14:paraId="2E778059" w14:textId="7FCADE54" w:rsidR="00ED62B8" w:rsidRDefault="000B2FC5" w:rsidP="000B2F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Courier" w:hAnsi="Courier" w:cs="Courier"/>
          <w:color w:val="262626"/>
          <w:sz w:val="19"/>
          <w:szCs w:val="19"/>
        </w:rPr>
        <w:t>PATCH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—When you make a backward-compatible bug fix</w:t>
      </w:r>
    </w:p>
    <w:p w14:paraId="24C0378D" w14:textId="7D1FD996" w:rsidR="00D73F06" w:rsidRDefault="00D73F06" w:rsidP="000B2FC5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49EB46A1" w14:textId="07BCDA52" w:rsidR="00D73F06" w:rsidRDefault="00380A53" w:rsidP="00380A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There are a couple of places you can use the version number in an API. If you’re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implementing a </w:t>
      </w:r>
      <w:r w:rsidRPr="001A27F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REST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API, you can, as mentioned below, </w:t>
      </w:r>
      <w:r w:rsidRPr="001A27F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use the major version as</w:t>
      </w:r>
      <w:r w:rsidRPr="001A27F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1A27FD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the first element of the URL path.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Alternatively, if you’re implementing a service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that uses </w:t>
      </w:r>
      <w:r w:rsidRPr="00F268F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messaging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, you can </w:t>
      </w:r>
      <w:r w:rsidRPr="00F268F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include the version number in the messages that it</w:t>
      </w:r>
      <w:r w:rsidRPr="00F268F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F268F6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publishes.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goal is to properly version APIs and to evolve them in a controlled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fashion. Let’s look at how to handle minor and major changes.</w:t>
      </w:r>
    </w:p>
    <w:p w14:paraId="73103482" w14:textId="4FBB4C52" w:rsidR="00290467" w:rsidRDefault="00290467" w:rsidP="00380A5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5F6BD19C" w14:textId="3D40B367" w:rsidR="00290467" w:rsidRDefault="003B74CE" w:rsidP="003B74CE">
      <w:pPr>
        <w:pStyle w:val="Heading3"/>
      </w:pPr>
      <w:r>
        <w:t>Making Minor, Backward Compatible Changes</w:t>
      </w:r>
    </w:p>
    <w:p w14:paraId="5DB0CEED" w14:textId="70F8F2CF" w:rsidR="00FC6369" w:rsidRDefault="00FC6369" w:rsidP="00FC636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Ideally, you should strive to only make backward-compatible changes. Backward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compatible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changes </w:t>
      </w:r>
      <w:r w:rsidRPr="002F755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are additive changes to an API:</w:t>
      </w:r>
    </w:p>
    <w:p w14:paraId="1987E404" w14:textId="77777777" w:rsidR="00B7524F" w:rsidRDefault="00B7524F" w:rsidP="00FC636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62FF4398" w14:textId="77777777" w:rsidR="00FC6369" w:rsidRDefault="00FC6369" w:rsidP="00FC636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9D367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Adding optional attributes to request</w:t>
      </w:r>
    </w:p>
    <w:p w14:paraId="75D114D4" w14:textId="77777777" w:rsidR="00FC6369" w:rsidRDefault="00FC6369" w:rsidP="00FC6369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9D367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Adding attributes to a response</w:t>
      </w:r>
    </w:p>
    <w:p w14:paraId="762F41DE" w14:textId="3CEF58F3" w:rsidR="003B74CE" w:rsidRDefault="00FC6369" w:rsidP="00FC6369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 w:rsidRPr="00266864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Adding new operations</w:t>
      </w:r>
    </w:p>
    <w:p w14:paraId="453444BC" w14:textId="013DADB4" w:rsidR="00B805CD" w:rsidRDefault="00B805CD" w:rsidP="00FC6369">
      <w:pP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39BA6E54" w14:textId="77777777" w:rsidR="00073645" w:rsidRDefault="00E834C5" w:rsidP="006251F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If you only ever make these kinds of changes, older clients will work with newer services,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provided that they observe the Robustness principle (</w:t>
      </w:r>
      <w:hyperlink r:id="rId7" w:history="1">
        <w:r w:rsidR="006251F6" w:rsidRPr="00E0023F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https://en.wikipedia.org/wiki/Robustness_principle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),</w:t>
      </w:r>
      <w:r w:rsidR="006251F6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which states: “</w:t>
      </w:r>
      <w:r w:rsidRPr="000A626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Be conservative in what you do, be liberal in</w:t>
      </w:r>
      <w:r w:rsidR="006251F6" w:rsidRPr="000A626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0A6269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what you accept from others.”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</w:p>
    <w:p w14:paraId="423B267B" w14:textId="77777777" w:rsidR="00073645" w:rsidRDefault="00073645" w:rsidP="006251F6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15CB7741" w14:textId="77777777" w:rsidR="00542A47" w:rsidRDefault="00E834C5" w:rsidP="00542A4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42A47">
        <w:rPr>
          <w:rFonts w:ascii="NewBaskerville-Roman" w:hAnsi="NewBaskerville-Roman" w:cs="NewBaskerville-Roman"/>
          <w:color w:val="262626"/>
          <w:sz w:val="20"/>
          <w:szCs w:val="20"/>
        </w:rPr>
        <w:t>Services should provide default values for missing</w:t>
      </w:r>
      <w:r w:rsidR="006251F6" w:rsidRPr="00542A47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542A47">
        <w:rPr>
          <w:rFonts w:ascii="NewBaskerville-Roman" w:hAnsi="NewBaskerville-Roman" w:cs="NewBaskerville-Roman"/>
          <w:color w:val="262626"/>
          <w:sz w:val="20"/>
          <w:szCs w:val="20"/>
        </w:rPr>
        <w:t>request attributes.</w:t>
      </w:r>
    </w:p>
    <w:p w14:paraId="6810C155" w14:textId="77777777" w:rsidR="00901D30" w:rsidRDefault="00E834C5" w:rsidP="00542A4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542A47">
        <w:rPr>
          <w:rFonts w:ascii="NewBaskerville-Roman" w:hAnsi="NewBaskerville-Roman" w:cs="NewBaskerville-Roman"/>
          <w:color w:val="262626"/>
          <w:sz w:val="20"/>
          <w:szCs w:val="20"/>
        </w:rPr>
        <w:t>Similarly, clients should ignore any extra response attributes.</w:t>
      </w:r>
    </w:p>
    <w:p w14:paraId="793558DA" w14:textId="77777777" w:rsidR="00F0271D" w:rsidRDefault="00F0271D" w:rsidP="00BB611E">
      <w:pPr>
        <w:pStyle w:val="NoSpacing"/>
      </w:pPr>
    </w:p>
    <w:p w14:paraId="363D77DB" w14:textId="6BA45186" w:rsidR="00B805CD" w:rsidRDefault="00E834C5" w:rsidP="00BB611E">
      <w:pPr>
        <w:pStyle w:val="NoSpacing"/>
      </w:pPr>
      <w:r w:rsidRPr="00BB611E">
        <w:t>In</w:t>
      </w:r>
      <w:r w:rsidR="006251F6" w:rsidRPr="00BB611E">
        <w:t xml:space="preserve"> </w:t>
      </w:r>
      <w:r w:rsidRPr="00BB611E">
        <w:t>order for this to be painless, clients and services must use a request and response format</w:t>
      </w:r>
      <w:r w:rsidR="00BB611E">
        <w:t xml:space="preserve"> </w:t>
      </w:r>
      <w:r w:rsidRPr="00BB611E">
        <w:t>that supports the Robustness principle. Later in this section, I describe how text</w:t>
      </w:r>
      <w:r w:rsidR="00BB611E">
        <w:t>-</w:t>
      </w:r>
      <w:r w:rsidRPr="00BB611E">
        <w:t>based</w:t>
      </w:r>
      <w:r w:rsidR="00BB611E">
        <w:t xml:space="preserve"> </w:t>
      </w:r>
      <w:r w:rsidRPr="00BB611E">
        <w:t>formats such as JSON and XML generally make it easier to evolve APIs.</w:t>
      </w:r>
    </w:p>
    <w:p w14:paraId="19D87BBE" w14:textId="210FD775" w:rsidR="00D75A64" w:rsidRDefault="00D75A64" w:rsidP="00D75A64"/>
    <w:p w14:paraId="77C95627" w14:textId="4F2709F7" w:rsidR="00D75A64" w:rsidRDefault="00D75A64" w:rsidP="00D75A64">
      <w:pPr>
        <w:pStyle w:val="Heading3"/>
      </w:pPr>
      <w:r>
        <w:t>Making Major, Breaking Changes</w:t>
      </w:r>
    </w:p>
    <w:p w14:paraId="27B6256B" w14:textId="77777777" w:rsidR="00D75A64" w:rsidRPr="00D75A64" w:rsidRDefault="00D75A64" w:rsidP="00D75A64"/>
    <w:sectPr w:rsidR="00D75A64" w:rsidRPr="00D75A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E5891"/>
    <w:multiLevelType w:val="hybridMultilevel"/>
    <w:tmpl w:val="BA4E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14FF8"/>
    <w:multiLevelType w:val="hybridMultilevel"/>
    <w:tmpl w:val="492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0908C7"/>
    <w:multiLevelType w:val="hybridMultilevel"/>
    <w:tmpl w:val="C7D6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47D74"/>
    <w:multiLevelType w:val="hybridMultilevel"/>
    <w:tmpl w:val="5130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100835"/>
    <w:multiLevelType w:val="hybridMultilevel"/>
    <w:tmpl w:val="EC3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91A97"/>
    <w:multiLevelType w:val="hybridMultilevel"/>
    <w:tmpl w:val="CEE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5"/>
  </w:num>
  <w:num w:numId="11">
    <w:abstractNumId w:val="17"/>
  </w:num>
  <w:num w:numId="12">
    <w:abstractNumId w:val="16"/>
  </w:num>
  <w:num w:numId="13">
    <w:abstractNumId w:val="10"/>
  </w:num>
  <w:num w:numId="14">
    <w:abstractNumId w:val="9"/>
  </w:num>
  <w:num w:numId="15">
    <w:abstractNumId w:val="18"/>
  </w:num>
  <w:num w:numId="16">
    <w:abstractNumId w:val="12"/>
  </w:num>
  <w:num w:numId="17">
    <w:abstractNumId w:val="11"/>
  </w:num>
  <w:num w:numId="18">
    <w:abstractNumId w:val="19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010"/>
    <w:rsid w:val="0001370C"/>
    <w:rsid w:val="00027FE0"/>
    <w:rsid w:val="00034616"/>
    <w:rsid w:val="000353A7"/>
    <w:rsid w:val="00036E5D"/>
    <w:rsid w:val="00041270"/>
    <w:rsid w:val="000434F3"/>
    <w:rsid w:val="00047041"/>
    <w:rsid w:val="0006063C"/>
    <w:rsid w:val="00061973"/>
    <w:rsid w:val="00063A7D"/>
    <w:rsid w:val="000642CE"/>
    <w:rsid w:val="00065138"/>
    <w:rsid w:val="00071534"/>
    <w:rsid w:val="00073645"/>
    <w:rsid w:val="000778BF"/>
    <w:rsid w:val="0009331C"/>
    <w:rsid w:val="000A1195"/>
    <w:rsid w:val="000A3428"/>
    <w:rsid w:val="000A36DE"/>
    <w:rsid w:val="000A6269"/>
    <w:rsid w:val="000A6C7C"/>
    <w:rsid w:val="000B2FC5"/>
    <w:rsid w:val="000B46BA"/>
    <w:rsid w:val="000D262E"/>
    <w:rsid w:val="000E39D0"/>
    <w:rsid w:val="000E46DF"/>
    <w:rsid w:val="000F0E36"/>
    <w:rsid w:val="00103A31"/>
    <w:rsid w:val="00105460"/>
    <w:rsid w:val="001207C1"/>
    <w:rsid w:val="00121CB5"/>
    <w:rsid w:val="0012689B"/>
    <w:rsid w:val="00127DDF"/>
    <w:rsid w:val="0013479C"/>
    <w:rsid w:val="00134906"/>
    <w:rsid w:val="0014788B"/>
    <w:rsid w:val="0015074B"/>
    <w:rsid w:val="00152531"/>
    <w:rsid w:val="00153122"/>
    <w:rsid w:val="00176222"/>
    <w:rsid w:val="00176D75"/>
    <w:rsid w:val="00184BC0"/>
    <w:rsid w:val="00194771"/>
    <w:rsid w:val="001957FF"/>
    <w:rsid w:val="00196BC6"/>
    <w:rsid w:val="001A27FD"/>
    <w:rsid w:val="001A31C3"/>
    <w:rsid w:val="001A4F03"/>
    <w:rsid w:val="001A7520"/>
    <w:rsid w:val="001B6238"/>
    <w:rsid w:val="001C0FEB"/>
    <w:rsid w:val="001C189A"/>
    <w:rsid w:val="001D3A65"/>
    <w:rsid w:val="001E32C2"/>
    <w:rsid w:val="001F3395"/>
    <w:rsid w:val="002000F3"/>
    <w:rsid w:val="00202CBB"/>
    <w:rsid w:val="00207F65"/>
    <w:rsid w:val="00230D57"/>
    <w:rsid w:val="0023209F"/>
    <w:rsid w:val="00246C07"/>
    <w:rsid w:val="00266864"/>
    <w:rsid w:val="002715C2"/>
    <w:rsid w:val="00277300"/>
    <w:rsid w:val="00277F3D"/>
    <w:rsid w:val="00290467"/>
    <w:rsid w:val="00294423"/>
    <w:rsid w:val="00294BA1"/>
    <w:rsid w:val="0029639D"/>
    <w:rsid w:val="002A3825"/>
    <w:rsid w:val="002A3FA8"/>
    <w:rsid w:val="002A6D15"/>
    <w:rsid w:val="002A76F5"/>
    <w:rsid w:val="002B0726"/>
    <w:rsid w:val="002C2D4F"/>
    <w:rsid w:val="002C3F73"/>
    <w:rsid w:val="002F3E2A"/>
    <w:rsid w:val="002F69B1"/>
    <w:rsid w:val="002F7553"/>
    <w:rsid w:val="00305A09"/>
    <w:rsid w:val="00313585"/>
    <w:rsid w:val="00326F90"/>
    <w:rsid w:val="00331FC4"/>
    <w:rsid w:val="0033787A"/>
    <w:rsid w:val="00343EE2"/>
    <w:rsid w:val="00351E5A"/>
    <w:rsid w:val="0035662B"/>
    <w:rsid w:val="00372F20"/>
    <w:rsid w:val="00376581"/>
    <w:rsid w:val="00380A53"/>
    <w:rsid w:val="00381993"/>
    <w:rsid w:val="00391A95"/>
    <w:rsid w:val="00393CA0"/>
    <w:rsid w:val="003944D5"/>
    <w:rsid w:val="003953E7"/>
    <w:rsid w:val="003964D4"/>
    <w:rsid w:val="0039684B"/>
    <w:rsid w:val="003A52F3"/>
    <w:rsid w:val="003B107C"/>
    <w:rsid w:val="003B74CE"/>
    <w:rsid w:val="003C4554"/>
    <w:rsid w:val="003D14E4"/>
    <w:rsid w:val="003F2735"/>
    <w:rsid w:val="003F38AA"/>
    <w:rsid w:val="00401477"/>
    <w:rsid w:val="004066FA"/>
    <w:rsid w:val="00406DA5"/>
    <w:rsid w:val="00411932"/>
    <w:rsid w:val="0042061A"/>
    <w:rsid w:val="00421471"/>
    <w:rsid w:val="00423961"/>
    <w:rsid w:val="004312FE"/>
    <w:rsid w:val="00431A1E"/>
    <w:rsid w:val="00431B90"/>
    <w:rsid w:val="00434E33"/>
    <w:rsid w:val="00436F2A"/>
    <w:rsid w:val="00456371"/>
    <w:rsid w:val="0045740F"/>
    <w:rsid w:val="004641FF"/>
    <w:rsid w:val="00464F92"/>
    <w:rsid w:val="00471E02"/>
    <w:rsid w:val="0047689B"/>
    <w:rsid w:val="00480FA1"/>
    <w:rsid w:val="00483884"/>
    <w:rsid w:val="00492779"/>
    <w:rsid w:val="004A6735"/>
    <w:rsid w:val="004B5B4A"/>
    <w:rsid w:val="004C0BB1"/>
    <w:rsid w:val="004C0C04"/>
    <w:rsid w:val="004D2CC4"/>
    <w:rsid w:val="004F7D6E"/>
    <w:rsid w:val="0051328E"/>
    <w:rsid w:val="00514201"/>
    <w:rsid w:val="005225C2"/>
    <w:rsid w:val="00522EF0"/>
    <w:rsid w:val="00524274"/>
    <w:rsid w:val="005414DA"/>
    <w:rsid w:val="00542A47"/>
    <w:rsid w:val="005451BB"/>
    <w:rsid w:val="0054626D"/>
    <w:rsid w:val="00561884"/>
    <w:rsid w:val="00564DFE"/>
    <w:rsid w:val="00572E78"/>
    <w:rsid w:val="00575659"/>
    <w:rsid w:val="00584E24"/>
    <w:rsid w:val="005951AF"/>
    <w:rsid w:val="005A76EC"/>
    <w:rsid w:val="005B5FC9"/>
    <w:rsid w:val="005B733A"/>
    <w:rsid w:val="005B752D"/>
    <w:rsid w:val="005C4810"/>
    <w:rsid w:val="005C7134"/>
    <w:rsid w:val="005C7A03"/>
    <w:rsid w:val="005D4E95"/>
    <w:rsid w:val="00614C13"/>
    <w:rsid w:val="0061520E"/>
    <w:rsid w:val="006251F6"/>
    <w:rsid w:val="00625FBF"/>
    <w:rsid w:val="0063365D"/>
    <w:rsid w:val="0063682F"/>
    <w:rsid w:val="0064281F"/>
    <w:rsid w:val="00646756"/>
    <w:rsid w:val="0065594E"/>
    <w:rsid w:val="00655C06"/>
    <w:rsid w:val="00667913"/>
    <w:rsid w:val="0069756F"/>
    <w:rsid w:val="006A7AF3"/>
    <w:rsid w:val="006B0869"/>
    <w:rsid w:val="006B3CFF"/>
    <w:rsid w:val="006B5871"/>
    <w:rsid w:val="006C1C7F"/>
    <w:rsid w:val="006D2E08"/>
    <w:rsid w:val="006E15A5"/>
    <w:rsid w:val="006E27D5"/>
    <w:rsid w:val="006E2F4A"/>
    <w:rsid w:val="006F103E"/>
    <w:rsid w:val="007053CB"/>
    <w:rsid w:val="007134ED"/>
    <w:rsid w:val="007207A0"/>
    <w:rsid w:val="0073341D"/>
    <w:rsid w:val="00751E2B"/>
    <w:rsid w:val="00755DD0"/>
    <w:rsid w:val="00756FA8"/>
    <w:rsid w:val="0077026D"/>
    <w:rsid w:val="00776D97"/>
    <w:rsid w:val="007856D5"/>
    <w:rsid w:val="0078622D"/>
    <w:rsid w:val="0079070E"/>
    <w:rsid w:val="007A1FA4"/>
    <w:rsid w:val="007B5FA1"/>
    <w:rsid w:val="007C138B"/>
    <w:rsid w:val="007C18AE"/>
    <w:rsid w:val="007C66C4"/>
    <w:rsid w:val="007E0687"/>
    <w:rsid w:val="007E0ECD"/>
    <w:rsid w:val="007E1AC3"/>
    <w:rsid w:val="007E68B9"/>
    <w:rsid w:val="007E6E20"/>
    <w:rsid w:val="007F0DD9"/>
    <w:rsid w:val="007F6E4F"/>
    <w:rsid w:val="007F7A26"/>
    <w:rsid w:val="00820725"/>
    <w:rsid w:val="00825216"/>
    <w:rsid w:val="008460C7"/>
    <w:rsid w:val="008508E5"/>
    <w:rsid w:val="00852890"/>
    <w:rsid w:val="00853973"/>
    <w:rsid w:val="00855274"/>
    <w:rsid w:val="00871C70"/>
    <w:rsid w:val="00875A58"/>
    <w:rsid w:val="008776CA"/>
    <w:rsid w:val="008835D9"/>
    <w:rsid w:val="00883EC1"/>
    <w:rsid w:val="00884629"/>
    <w:rsid w:val="00892A5E"/>
    <w:rsid w:val="00893420"/>
    <w:rsid w:val="008961E8"/>
    <w:rsid w:val="008965D2"/>
    <w:rsid w:val="008A044F"/>
    <w:rsid w:val="008A1C7C"/>
    <w:rsid w:val="008B414C"/>
    <w:rsid w:val="008C36B0"/>
    <w:rsid w:val="008C690C"/>
    <w:rsid w:val="008E0998"/>
    <w:rsid w:val="008E1376"/>
    <w:rsid w:val="008E532C"/>
    <w:rsid w:val="008F0686"/>
    <w:rsid w:val="008F11DB"/>
    <w:rsid w:val="00901D30"/>
    <w:rsid w:val="00902C47"/>
    <w:rsid w:val="00903A97"/>
    <w:rsid w:val="00904454"/>
    <w:rsid w:val="00904AE6"/>
    <w:rsid w:val="0090674F"/>
    <w:rsid w:val="0091440B"/>
    <w:rsid w:val="00920ED4"/>
    <w:rsid w:val="009248ED"/>
    <w:rsid w:val="00926E05"/>
    <w:rsid w:val="00930D78"/>
    <w:rsid w:val="009349A1"/>
    <w:rsid w:val="009542A8"/>
    <w:rsid w:val="00974271"/>
    <w:rsid w:val="0098602C"/>
    <w:rsid w:val="009930DD"/>
    <w:rsid w:val="009939B1"/>
    <w:rsid w:val="009C0703"/>
    <w:rsid w:val="009C2E4A"/>
    <w:rsid w:val="009C64B9"/>
    <w:rsid w:val="009D367B"/>
    <w:rsid w:val="009D41DB"/>
    <w:rsid w:val="009F1761"/>
    <w:rsid w:val="009F50EA"/>
    <w:rsid w:val="009F7839"/>
    <w:rsid w:val="00A00696"/>
    <w:rsid w:val="00A0305A"/>
    <w:rsid w:val="00A04378"/>
    <w:rsid w:val="00A22907"/>
    <w:rsid w:val="00A32154"/>
    <w:rsid w:val="00A43F60"/>
    <w:rsid w:val="00A548A8"/>
    <w:rsid w:val="00A57B34"/>
    <w:rsid w:val="00A66178"/>
    <w:rsid w:val="00A751B5"/>
    <w:rsid w:val="00A76B59"/>
    <w:rsid w:val="00A80CA8"/>
    <w:rsid w:val="00AA1D8D"/>
    <w:rsid w:val="00AB2AEF"/>
    <w:rsid w:val="00AC3AC2"/>
    <w:rsid w:val="00AC3D95"/>
    <w:rsid w:val="00AC4F90"/>
    <w:rsid w:val="00AC6758"/>
    <w:rsid w:val="00AD522C"/>
    <w:rsid w:val="00AE0022"/>
    <w:rsid w:val="00AE031F"/>
    <w:rsid w:val="00AF324E"/>
    <w:rsid w:val="00AF4C36"/>
    <w:rsid w:val="00AF6575"/>
    <w:rsid w:val="00AF67AF"/>
    <w:rsid w:val="00B11216"/>
    <w:rsid w:val="00B22C27"/>
    <w:rsid w:val="00B34018"/>
    <w:rsid w:val="00B351C6"/>
    <w:rsid w:val="00B47730"/>
    <w:rsid w:val="00B71C79"/>
    <w:rsid w:val="00B7524F"/>
    <w:rsid w:val="00B805CD"/>
    <w:rsid w:val="00B81325"/>
    <w:rsid w:val="00B825E3"/>
    <w:rsid w:val="00B953DB"/>
    <w:rsid w:val="00B96C47"/>
    <w:rsid w:val="00BA1DB5"/>
    <w:rsid w:val="00BB611E"/>
    <w:rsid w:val="00BC2354"/>
    <w:rsid w:val="00BD2AFF"/>
    <w:rsid w:val="00BD671A"/>
    <w:rsid w:val="00BD768E"/>
    <w:rsid w:val="00BE242A"/>
    <w:rsid w:val="00BF2180"/>
    <w:rsid w:val="00BF2938"/>
    <w:rsid w:val="00BF4F48"/>
    <w:rsid w:val="00BF6F0F"/>
    <w:rsid w:val="00C00E8C"/>
    <w:rsid w:val="00C0580C"/>
    <w:rsid w:val="00C05E1E"/>
    <w:rsid w:val="00C157CC"/>
    <w:rsid w:val="00C223AF"/>
    <w:rsid w:val="00C4165D"/>
    <w:rsid w:val="00C50015"/>
    <w:rsid w:val="00C51B99"/>
    <w:rsid w:val="00C62637"/>
    <w:rsid w:val="00C62810"/>
    <w:rsid w:val="00C63D89"/>
    <w:rsid w:val="00C810EF"/>
    <w:rsid w:val="00C867B5"/>
    <w:rsid w:val="00C87D64"/>
    <w:rsid w:val="00C9616F"/>
    <w:rsid w:val="00C96C4D"/>
    <w:rsid w:val="00CB0664"/>
    <w:rsid w:val="00CB2C86"/>
    <w:rsid w:val="00CB590C"/>
    <w:rsid w:val="00CB5926"/>
    <w:rsid w:val="00CB76A0"/>
    <w:rsid w:val="00CC0812"/>
    <w:rsid w:val="00CD2A2D"/>
    <w:rsid w:val="00CD342E"/>
    <w:rsid w:val="00CF0959"/>
    <w:rsid w:val="00CF2D70"/>
    <w:rsid w:val="00CF614D"/>
    <w:rsid w:val="00D01416"/>
    <w:rsid w:val="00D0165E"/>
    <w:rsid w:val="00D10490"/>
    <w:rsid w:val="00D15978"/>
    <w:rsid w:val="00D23756"/>
    <w:rsid w:val="00D30FE6"/>
    <w:rsid w:val="00D33392"/>
    <w:rsid w:val="00D33521"/>
    <w:rsid w:val="00D34C77"/>
    <w:rsid w:val="00D53B86"/>
    <w:rsid w:val="00D649B0"/>
    <w:rsid w:val="00D64AA2"/>
    <w:rsid w:val="00D67CF6"/>
    <w:rsid w:val="00D73F06"/>
    <w:rsid w:val="00D75A64"/>
    <w:rsid w:val="00D82A4F"/>
    <w:rsid w:val="00D875D9"/>
    <w:rsid w:val="00DB0256"/>
    <w:rsid w:val="00DB08C1"/>
    <w:rsid w:val="00DB2745"/>
    <w:rsid w:val="00DB329B"/>
    <w:rsid w:val="00DB395C"/>
    <w:rsid w:val="00DB4916"/>
    <w:rsid w:val="00DC11AB"/>
    <w:rsid w:val="00DC3981"/>
    <w:rsid w:val="00DC6C5B"/>
    <w:rsid w:val="00DD7B91"/>
    <w:rsid w:val="00DF2B53"/>
    <w:rsid w:val="00DF5D3E"/>
    <w:rsid w:val="00DF7BBC"/>
    <w:rsid w:val="00E01AED"/>
    <w:rsid w:val="00E05B82"/>
    <w:rsid w:val="00E123EF"/>
    <w:rsid w:val="00E17544"/>
    <w:rsid w:val="00E2415D"/>
    <w:rsid w:val="00E31E36"/>
    <w:rsid w:val="00E65FBF"/>
    <w:rsid w:val="00E7740E"/>
    <w:rsid w:val="00E834C5"/>
    <w:rsid w:val="00E87D3C"/>
    <w:rsid w:val="00E91EA1"/>
    <w:rsid w:val="00EA253C"/>
    <w:rsid w:val="00EA3B1F"/>
    <w:rsid w:val="00EA78FD"/>
    <w:rsid w:val="00EB2CB0"/>
    <w:rsid w:val="00EC028D"/>
    <w:rsid w:val="00EC09CF"/>
    <w:rsid w:val="00ED62B8"/>
    <w:rsid w:val="00EE2C78"/>
    <w:rsid w:val="00F01981"/>
    <w:rsid w:val="00F0271D"/>
    <w:rsid w:val="00F12300"/>
    <w:rsid w:val="00F1758F"/>
    <w:rsid w:val="00F23B0D"/>
    <w:rsid w:val="00F255E5"/>
    <w:rsid w:val="00F268F6"/>
    <w:rsid w:val="00F31FC8"/>
    <w:rsid w:val="00F365F0"/>
    <w:rsid w:val="00F43ECE"/>
    <w:rsid w:val="00F47959"/>
    <w:rsid w:val="00F53C0A"/>
    <w:rsid w:val="00F54378"/>
    <w:rsid w:val="00F6225A"/>
    <w:rsid w:val="00F700C4"/>
    <w:rsid w:val="00F71E37"/>
    <w:rsid w:val="00F7458C"/>
    <w:rsid w:val="00F74748"/>
    <w:rsid w:val="00F75B82"/>
    <w:rsid w:val="00F82ABB"/>
    <w:rsid w:val="00F849DC"/>
    <w:rsid w:val="00F860CD"/>
    <w:rsid w:val="00F90BE6"/>
    <w:rsid w:val="00F94823"/>
    <w:rsid w:val="00FB041D"/>
    <w:rsid w:val="00FC297C"/>
    <w:rsid w:val="00FC6369"/>
    <w:rsid w:val="00FC693F"/>
    <w:rsid w:val="00FD6FC5"/>
    <w:rsid w:val="00FD7B4D"/>
    <w:rsid w:val="00FE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875A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Robustness_princip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401</cp:revision>
  <dcterms:created xsi:type="dcterms:W3CDTF">2013-12-23T23:15:00Z</dcterms:created>
  <dcterms:modified xsi:type="dcterms:W3CDTF">2024-11-18T17:03:00Z</dcterms:modified>
  <cp:category/>
</cp:coreProperties>
</file>