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3D92" w14:textId="2428EBCB" w:rsidR="000D2FF7" w:rsidRDefault="00545ADE" w:rsidP="00545ADE">
      <w:pPr>
        <w:pStyle w:val="Title"/>
      </w:pPr>
      <w:r>
        <w:t>Monolithic vs Microservices</w:t>
      </w:r>
    </w:p>
    <w:p w14:paraId="50EA89FC" w14:textId="376CB484" w:rsidR="00F70BF8" w:rsidRDefault="00F70BF8" w:rsidP="00F70BF8">
      <w:pPr>
        <w:pStyle w:val="NoSpacing"/>
      </w:pPr>
      <w:r>
        <w:t>Key sentences from the intro:</w:t>
      </w:r>
    </w:p>
    <w:p w14:paraId="6055F861" w14:textId="074F1026" w:rsidR="00C81318" w:rsidRDefault="00C81318" w:rsidP="00C81318">
      <w:pPr>
        <w:pStyle w:val="NoSpacing"/>
        <w:numPr>
          <w:ilvl w:val="0"/>
          <w:numId w:val="39"/>
        </w:numPr>
      </w:pPr>
      <w:r>
        <w:t>The book talks about a</w:t>
      </w:r>
      <w:r w:rsidR="00B25689">
        <w:t xml:space="preserve"> fictional?</w:t>
      </w:r>
      <w:r>
        <w:t xml:space="preserve"> app called Food-</w:t>
      </w:r>
      <w:r w:rsidR="00B25689">
        <w:t>t</w:t>
      </w:r>
      <w:r>
        <w:t>o-Go</w:t>
      </w:r>
      <w:r w:rsidR="00B25689">
        <w:t xml:space="preserve"> (FTGO)</w:t>
      </w:r>
      <w:r>
        <w:t xml:space="preserve"> and tells a quick story about the problems they were facing</w:t>
      </w:r>
    </w:p>
    <w:p w14:paraId="01C3963B" w14:textId="45DB14EB" w:rsidR="00F70BF8" w:rsidRDefault="00F70BF8" w:rsidP="00F70B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70BF8">
        <w:rPr>
          <w:rFonts w:ascii="NewBaskerville-Roman" w:hAnsi="NewBaskerville-Roman" w:cs="NewBaskerville-Roman"/>
          <w:color w:val="262626"/>
          <w:sz w:val="20"/>
          <w:szCs w:val="20"/>
        </w:rPr>
        <w:t>They had spent two hours discussing why the development team</w:t>
      </w:r>
      <w:r w:rsidRPr="00F70BF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70BF8">
        <w:rPr>
          <w:rFonts w:ascii="NewBaskerville-Roman" w:hAnsi="NewBaskerville-Roman" w:cs="NewBaskerville-Roman"/>
          <w:color w:val="262626"/>
          <w:sz w:val="20"/>
          <w:szCs w:val="20"/>
        </w:rPr>
        <w:t>was going to miss another critical release date</w:t>
      </w:r>
    </w:p>
    <w:p w14:paraId="00BE6001" w14:textId="371D6861" w:rsidR="00F70BF8" w:rsidRPr="00FB1A2F" w:rsidRDefault="00FB1A2F" w:rsidP="00FB1A2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B1A2F">
        <w:rPr>
          <w:rFonts w:ascii="NewBaskerville-Roman" w:hAnsi="NewBaskerville-Roman" w:cs="NewBaskerville-Roman"/>
          <w:color w:val="262626"/>
          <w:sz w:val="20"/>
          <w:szCs w:val="20"/>
        </w:rPr>
        <w:t>Despite adopting agile, the pace of development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B1A2F">
        <w:rPr>
          <w:rFonts w:ascii="NewBaskerville-Roman" w:hAnsi="NewBaskerville-Roman" w:cs="NewBaskerville-Roman"/>
          <w:color w:val="262626"/>
          <w:sz w:val="20"/>
          <w:szCs w:val="20"/>
        </w:rPr>
        <w:t>was slowing down</w:t>
      </w:r>
    </w:p>
    <w:p w14:paraId="67D7AD76" w14:textId="4A7F5A61" w:rsidR="00F70BF8" w:rsidRDefault="00935160" w:rsidP="001D320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They were learning about the </w:t>
      </w:r>
      <w:r w:rsidR="001D320B" w:rsidRPr="001D320B">
        <w:rPr>
          <w:rFonts w:ascii="NewBaskerville-Roman" w:hAnsi="NewBaskerville-Roman" w:cs="NewBaskerville-Roman"/>
          <w:color w:val="262626"/>
          <w:sz w:val="20"/>
          <w:szCs w:val="20"/>
        </w:rPr>
        <w:t>latest software development techniques, including continuous</w:t>
      </w:r>
      <w:r w:rsidR="001D320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D320B" w:rsidRPr="001D320B">
        <w:rPr>
          <w:rFonts w:ascii="NewBaskerville-Roman" w:hAnsi="NewBaskerville-Roman" w:cs="NewBaskerville-Roman"/>
          <w:color w:val="262626"/>
          <w:sz w:val="20"/>
          <w:szCs w:val="20"/>
        </w:rPr>
        <w:t>deployment and the microservice architecture</w:t>
      </w:r>
    </w:p>
    <w:p w14:paraId="12BB05B8" w14:textId="4A70EB48" w:rsidR="00B754C5" w:rsidRDefault="00B754C5" w:rsidP="00B754C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realized that they were</w:t>
      </w:r>
      <w:r w:rsidRPr="00B754C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suffering from a case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754C5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monolithic hell </w:t>
      </w:r>
      <w:r w:rsidRPr="00B754C5">
        <w:rPr>
          <w:rFonts w:ascii="NewBaskerville-Roman" w:hAnsi="NewBaskerville-Roman" w:cs="NewBaskerville-Roman"/>
          <w:color w:val="262626"/>
          <w:sz w:val="20"/>
          <w:szCs w:val="20"/>
        </w:rPr>
        <w:t>and that the cure was to adopt the microservice architectur</w:t>
      </w:r>
      <w:r w:rsidR="00C32479"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</w:p>
    <w:p w14:paraId="68FF1859" w14:textId="0A858147" w:rsidR="00C32479" w:rsidRDefault="00C32479" w:rsidP="00C3247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2479">
        <w:rPr>
          <w:rFonts w:ascii="NewBaskerville-Roman" w:hAnsi="NewBaskerville-Roman" w:cs="NewBaskerville-Roman"/>
          <w:color w:val="262626"/>
          <w:sz w:val="20"/>
          <w:szCs w:val="20"/>
        </w:rPr>
        <w:t>But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32479">
        <w:rPr>
          <w:rFonts w:ascii="NewBaskerville-Roman" w:hAnsi="NewBaskerville-Roman" w:cs="NewBaskerville-Roman"/>
          <w:color w:val="262626"/>
          <w:sz w:val="20"/>
          <w:szCs w:val="20"/>
        </w:rPr>
        <w:t>microservice architecture and the associated state-of-the-art software development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32479">
        <w:rPr>
          <w:rFonts w:ascii="NewBaskerville-Roman" w:hAnsi="NewBaskerville-Roman" w:cs="NewBaskerville-Roman"/>
          <w:color w:val="262626"/>
          <w:sz w:val="20"/>
          <w:szCs w:val="20"/>
        </w:rPr>
        <w:t>practices felt like an elusive dream.</w:t>
      </w:r>
    </w:p>
    <w:p w14:paraId="3EBD35C5" w14:textId="72F4E616" w:rsidR="00936E5F" w:rsidRDefault="00936E5F" w:rsidP="00936E5F">
      <w:pPr>
        <w:pStyle w:val="Heading1"/>
      </w:pPr>
      <w:r>
        <w:t>The Slow March towards Monolithic hell</w:t>
      </w:r>
    </w:p>
    <w:p w14:paraId="382BE00A" w14:textId="44649E18" w:rsidR="00D26015" w:rsidRDefault="00B25689" w:rsidP="009952D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At its core, the FTGO application is quite simple. Consumers use the FTGO website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or mobile</w:t>
      </w:r>
      <w:r w:rsidR="00CE0CDF"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place food orders at local restaurants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FTGO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coordinates</w:t>
      </w:r>
      <w:r w:rsidR="00CE0CDF"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network of couriers who deliver the orders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It’s also responsible for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paying couriers</w:t>
      </w:r>
      <w:r w:rsidR="00CE0CDF"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restaurants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Restaurants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use the FTGO website to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edit their menus and manage</w:t>
      </w:r>
      <w:r w:rsidR="00CE0CDF"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orders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. The application uses various web services, including Stripe for payments,</w:t>
      </w:r>
      <w:r w:rsidR="00CE0CDF"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Twilio for messaging, and Amazon Simple Email Service (SES) for email.</w:t>
      </w:r>
    </w:p>
    <w:p w14:paraId="6311E90A" w14:textId="46062267" w:rsidR="009952D0" w:rsidRDefault="009952D0" w:rsidP="009952D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Like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many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other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aging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enterprise applications, the FTGO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 monolith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2D0">
        <w:rPr>
          <w:rFonts w:ascii="NewBaskerville-Roman" w:hAnsi="NewBaskerville-Roman" w:cs="NewBaskerville-Roman"/>
          <w:color w:val="262626"/>
          <w:sz w:val="20"/>
          <w:szCs w:val="20"/>
        </w:rPr>
        <w:t>consisting of a single Java Web Application Archive (WAR) file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5737CC" w14:textId="30B40E92" w:rsidR="0049077A" w:rsidRPr="002F2839" w:rsidRDefault="00F71DA6" w:rsidP="002F283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71DA6">
        <w:rPr>
          <w:rFonts w:ascii="NewBaskerville-Roman" w:hAnsi="NewBaskerville-Roman" w:cs="NewBaskerville-Roman"/>
          <w:color w:val="262626"/>
          <w:sz w:val="20"/>
          <w:szCs w:val="20"/>
        </w:rPr>
        <w:t>it’s become an example of the Big Ball of Mud pattern</w:t>
      </w:r>
      <w:r w:rsidRPr="00F71DA6">
        <w:rPr>
          <w:rFonts w:ascii="NewBaskerville-Roman" w:hAnsi="NewBaskerville-Roman" w:cs="NewBaskerville-Roman"/>
          <w:color w:val="262626"/>
          <w:sz w:val="20"/>
          <w:szCs w:val="20"/>
        </w:rPr>
        <w:t xml:space="preserve">: </w:t>
      </w:r>
      <w:r w:rsidRPr="00F71DA6">
        <w:rPr>
          <w:rFonts w:ascii="NewBaskerville-Roman" w:hAnsi="NewBaskerville-Roman" w:cs="NewBaskerville-Roman"/>
          <w:color w:val="262626"/>
          <w:sz w:val="20"/>
          <w:szCs w:val="20"/>
        </w:rPr>
        <w:t>a “haphazardly</w:t>
      </w:r>
      <w:r w:rsidRPr="00F71DA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71DA6">
        <w:rPr>
          <w:rFonts w:ascii="NewBaskerville-Roman" w:hAnsi="NewBaskerville-Roman" w:cs="NewBaskerville-Roman"/>
          <w:color w:val="262626"/>
          <w:sz w:val="20"/>
          <w:szCs w:val="20"/>
        </w:rPr>
        <w:t>structured, sprawling, sloppy, duct-tape and bailing wire, spaghetti code jungle.”</w:t>
      </w:r>
    </w:p>
    <w:p w14:paraId="4B69B8E1" w14:textId="1E58E3D2" w:rsidR="0049077A" w:rsidRDefault="004F121A" w:rsidP="009233B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233BC">
        <w:rPr>
          <w:rFonts w:ascii="NewBaskerville-Roman" w:hAnsi="NewBaskerville-Roman" w:cs="NewBaskerville-Roman"/>
          <w:color w:val="262626"/>
          <w:sz w:val="20"/>
          <w:szCs w:val="20"/>
        </w:rPr>
        <w:t>To make matters worse, the FTGO application</w:t>
      </w:r>
      <w:r w:rsidRPr="009233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233BC">
        <w:rPr>
          <w:rFonts w:ascii="NewBaskerville-Roman" w:hAnsi="NewBaskerville-Roman" w:cs="NewBaskerville-Roman"/>
          <w:color w:val="262626"/>
          <w:sz w:val="20"/>
          <w:szCs w:val="20"/>
        </w:rPr>
        <w:t>has been written using some increasingly obsolete frameworks. The FTGO application</w:t>
      </w:r>
      <w:r w:rsidRPr="009233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233BC">
        <w:rPr>
          <w:rFonts w:ascii="NewBaskerville-Roman" w:hAnsi="NewBaskerville-Roman" w:cs="NewBaskerville-Roman"/>
          <w:color w:val="262626"/>
          <w:sz w:val="20"/>
          <w:szCs w:val="20"/>
        </w:rPr>
        <w:t>is exhibiting all the symptoms of monolithic hell.</w:t>
      </w:r>
    </w:p>
    <w:p w14:paraId="757F15B6" w14:textId="77777777" w:rsidR="00412601" w:rsidRDefault="00412601" w:rsidP="0041260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28C1B6" w14:textId="0E3AF790" w:rsidR="00412601" w:rsidRDefault="00412601" w:rsidP="0041260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12601">
        <w:rPr>
          <w:rFonts w:ascii="NewBaskerville-Roman" w:hAnsi="NewBaskerville-Roman" w:cs="NewBaskerville-Roman"/>
          <w:color w:val="262626"/>
          <w:sz w:val="20"/>
          <w:szCs w:val="20"/>
        </w:rPr>
        <w:t>The next section describes the architecture of the FTGO application. Then 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12601">
        <w:rPr>
          <w:rFonts w:ascii="NewBaskerville-Roman" w:hAnsi="NewBaskerville-Roman" w:cs="NewBaskerville-Roman"/>
          <w:color w:val="262626"/>
          <w:sz w:val="20"/>
          <w:szCs w:val="20"/>
        </w:rPr>
        <w:t>talks about why the monolithic architecture worked well initially. We’ll get into how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126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FTGO application has </w:t>
      </w:r>
      <w:r w:rsidRPr="0073405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outgrown its architecture</w:t>
      </w:r>
      <w:r w:rsidRPr="004126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how </w:t>
      </w:r>
      <w:r w:rsidRPr="0073405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has resulted in</w:t>
      </w:r>
      <w:r w:rsidRPr="0073405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3405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monolithic hell</w:t>
      </w:r>
      <w:r w:rsidRPr="00412601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737FE5F" w14:textId="0A2638B0" w:rsidR="00351733" w:rsidRDefault="00351733" w:rsidP="0041260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75977EC" w14:textId="1739BF20" w:rsidR="00351733" w:rsidRDefault="00C637C0" w:rsidP="00C637C0">
      <w:pPr>
        <w:pStyle w:val="Heading2"/>
      </w:pPr>
      <w:r>
        <w:t>The Architecture of the FTGO Application</w:t>
      </w:r>
    </w:p>
    <w:p w14:paraId="1D65F0F0" w14:textId="03BA7AF8" w:rsidR="00C637C0" w:rsidRDefault="00C21602" w:rsidP="00C216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FTGO is a typical enterprise Java application. Figure 1.1 shows its architecture.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FTGO application has a hexagonal architecture, which is an architectural style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described in </w:t>
      </w:r>
      <w:r w:rsidRPr="00BA4BA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more detail in chapter 2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In a hexagonal architecture, the core of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consists of the business logic. Surrounding the business logic are various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adapters that implement UIs and integrate with external systems.</w:t>
      </w:r>
    </w:p>
    <w:p w14:paraId="240C38B6" w14:textId="03E875F0" w:rsidR="0091193B" w:rsidRDefault="0091193B" w:rsidP="00C216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801272C" w14:textId="60FED9AE" w:rsidR="0091193B" w:rsidRDefault="0091193B" w:rsidP="009119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consists of modules, each of which is a collection of domain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objects. Examples of the modules include </w:t>
      </w:r>
      <w:r>
        <w:rPr>
          <w:rFonts w:ascii="Courier" w:hAnsi="Courier" w:cs="Courier"/>
          <w:color w:val="262626"/>
          <w:sz w:val="19"/>
          <w:szCs w:val="19"/>
        </w:rPr>
        <w:t>Order Management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Delivery Management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Billing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Payments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There are several adapters that interface with the external systems.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Some are </w:t>
      </w:r>
      <w:r w:rsidRPr="0074788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inbound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adapters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handle requests by invoking the business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logic,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including the </w:t>
      </w:r>
      <w:r w:rsidRPr="00747886">
        <w:rPr>
          <w:rFonts w:ascii="Courier" w:hAnsi="Courier" w:cs="Courier"/>
          <w:b/>
          <w:bCs/>
          <w:color w:val="262626"/>
          <w:sz w:val="19"/>
          <w:szCs w:val="19"/>
        </w:rPr>
        <w:t xml:space="preserve">REST API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</w:t>
      </w:r>
      <w:r w:rsidRPr="00747886">
        <w:rPr>
          <w:rFonts w:ascii="Courier" w:hAnsi="Courier" w:cs="Courier"/>
          <w:b/>
          <w:bCs/>
          <w:color w:val="262626"/>
          <w:sz w:val="19"/>
          <w:szCs w:val="19"/>
        </w:rPr>
        <w:t>Web UI</w:t>
      </w:r>
      <w:r w:rsidR="00B5466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adapters. Others are </w:t>
      </w:r>
      <w:r w:rsidRPr="0074788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outbound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adapters,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enable the business logic to access the MySQL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478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 and invoke cloud services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such as Twilio and Stripe.</w:t>
      </w:r>
    </w:p>
    <w:p w14:paraId="2BF1CAAB" w14:textId="2411A732" w:rsidR="00E43375" w:rsidRDefault="00E43375" w:rsidP="00E358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A13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Despite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having </w:t>
      </w:r>
      <w:r w:rsidRPr="00CA13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logically modular 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FTGO application </w:t>
      </w:r>
      <w:r w:rsidRPr="00CA13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packaged</w:t>
      </w:r>
      <w:r w:rsidRPr="00CA13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A13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 single WAR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file. The application is an example of the widely used </w:t>
      </w:r>
      <w:r w:rsidRPr="00C71FD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monolithic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style</w:t>
      </w:r>
      <w:r w:rsidR="00E358E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358EB"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software </w:t>
      </w:r>
      <w:r w:rsidR="00E358EB" w:rsidRPr="00C71FD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 w:rsidR="00E358E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E358E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358EB" w:rsidRPr="00C71FD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structures a system as a single executable or deployable</w:t>
      </w:r>
      <w:r w:rsidR="00E358EB" w:rsidRPr="00C71FD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358EB" w:rsidRPr="00C71FD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component</w:t>
      </w:r>
      <w:r w:rsidR="00E358E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921E7C7" w14:textId="7EA2A12A" w:rsidR="0091193B" w:rsidRPr="00C21602" w:rsidRDefault="0091193B" w:rsidP="0091193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0DD6EC" wp14:editId="4A3C3B44">
            <wp:extent cx="3276547" cy="277921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47" cy="27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96F8" w14:textId="77777777" w:rsidR="000A687E" w:rsidRDefault="000A687E" w:rsidP="00E65A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EA4F436" w14:textId="257E9954" w:rsidR="00936E5F" w:rsidRDefault="00E65A26" w:rsidP="00E65A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monolithic architecture isn’t inherently</w:t>
      </w:r>
      <w:r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bad. The FTGO developers made a good decision when they picked monolithic</w:t>
      </w:r>
      <w:r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 for their application</w:t>
      </w:r>
      <w:r w:rsidR="000A687E" w:rsidRPr="000A687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04CCFD7E" w14:textId="64F63333" w:rsidR="00635DE3" w:rsidRDefault="001A3BDF" w:rsidP="001A3BDF">
      <w:pPr>
        <w:pStyle w:val="Heading2"/>
      </w:pPr>
      <w:r>
        <w:t xml:space="preserve">The Benefits of the Monolithic </w:t>
      </w:r>
      <w:r w:rsidR="005F34C6">
        <w:t>Architecture</w:t>
      </w:r>
    </w:p>
    <w:p w14:paraId="4B142D21" w14:textId="6808B923" w:rsidR="00E04730" w:rsidRDefault="00E04730" w:rsidP="00E047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early days of FTGO, </w:t>
      </w:r>
      <w:r w:rsidRPr="0065176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when the application was relatively small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application’s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monolithic architecture had lots of benefits:</w:t>
      </w:r>
    </w:p>
    <w:p w14:paraId="75A007FC" w14:textId="3FC43D42" w:rsidR="00C3751A" w:rsidRDefault="00E04730" w:rsidP="00C3751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751A">
        <w:rPr>
          <w:rFonts w:ascii="Wingdings2" w:eastAsia="Wingdings2" w:hAnsi="NewBaskerville-Roman" w:cs="Wingdings2" w:hint="eastAsia"/>
          <w:color w:val="CDA759"/>
          <w:sz w:val="17"/>
          <w:szCs w:val="17"/>
          <w:highlight w:val="darkGreen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C3751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Simple to develop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—IDEs and other developer tools are focused on building a single</w:t>
      </w:r>
      <w:r w:rsidR="00C3751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application.</w:t>
      </w:r>
    </w:p>
    <w:p w14:paraId="666ED5F4" w14:textId="77777777" w:rsidR="00C3751A" w:rsidRDefault="00C3751A" w:rsidP="00C3751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A3CA7F5" w14:textId="7D530BFE" w:rsidR="00E04730" w:rsidRDefault="00E04730" w:rsidP="008033D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751A">
        <w:rPr>
          <w:rFonts w:ascii="Wingdings2" w:eastAsia="Wingdings2" w:hAnsi="NewBaskerville-Roman" w:cs="Wingdings2" w:hint="eastAsia"/>
          <w:color w:val="CDA759"/>
          <w:sz w:val="17"/>
          <w:szCs w:val="17"/>
          <w:highlight w:val="darkGreen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8033DD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Easy to make radical changes to the application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—You can change the code and the</w:t>
      </w:r>
      <w:r w:rsidR="008033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</w:t>
      </w:r>
      <w:r w:rsidR="0065215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schema, build, and deploy.</w:t>
      </w:r>
    </w:p>
    <w:p w14:paraId="020EDD73" w14:textId="77777777" w:rsidR="008033DD" w:rsidRDefault="008033DD" w:rsidP="008033D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6BEF3D" w14:textId="5AB7E740" w:rsidR="00E04730" w:rsidRDefault="00E04730" w:rsidP="00B130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751A">
        <w:rPr>
          <w:rFonts w:ascii="Wingdings2" w:eastAsia="Wingdings2" w:hAnsi="NewBaskerville-Roman" w:cs="Wingdings2" w:hint="eastAsia"/>
          <w:color w:val="CDA759"/>
          <w:sz w:val="17"/>
          <w:szCs w:val="17"/>
          <w:highlight w:val="darkGreen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F7B52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Straightforward to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developers wrote end-to-end tests that launched the</w:t>
      </w:r>
      <w:r w:rsidR="00B13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application, invoked the REST API, and </w:t>
      </w:r>
      <w:r w:rsidRPr="00934EA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tested the UI with Selenium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C2F55A5" w14:textId="77777777" w:rsidR="00B130DF" w:rsidRDefault="00B130DF" w:rsidP="00B130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1DE81E" w14:textId="4A824356" w:rsidR="00E04730" w:rsidRDefault="00E04730" w:rsidP="00B130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751A">
        <w:rPr>
          <w:rFonts w:ascii="Wingdings2" w:eastAsia="Wingdings2" w:hAnsi="NewBaskerville-Roman" w:cs="Wingdings2" w:hint="eastAsia"/>
          <w:color w:val="CDA759"/>
          <w:sz w:val="17"/>
          <w:szCs w:val="17"/>
          <w:highlight w:val="darkGreen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F7B52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Straightforward to deploy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—All a developer had to do was copy the WAR file to a</w:t>
      </w:r>
      <w:r w:rsidR="00B130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server that had Tomcat installed.</w:t>
      </w:r>
    </w:p>
    <w:p w14:paraId="528F71CD" w14:textId="191CA059" w:rsidR="00E04730" w:rsidRDefault="00E04730" w:rsidP="00B130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3751A">
        <w:rPr>
          <w:rFonts w:ascii="Wingdings2" w:eastAsia="Wingdings2" w:hAnsi="NewBaskerville-Roman" w:cs="Wingdings2" w:hint="eastAsia"/>
          <w:color w:val="CDA759"/>
          <w:sz w:val="17"/>
          <w:szCs w:val="17"/>
          <w:highlight w:val="darkGreen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F7B52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Easy to scale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34EA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FTGO ran multiple instances of the application behind a load</w:t>
      </w:r>
      <w:r w:rsidR="00B130DF" w:rsidRPr="00934EA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34EA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balancer.</w:t>
      </w:r>
    </w:p>
    <w:p w14:paraId="7A404048" w14:textId="77777777" w:rsidR="00B130DF" w:rsidRDefault="00B130DF" w:rsidP="00B130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40D9CC3" w14:textId="77777777" w:rsidR="00E04730" w:rsidRPr="00B130DF" w:rsidRDefault="00E04730" w:rsidP="00E047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Over time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though</w:t>
      </w: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development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deployment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scaling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became much </w:t>
      </w: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more</w:t>
      </w:r>
    </w:p>
    <w:p w14:paraId="2F29F32E" w14:textId="4CB6F74A" w:rsidR="001A3BDF" w:rsidRDefault="00E04730" w:rsidP="00E04730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130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difficult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why</w:t>
      </w:r>
      <w:r w:rsidR="00B130DF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239A85A" w14:textId="63ACCBBA" w:rsidR="000849B3" w:rsidRDefault="00436AF3" w:rsidP="00436AF3">
      <w:pPr>
        <w:pStyle w:val="Heading2"/>
      </w:pPr>
      <w:r>
        <w:t>Living in Monolithic Hell</w:t>
      </w:r>
    </w:p>
    <w:p w14:paraId="77107B54" w14:textId="0EFBC2F5" w:rsidR="00436AF3" w:rsidRDefault="00B508FE" w:rsidP="00B508F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monolithic 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has a huge limitation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B72F363" w14:textId="01D39544" w:rsidR="00B508FE" w:rsidRDefault="00C712F4" w:rsidP="004940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940F4">
        <w:rPr>
          <w:rFonts w:ascii="NewBaskerville-Roman" w:hAnsi="NewBaskerville-Roman" w:cs="NewBaskerville-Roman"/>
          <w:color w:val="262626"/>
          <w:sz w:val="20"/>
          <w:szCs w:val="20"/>
        </w:rPr>
        <w:t>Successful applications like the FTGO application have a habit</w:t>
      </w:r>
      <w:r w:rsidRPr="004940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940F4">
        <w:rPr>
          <w:rFonts w:ascii="NewBaskerville-Roman" w:hAnsi="NewBaskerville-Roman" w:cs="NewBaskerville-Roman"/>
          <w:color w:val="262626"/>
          <w:sz w:val="20"/>
          <w:szCs w:val="20"/>
        </w:rPr>
        <w:t>of outgrowing the monolithic architecture. Each sprint, the FTGO development team</w:t>
      </w:r>
      <w:r w:rsidRPr="004940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940F4">
        <w:rPr>
          <w:rFonts w:ascii="NewBaskerville-Roman" w:hAnsi="NewBaskerville-Roman" w:cs="NewBaskerville-Roman"/>
          <w:color w:val="262626"/>
          <w:sz w:val="20"/>
          <w:szCs w:val="20"/>
        </w:rPr>
        <w:t>implemented a few more stories, which made the code base larger.</w:t>
      </w:r>
    </w:p>
    <w:p w14:paraId="2D120541" w14:textId="0E01E8D4" w:rsidR="00EB5876" w:rsidRDefault="00EB5876" w:rsidP="0006238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>Moreover, as the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>company became more successful, the size of the development team steadily grew.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>Not only did this increase the growth rate of the code base, it also increased the management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6238E">
        <w:rPr>
          <w:rFonts w:ascii="NewBaskerville-Roman" w:hAnsi="NewBaskerville-Roman" w:cs="NewBaskerville-Roman"/>
          <w:color w:val="262626"/>
          <w:sz w:val="20"/>
          <w:szCs w:val="20"/>
        </w:rPr>
        <w:t>overhead.</w:t>
      </w:r>
    </w:p>
    <w:p w14:paraId="3D4AA12C" w14:textId="77777777" w:rsidR="003E45DA" w:rsidRDefault="00284631" w:rsidP="00C66CDF">
      <w:pPr>
        <w:pStyle w:val="NoSpacing"/>
        <w:numPr>
          <w:ilvl w:val="0"/>
          <w:numId w:val="41"/>
        </w:numPr>
      </w:pPr>
      <w:r w:rsidRPr="00284631">
        <w:t>As figure 1.2 shows, the once small, simple FTGO application has grown over the</w:t>
      </w:r>
      <w:r>
        <w:t xml:space="preserve"> </w:t>
      </w:r>
      <w:r w:rsidRPr="00284631">
        <w:t>years into a monstrous monolith. Similarly, the small development team has now</w:t>
      </w:r>
      <w:r>
        <w:t xml:space="preserve"> </w:t>
      </w:r>
      <w:r w:rsidRPr="00284631">
        <w:t>become multiple Scrum teams, each of which works on a particular functional area.</w:t>
      </w:r>
      <w:r>
        <w:t xml:space="preserve"> </w:t>
      </w:r>
      <w:r w:rsidRPr="00284631">
        <w:lastRenderedPageBreak/>
        <w:t xml:space="preserve">As a result of outgrowing its architecture, FTGO is in monolithic hell. </w:t>
      </w:r>
      <w:r w:rsidRPr="00C66CDF">
        <w:rPr>
          <w:b/>
          <w:bCs/>
        </w:rPr>
        <w:t>Development is</w:t>
      </w:r>
      <w:r w:rsidRPr="00C66CDF">
        <w:rPr>
          <w:b/>
          <w:bCs/>
        </w:rPr>
        <w:t xml:space="preserve"> </w:t>
      </w:r>
      <w:r w:rsidRPr="00C66CDF">
        <w:rPr>
          <w:b/>
          <w:bCs/>
        </w:rPr>
        <w:t>slow and painful</w:t>
      </w:r>
      <w:r w:rsidRPr="00284631">
        <w:t xml:space="preserve">. </w:t>
      </w:r>
      <w:r w:rsidRPr="00C66CDF">
        <w:rPr>
          <w:b/>
          <w:bCs/>
        </w:rPr>
        <w:t>Agile</w:t>
      </w:r>
      <w:r w:rsidRPr="00C66CDF">
        <w:rPr>
          <w:b/>
          <w:bCs/>
        </w:rPr>
        <w:t xml:space="preserve"> </w:t>
      </w:r>
      <w:r w:rsidRPr="00C66CDF">
        <w:rPr>
          <w:b/>
          <w:bCs/>
        </w:rPr>
        <w:t>development and deployment is impossible</w:t>
      </w:r>
      <w:r w:rsidRPr="00284631">
        <w:t xml:space="preserve">. </w:t>
      </w:r>
    </w:p>
    <w:p w14:paraId="05460322" w14:textId="77777777" w:rsidR="003E45DA" w:rsidRDefault="003E45DA" w:rsidP="003E45DA">
      <w:pPr>
        <w:pStyle w:val="NoSpacing"/>
        <w:ind w:left="720"/>
      </w:pPr>
    </w:p>
    <w:p w14:paraId="241A6607" w14:textId="0606E5D5" w:rsidR="003E45DA" w:rsidRDefault="003E45DA" w:rsidP="004643A2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51ABCBCF" wp14:editId="1538C854">
            <wp:extent cx="3570692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640" cy="24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9848" w14:textId="77777777" w:rsidR="003E45DA" w:rsidRDefault="003E45DA" w:rsidP="003E45DA">
      <w:pPr>
        <w:pStyle w:val="NoSpacing"/>
        <w:ind w:left="720"/>
      </w:pPr>
    </w:p>
    <w:p w14:paraId="27FA83DC" w14:textId="77777777" w:rsidR="003E45DA" w:rsidRDefault="003E45DA" w:rsidP="003E45DA">
      <w:pPr>
        <w:pStyle w:val="NoSpacing"/>
        <w:ind w:left="720"/>
      </w:pPr>
    </w:p>
    <w:p w14:paraId="7A4DC369" w14:textId="37B7F9E4" w:rsidR="00284631" w:rsidRDefault="00284631" w:rsidP="003E45DA">
      <w:pPr>
        <w:pStyle w:val="NoSpacing"/>
        <w:ind w:left="720"/>
      </w:pPr>
      <w:r w:rsidRPr="00284631">
        <w:t>Let’s look at why</w:t>
      </w:r>
      <w:r>
        <w:t xml:space="preserve"> </w:t>
      </w:r>
      <w:r>
        <w:t>this has happened</w:t>
      </w:r>
      <w:r w:rsidR="008858F4">
        <w:t>:</w:t>
      </w:r>
    </w:p>
    <w:p w14:paraId="677F3978" w14:textId="7A0A2B14" w:rsidR="004E21B5" w:rsidRDefault="00CD4956" w:rsidP="00CD4956">
      <w:pPr>
        <w:pStyle w:val="Heading3"/>
      </w:pPr>
      <w:r>
        <w:t>Complexity Intimidates Developers</w:t>
      </w:r>
    </w:p>
    <w:p w14:paraId="732389A3" w14:textId="0DCF1EDF" w:rsidR="00CD4956" w:rsidRDefault="00600140" w:rsidP="0060014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major problem with the FTGO application is that it’s too complex. </w:t>
      </w:r>
      <w:r w:rsidRPr="00FC3B8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too large for</w:t>
      </w:r>
      <w:r w:rsidRPr="00FC3B8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C3B8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any developer to fully understand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As a result, fixing bugs and correctly implementing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new features have become difficult and time consuming. Deadlines are missed.</w:t>
      </w:r>
    </w:p>
    <w:p w14:paraId="5DDFF9EC" w14:textId="6B4F7760" w:rsidR="003A7931" w:rsidRDefault="003A7931" w:rsidP="007158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make matters worse, this overwhelming complexity tends to be a downward spiral.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6137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If the code base is difficult to understand, a developer won’t make changes correctly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change makes the code base incrementally more complex and harder to understand.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>The clean, modular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>architecture shown earlier in figure 1.1 doesn’t reflect reality.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715865">
        <w:rPr>
          <w:rFonts w:ascii="NewBaskerville-Roman" w:hAnsi="NewBaskerville-Roman" w:cs="NewBaskerville-Roman"/>
          <w:color w:val="262626"/>
          <w:sz w:val="20"/>
          <w:szCs w:val="20"/>
        </w:rPr>
        <w:t>FTGO is gradually becoming a monstrous, incomprehensible, big ball of mud.</w:t>
      </w:r>
    </w:p>
    <w:p w14:paraId="62A39502" w14:textId="304F499D" w:rsidR="00936F50" w:rsidRDefault="00936F50" w:rsidP="00936F50">
      <w:pPr>
        <w:pStyle w:val="Heading3"/>
      </w:pPr>
      <w:r>
        <w:t>Development is Slow</w:t>
      </w:r>
    </w:p>
    <w:p w14:paraId="6CC7D4B7" w14:textId="3C4E7708" w:rsidR="00936F50" w:rsidRDefault="00936F50" w:rsidP="00936F5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well as having to fight overwhelming complexity, FTGO developers find day-to-day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development tasks slow. The large application overloads and slows down a developer’s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IDE. Building the FTGO application takes a long time. Moreover, because it’s so large,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application takes a long time to start up. As a result, the edit-build-run-test loop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takes a long time, which badly impacts productivity.</w:t>
      </w:r>
    </w:p>
    <w:p w14:paraId="2939323E" w14:textId="30843301" w:rsidR="001C277B" w:rsidRDefault="005752FE" w:rsidP="001C277B">
      <w:pPr>
        <w:pStyle w:val="Heading3"/>
      </w:pPr>
      <w:r>
        <w:t>Path from Commit to Deployment is Long and Arduous</w:t>
      </w:r>
    </w:p>
    <w:p w14:paraId="727EF781" w14:textId="5524167E" w:rsidR="005752FE" w:rsidRDefault="00B3151C" w:rsidP="003436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problem with the FTGO application is that deploying changes into production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long and painful process. The team typically deploys updates to production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once a month, usually late on a Friday or Saturday night.</w:t>
      </w:r>
      <w:r w:rsidR="003436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It’s heard that </w:t>
      </w:r>
      <w:r w:rsidR="003436C3"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r w:rsidR="003436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3436C3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state-of-the-art for Software-as-a-Service (SaaS) applications is </w:t>
      </w:r>
      <w:r w:rsidR="003436C3" w:rsidRPr="000D4F34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continuous deployment</w:t>
      </w:r>
      <w:r w:rsidR="003436C3" w:rsidRPr="000D4F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  <w:r w:rsidR="000D4F34" w:rsidRPr="000D4F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0D4F34" w:rsidRPr="000D4F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deploying changes to production many times a day during business hours</w:t>
      </w:r>
      <w:r w:rsidR="000D4F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647FCC1F" w14:textId="29874BDD" w:rsidR="000D4F34" w:rsidRDefault="007538EC" w:rsidP="00C50D1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 2011, Amazon.com deployed a change </w:t>
      </w:r>
      <w:r w:rsidRPr="007538E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into production every 11.6 seconds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ever impacting the user! For the FTGO developers, updating production more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than once a month seems</w:t>
      </w:r>
      <w:r w:rsidR="00C50D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like a distant dream. And adopting continuous deployment</w:t>
      </w:r>
      <w:r w:rsidR="00C50D1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seems next to impossible.</w:t>
      </w:r>
    </w:p>
    <w:p w14:paraId="467632C7" w14:textId="3F86DFCC" w:rsidR="00132838" w:rsidRDefault="00132838" w:rsidP="00C50D1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29A928D" w14:textId="4826701D" w:rsidR="00EC5CA7" w:rsidRDefault="00132838" w:rsidP="00EC5C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FTGO has partially adopted agile. The engineering team is divided into squads</w:t>
      </w:r>
      <w:r w:rsidR="004F5C2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uses two-week sprints. Unfortunately, the journey from code complete to running</w:t>
      </w:r>
      <w:r w:rsidR="004F5C2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production is long and arduous.</w:t>
      </w:r>
      <w:r w:rsidR="00EC5C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One problem with so many developers committing</w:t>
      </w:r>
      <w:r w:rsidR="004F5C2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same code base is that the build is</w:t>
      </w:r>
      <w:r w:rsidR="00EC5C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frequently in an un</w:t>
      </w:r>
      <w:r w:rsidR="00B8727F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releasable state. When the</w:t>
      </w:r>
      <w:r w:rsidR="006A32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FTGO developers tried to solve this problem by using</w:t>
      </w:r>
      <w:r w:rsidR="00EC5C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feature branches, their attempt</w:t>
      </w:r>
      <w:r w:rsidR="00EC5C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resulted in lengthy, painful merges. Consequently, once a team completes its sprint, a</w:t>
      </w:r>
      <w:r w:rsidR="00EC5CA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long period of testing and code stabilization follows.</w:t>
      </w:r>
    </w:p>
    <w:p w14:paraId="05A7EEF7" w14:textId="77777777" w:rsidR="00EC5CA7" w:rsidRDefault="00EC5CA7" w:rsidP="00EC5CA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4447757" w14:textId="305EA23C" w:rsidR="00132838" w:rsidRDefault="00132838" w:rsidP="00327D6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reason it takes so long to get changes into production is that testing takes</w:t>
      </w:r>
      <w:r w:rsidR="00327D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long time. Because the code base is so complex and the impact of a change isn’t well</w:t>
      </w:r>
      <w:r w:rsidR="00327D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understood, developers and the Continuous Integration (CI) server must run the</w:t>
      </w:r>
      <w:r w:rsidR="00327D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entire test suite. Some parts of the system even require manual testing. It also takes a</w:t>
      </w:r>
      <w:r w:rsidR="00327D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while to diagnose and fix the cause of a test failure. As a result, it takes a couple of days</w:t>
      </w:r>
      <w:r w:rsidR="00327D6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complete a testing cycle.</w:t>
      </w:r>
    </w:p>
    <w:p w14:paraId="39829577" w14:textId="61ACBC83" w:rsidR="008F6682" w:rsidRDefault="008F6682" w:rsidP="00327D6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AC8D5F7" w14:textId="71ECB43C" w:rsidR="008F6682" w:rsidRDefault="008F6682" w:rsidP="008F6682">
      <w:pPr>
        <w:pStyle w:val="Heading3"/>
      </w:pPr>
      <w:r>
        <w:t>Scaling is Difficult</w:t>
      </w:r>
    </w:p>
    <w:p w14:paraId="0013F3B2" w14:textId="5CE8F9A0" w:rsidR="008F6682" w:rsidRDefault="00EE02B9" w:rsidP="00EE02B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FTGO team also has problems scaling its application. That’s because different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modules have conflicting resource requirements. The restaurant data,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example, is stored in a large, in-memory database, 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is ideally deployed on servers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 lots of memory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contrast, the image processing module is CPU intensive and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5297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best deployed on servers with lots of CPU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Because these modules are part of the same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application, FTGO must compromise on the server configuration.</w:t>
      </w:r>
    </w:p>
    <w:p w14:paraId="70BD5D44" w14:textId="3F1D8C6E" w:rsidR="00566DFD" w:rsidRDefault="00566DFD" w:rsidP="00566DFD">
      <w:pPr>
        <w:pStyle w:val="Heading3"/>
      </w:pPr>
      <w:r>
        <w:t>Delivering a Reliable Monolith is Challenging</w:t>
      </w:r>
    </w:p>
    <w:p w14:paraId="6BA12EBA" w14:textId="1F970FE2" w:rsidR="00566DFD" w:rsidRDefault="000B7DE8" w:rsidP="000B7D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problem with the FTGO application is the lack of reliability. As a result, there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frequent production outages. One reason it’s unreliable is that testing the application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thoroughly is difficult, due to its large size. This lack of testability means bugs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make their way into production. To make matters worse, the application lacks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fault isolation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because all modules are running within the same process. Every so often, a bug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one module—for example, a memory leak—crashes all instances of the application,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one by one. The FTGO developers don’t enjoy being paged in the middle of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night because of a production outage. The business people like the loss of revenue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trust even less.</w:t>
      </w:r>
    </w:p>
    <w:p w14:paraId="01490ED9" w14:textId="6F5E2ACE" w:rsidR="002329B3" w:rsidRDefault="002329B3" w:rsidP="002329B3">
      <w:pPr>
        <w:pStyle w:val="Heading3"/>
      </w:pPr>
      <w:r>
        <w:t>Locked into Increasingly Obsolete Technology Stack</w:t>
      </w:r>
    </w:p>
    <w:p w14:paraId="4B46F6FA" w14:textId="529C3406" w:rsidR="00B862C5" w:rsidRDefault="00EA03A6" w:rsidP="00B862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final aspect of monolithic hell experienced by the FTGO team is that the 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forces them to use a technology stack that’s becoming increasingly obsolete.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monolithic architecture makes it difficult to adopt new frameworks and languages. 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would be extremely expensive and risky to rewrite the entire monolithic application so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it would use a new and presumably better technology. Consequently, developers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>are stuck with the technology choices they made at the start of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>the project. Quite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>often, they must maintain an application written using an increasingly obsolete technology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862C5">
        <w:rPr>
          <w:rFonts w:ascii="NewBaskerville-Roman" w:hAnsi="NewBaskerville-Roman" w:cs="NewBaskerville-Roman"/>
          <w:color w:val="262626"/>
          <w:sz w:val="20"/>
          <w:szCs w:val="20"/>
        </w:rPr>
        <w:t>stack.</w:t>
      </w:r>
    </w:p>
    <w:p w14:paraId="4D84B0D5" w14:textId="77777777" w:rsidR="00B80C42" w:rsidRDefault="00B80C42" w:rsidP="00B862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FC1A596" w14:textId="7680AF5F" w:rsidR="00B862C5" w:rsidRDefault="00B862C5" w:rsidP="00675A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Spring framework has continued to evolve while being backward compatible,</w:t>
      </w:r>
      <w:r w:rsidR="00B249A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 in theory FTGO might have been able to upgrade. Unfortunately, the FTGO application</w:t>
      </w:r>
      <w:r w:rsidR="00B249A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uses versions of frameworks that are incompatible with newer versions of Spring.</w:t>
      </w:r>
      <w:r w:rsidR="00B249A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development team has never found the time to upgrade those frameworks. As a</w:t>
      </w:r>
      <w:r w:rsidR="00675AA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result, major parts of the application are written using increasingly out-of-date frameworks.</w:t>
      </w:r>
    </w:p>
    <w:p w14:paraId="41D4C11A" w14:textId="77777777" w:rsidR="00B80C42" w:rsidRDefault="00B80C42" w:rsidP="00675A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A9D1521" w14:textId="3887F742" w:rsidR="002329B3" w:rsidRPr="00EA03A6" w:rsidRDefault="00B862C5" w:rsidP="008D11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What’s more, the FTGO developers would like to experiment with non-JVM</w:t>
      </w:r>
      <w:r w:rsidR="008D11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languages such as GoLang and NodeJS. Sadly, that’s not possible with a monolithic</w:t>
      </w:r>
      <w:r w:rsidR="008D11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application.</w:t>
      </w:r>
    </w:p>
    <w:sectPr w:rsidR="002329B3" w:rsidRPr="00EA0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303E" w14:textId="77777777" w:rsidR="00677FA3" w:rsidRDefault="00677FA3" w:rsidP="00690890">
      <w:pPr>
        <w:spacing w:after="0"/>
      </w:pPr>
      <w:r>
        <w:separator/>
      </w:r>
    </w:p>
  </w:endnote>
  <w:endnote w:type="continuationSeparator" w:id="0">
    <w:p w14:paraId="2803DDB4" w14:textId="77777777" w:rsidR="00677FA3" w:rsidRDefault="00677FA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D848" w14:textId="77777777" w:rsidR="00677FA3" w:rsidRDefault="00677FA3" w:rsidP="00690890">
      <w:pPr>
        <w:spacing w:after="0"/>
      </w:pPr>
      <w:r>
        <w:separator/>
      </w:r>
    </w:p>
  </w:footnote>
  <w:footnote w:type="continuationSeparator" w:id="0">
    <w:p w14:paraId="565EB845" w14:textId="77777777" w:rsidR="00677FA3" w:rsidRDefault="00677FA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33E40"/>
    <w:multiLevelType w:val="hybridMultilevel"/>
    <w:tmpl w:val="D4AA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CD63F4"/>
    <w:multiLevelType w:val="hybridMultilevel"/>
    <w:tmpl w:val="CC8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BC03F2"/>
    <w:multiLevelType w:val="hybridMultilevel"/>
    <w:tmpl w:val="11ECF4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921460"/>
    <w:multiLevelType w:val="hybridMultilevel"/>
    <w:tmpl w:val="84A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9C17D2"/>
    <w:multiLevelType w:val="hybridMultilevel"/>
    <w:tmpl w:val="3756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13687"/>
    <w:multiLevelType w:val="hybridMultilevel"/>
    <w:tmpl w:val="BA4A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7239F"/>
    <w:multiLevelType w:val="hybridMultilevel"/>
    <w:tmpl w:val="03F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C3FA8"/>
    <w:multiLevelType w:val="hybridMultilevel"/>
    <w:tmpl w:val="ED88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17737"/>
    <w:multiLevelType w:val="hybridMultilevel"/>
    <w:tmpl w:val="30B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E172A"/>
    <w:multiLevelType w:val="hybridMultilevel"/>
    <w:tmpl w:val="C44E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41392"/>
    <w:multiLevelType w:val="hybridMultilevel"/>
    <w:tmpl w:val="FF5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30"/>
  </w:num>
  <w:num w:numId="12">
    <w:abstractNumId w:val="24"/>
  </w:num>
  <w:num w:numId="13">
    <w:abstractNumId w:val="13"/>
  </w:num>
  <w:num w:numId="14">
    <w:abstractNumId w:val="11"/>
  </w:num>
  <w:num w:numId="15">
    <w:abstractNumId w:val="31"/>
  </w:num>
  <w:num w:numId="16">
    <w:abstractNumId w:val="9"/>
  </w:num>
  <w:num w:numId="17">
    <w:abstractNumId w:val="19"/>
  </w:num>
  <w:num w:numId="18">
    <w:abstractNumId w:val="36"/>
  </w:num>
  <w:num w:numId="19">
    <w:abstractNumId w:val="37"/>
  </w:num>
  <w:num w:numId="20">
    <w:abstractNumId w:val="38"/>
  </w:num>
  <w:num w:numId="21">
    <w:abstractNumId w:val="12"/>
  </w:num>
  <w:num w:numId="22">
    <w:abstractNumId w:val="17"/>
  </w:num>
  <w:num w:numId="23">
    <w:abstractNumId w:val="16"/>
  </w:num>
  <w:num w:numId="24">
    <w:abstractNumId w:val="33"/>
  </w:num>
  <w:num w:numId="25">
    <w:abstractNumId w:val="15"/>
  </w:num>
  <w:num w:numId="26">
    <w:abstractNumId w:val="14"/>
  </w:num>
  <w:num w:numId="27">
    <w:abstractNumId w:val="21"/>
  </w:num>
  <w:num w:numId="28">
    <w:abstractNumId w:val="26"/>
  </w:num>
  <w:num w:numId="29">
    <w:abstractNumId w:val="18"/>
  </w:num>
  <w:num w:numId="30">
    <w:abstractNumId w:val="29"/>
  </w:num>
  <w:num w:numId="31">
    <w:abstractNumId w:val="10"/>
  </w:num>
  <w:num w:numId="32">
    <w:abstractNumId w:val="25"/>
  </w:num>
  <w:num w:numId="33">
    <w:abstractNumId w:val="22"/>
  </w:num>
  <w:num w:numId="34">
    <w:abstractNumId w:val="32"/>
  </w:num>
  <w:num w:numId="35">
    <w:abstractNumId w:val="40"/>
  </w:num>
  <w:num w:numId="36">
    <w:abstractNumId w:val="27"/>
  </w:num>
  <w:num w:numId="37">
    <w:abstractNumId w:val="20"/>
  </w:num>
  <w:num w:numId="38">
    <w:abstractNumId w:val="34"/>
  </w:num>
  <w:num w:numId="39">
    <w:abstractNumId w:val="28"/>
  </w:num>
  <w:num w:numId="40">
    <w:abstractNumId w:val="3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149A2"/>
    <w:rsid w:val="000176EA"/>
    <w:rsid w:val="00017E26"/>
    <w:rsid w:val="00022EAB"/>
    <w:rsid w:val="00024ACF"/>
    <w:rsid w:val="00027FE0"/>
    <w:rsid w:val="0003275E"/>
    <w:rsid w:val="00034616"/>
    <w:rsid w:val="000353A7"/>
    <w:rsid w:val="00036E5D"/>
    <w:rsid w:val="0004527B"/>
    <w:rsid w:val="00050DAC"/>
    <w:rsid w:val="0006063C"/>
    <w:rsid w:val="0006238E"/>
    <w:rsid w:val="00063A3C"/>
    <w:rsid w:val="00065138"/>
    <w:rsid w:val="000652B9"/>
    <w:rsid w:val="00071534"/>
    <w:rsid w:val="0008370D"/>
    <w:rsid w:val="000849B3"/>
    <w:rsid w:val="00085E79"/>
    <w:rsid w:val="000903F5"/>
    <w:rsid w:val="00093C0B"/>
    <w:rsid w:val="000A1195"/>
    <w:rsid w:val="000A687E"/>
    <w:rsid w:val="000B7DE8"/>
    <w:rsid w:val="000C67B9"/>
    <w:rsid w:val="000D2FF7"/>
    <w:rsid w:val="000D4F34"/>
    <w:rsid w:val="000E2D7F"/>
    <w:rsid w:val="000E57EF"/>
    <w:rsid w:val="00103A31"/>
    <w:rsid w:val="00114B4F"/>
    <w:rsid w:val="00126AB6"/>
    <w:rsid w:val="00127092"/>
    <w:rsid w:val="00132838"/>
    <w:rsid w:val="00137B5A"/>
    <w:rsid w:val="001448FD"/>
    <w:rsid w:val="001456BC"/>
    <w:rsid w:val="001459F6"/>
    <w:rsid w:val="00146C82"/>
    <w:rsid w:val="0015074B"/>
    <w:rsid w:val="00150EA8"/>
    <w:rsid w:val="00152531"/>
    <w:rsid w:val="001627A2"/>
    <w:rsid w:val="00166267"/>
    <w:rsid w:val="00170C2E"/>
    <w:rsid w:val="0017336E"/>
    <w:rsid w:val="00176D75"/>
    <w:rsid w:val="00177797"/>
    <w:rsid w:val="0018081C"/>
    <w:rsid w:val="00180E45"/>
    <w:rsid w:val="00183A24"/>
    <w:rsid w:val="00196BC6"/>
    <w:rsid w:val="00197120"/>
    <w:rsid w:val="001A2559"/>
    <w:rsid w:val="001A3BDF"/>
    <w:rsid w:val="001B1F95"/>
    <w:rsid w:val="001B7EE3"/>
    <w:rsid w:val="001C277B"/>
    <w:rsid w:val="001C7483"/>
    <w:rsid w:val="001D320B"/>
    <w:rsid w:val="001D3A65"/>
    <w:rsid w:val="001D6241"/>
    <w:rsid w:val="00202CBB"/>
    <w:rsid w:val="002032F9"/>
    <w:rsid w:val="0022412B"/>
    <w:rsid w:val="002260AA"/>
    <w:rsid w:val="00226502"/>
    <w:rsid w:val="00227769"/>
    <w:rsid w:val="002329B3"/>
    <w:rsid w:val="00232AF2"/>
    <w:rsid w:val="00240C4B"/>
    <w:rsid w:val="002433A4"/>
    <w:rsid w:val="00247D5F"/>
    <w:rsid w:val="00260A73"/>
    <w:rsid w:val="00261330"/>
    <w:rsid w:val="00263700"/>
    <w:rsid w:val="002651CE"/>
    <w:rsid w:val="00265C9C"/>
    <w:rsid w:val="00273BB2"/>
    <w:rsid w:val="00277300"/>
    <w:rsid w:val="00284631"/>
    <w:rsid w:val="0029239E"/>
    <w:rsid w:val="00292DE8"/>
    <w:rsid w:val="0029639D"/>
    <w:rsid w:val="002A10C1"/>
    <w:rsid w:val="002A1741"/>
    <w:rsid w:val="002B39D6"/>
    <w:rsid w:val="002B541A"/>
    <w:rsid w:val="002B726E"/>
    <w:rsid w:val="002C2D4F"/>
    <w:rsid w:val="002C75F1"/>
    <w:rsid w:val="002D3A43"/>
    <w:rsid w:val="002D623C"/>
    <w:rsid w:val="002E26BF"/>
    <w:rsid w:val="002F2839"/>
    <w:rsid w:val="002F69B1"/>
    <w:rsid w:val="002F7FB3"/>
    <w:rsid w:val="00301869"/>
    <w:rsid w:val="00322249"/>
    <w:rsid w:val="00326DC2"/>
    <w:rsid w:val="00326F90"/>
    <w:rsid w:val="00327D64"/>
    <w:rsid w:val="00332B9F"/>
    <w:rsid w:val="003436C3"/>
    <w:rsid w:val="00351733"/>
    <w:rsid w:val="00356D07"/>
    <w:rsid w:val="003603D2"/>
    <w:rsid w:val="00361321"/>
    <w:rsid w:val="00365FEC"/>
    <w:rsid w:val="00372F46"/>
    <w:rsid w:val="00382EA3"/>
    <w:rsid w:val="00386C37"/>
    <w:rsid w:val="00393CA0"/>
    <w:rsid w:val="003944D5"/>
    <w:rsid w:val="003953E7"/>
    <w:rsid w:val="00396631"/>
    <w:rsid w:val="003A1AD4"/>
    <w:rsid w:val="003A7931"/>
    <w:rsid w:val="003D2705"/>
    <w:rsid w:val="003E1EF4"/>
    <w:rsid w:val="003E45DA"/>
    <w:rsid w:val="003F51D5"/>
    <w:rsid w:val="00412601"/>
    <w:rsid w:val="0042061A"/>
    <w:rsid w:val="00423961"/>
    <w:rsid w:val="00434E33"/>
    <w:rsid w:val="00436AF3"/>
    <w:rsid w:val="00447D3B"/>
    <w:rsid w:val="0045186B"/>
    <w:rsid w:val="0045570A"/>
    <w:rsid w:val="00461638"/>
    <w:rsid w:val="004643A2"/>
    <w:rsid w:val="00481C59"/>
    <w:rsid w:val="0049077A"/>
    <w:rsid w:val="00491BEF"/>
    <w:rsid w:val="00492779"/>
    <w:rsid w:val="004940F4"/>
    <w:rsid w:val="004A6735"/>
    <w:rsid w:val="004B5B4A"/>
    <w:rsid w:val="004C1D8D"/>
    <w:rsid w:val="004E21B5"/>
    <w:rsid w:val="004F0E61"/>
    <w:rsid w:val="004F121A"/>
    <w:rsid w:val="004F4805"/>
    <w:rsid w:val="004F5C2D"/>
    <w:rsid w:val="004F6A7A"/>
    <w:rsid w:val="004F7B52"/>
    <w:rsid w:val="0050536A"/>
    <w:rsid w:val="00511329"/>
    <w:rsid w:val="00514F4F"/>
    <w:rsid w:val="00520EC8"/>
    <w:rsid w:val="0052252F"/>
    <w:rsid w:val="005225C2"/>
    <w:rsid w:val="00522EF0"/>
    <w:rsid w:val="0054000D"/>
    <w:rsid w:val="00542C52"/>
    <w:rsid w:val="00545ADE"/>
    <w:rsid w:val="00546950"/>
    <w:rsid w:val="00561A0D"/>
    <w:rsid w:val="00566DFD"/>
    <w:rsid w:val="005670A6"/>
    <w:rsid w:val="005752FE"/>
    <w:rsid w:val="005857C9"/>
    <w:rsid w:val="00585ED4"/>
    <w:rsid w:val="0059553C"/>
    <w:rsid w:val="005B752D"/>
    <w:rsid w:val="005D245D"/>
    <w:rsid w:val="005D3184"/>
    <w:rsid w:val="005D707D"/>
    <w:rsid w:val="005E0D42"/>
    <w:rsid w:val="005F34C6"/>
    <w:rsid w:val="00600140"/>
    <w:rsid w:val="006106C1"/>
    <w:rsid w:val="00613706"/>
    <w:rsid w:val="006251C6"/>
    <w:rsid w:val="00630B1B"/>
    <w:rsid w:val="00632E9D"/>
    <w:rsid w:val="00633B5E"/>
    <w:rsid w:val="00635DE3"/>
    <w:rsid w:val="00640710"/>
    <w:rsid w:val="006420DF"/>
    <w:rsid w:val="00651767"/>
    <w:rsid w:val="00651DC5"/>
    <w:rsid w:val="00652153"/>
    <w:rsid w:val="006555EB"/>
    <w:rsid w:val="00655C06"/>
    <w:rsid w:val="00675AAA"/>
    <w:rsid w:val="006770A4"/>
    <w:rsid w:val="00677FA3"/>
    <w:rsid w:val="00687DC7"/>
    <w:rsid w:val="00690890"/>
    <w:rsid w:val="00693E50"/>
    <w:rsid w:val="00695132"/>
    <w:rsid w:val="00695CFC"/>
    <w:rsid w:val="006A062B"/>
    <w:rsid w:val="006A3255"/>
    <w:rsid w:val="006A5836"/>
    <w:rsid w:val="006B3832"/>
    <w:rsid w:val="006B48BD"/>
    <w:rsid w:val="006B7069"/>
    <w:rsid w:val="006B7A84"/>
    <w:rsid w:val="006C632A"/>
    <w:rsid w:val="006D74F8"/>
    <w:rsid w:val="006E15A5"/>
    <w:rsid w:val="006E1F00"/>
    <w:rsid w:val="006E2678"/>
    <w:rsid w:val="006E27D5"/>
    <w:rsid w:val="006E2F4A"/>
    <w:rsid w:val="006F6E5F"/>
    <w:rsid w:val="0070403E"/>
    <w:rsid w:val="00706BF8"/>
    <w:rsid w:val="00715865"/>
    <w:rsid w:val="007313B5"/>
    <w:rsid w:val="00734058"/>
    <w:rsid w:val="00747886"/>
    <w:rsid w:val="0075165F"/>
    <w:rsid w:val="007538EC"/>
    <w:rsid w:val="00755940"/>
    <w:rsid w:val="00767650"/>
    <w:rsid w:val="0077026D"/>
    <w:rsid w:val="007771EB"/>
    <w:rsid w:val="007855AE"/>
    <w:rsid w:val="007920C5"/>
    <w:rsid w:val="0079692C"/>
    <w:rsid w:val="007A1FA4"/>
    <w:rsid w:val="007A6272"/>
    <w:rsid w:val="007A6624"/>
    <w:rsid w:val="007B12BE"/>
    <w:rsid w:val="007B1EDA"/>
    <w:rsid w:val="007B47DB"/>
    <w:rsid w:val="007B5FA1"/>
    <w:rsid w:val="007C05A2"/>
    <w:rsid w:val="007D4144"/>
    <w:rsid w:val="007D7A72"/>
    <w:rsid w:val="007E0687"/>
    <w:rsid w:val="007E0ECD"/>
    <w:rsid w:val="007E68B9"/>
    <w:rsid w:val="007F1997"/>
    <w:rsid w:val="007F39D4"/>
    <w:rsid w:val="007F6E4F"/>
    <w:rsid w:val="008033DD"/>
    <w:rsid w:val="008133F5"/>
    <w:rsid w:val="0083282D"/>
    <w:rsid w:val="0084307D"/>
    <w:rsid w:val="008433F4"/>
    <w:rsid w:val="00871A3B"/>
    <w:rsid w:val="00871C70"/>
    <w:rsid w:val="008747AF"/>
    <w:rsid w:val="0087659E"/>
    <w:rsid w:val="00880676"/>
    <w:rsid w:val="008821CA"/>
    <w:rsid w:val="00882401"/>
    <w:rsid w:val="008858F4"/>
    <w:rsid w:val="008909FA"/>
    <w:rsid w:val="0089188B"/>
    <w:rsid w:val="008931C4"/>
    <w:rsid w:val="008961E8"/>
    <w:rsid w:val="008A2D0A"/>
    <w:rsid w:val="008A56A4"/>
    <w:rsid w:val="008B270B"/>
    <w:rsid w:val="008B414C"/>
    <w:rsid w:val="008C36B0"/>
    <w:rsid w:val="008C690C"/>
    <w:rsid w:val="008D1155"/>
    <w:rsid w:val="008D5A6D"/>
    <w:rsid w:val="008E0998"/>
    <w:rsid w:val="008E3659"/>
    <w:rsid w:val="008F0A92"/>
    <w:rsid w:val="008F6682"/>
    <w:rsid w:val="008F7566"/>
    <w:rsid w:val="00903A97"/>
    <w:rsid w:val="009106CF"/>
    <w:rsid w:val="0091193B"/>
    <w:rsid w:val="0091440B"/>
    <w:rsid w:val="00916A38"/>
    <w:rsid w:val="00920ED4"/>
    <w:rsid w:val="009221A9"/>
    <w:rsid w:val="009233BC"/>
    <w:rsid w:val="009248BA"/>
    <w:rsid w:val="009248FC"/>
    <w:rsid w:val="00930D78"/>
    <w:rsid w:val="009317AF"/>
    <w:rsid w:val="009349A1"/>
    <w:rsid w:val="00934EAF"/>
    <w:rsid w:val="00935160"/>
    <w:rsid w:val="00936E5F"/>
    <w:rsid w:val="00936F50"/>
    <w:rsid w:val="00955692"/>
    <w:rsid w:val="009573C1"/>
    <w:rsid w:val="00966803"/>
    <w:rsid w:val="009836AD"/>
    <w:rsid w:val="00992A18"/>
    <w:rsid w:val="00994FDE"/>
    <w:rsid w:val="009952D0"/>
    <w:rsid w:val="009B1E62"/>
    <w:rsid w:val="009D0D81"/>
    <w:rsid w:val="009D242B"/>
    <w:rsid w:val="009D29B3"/>
    <w:rsid w:val="00A03E98"/>
    <w:rsid w:val="00A06137"/>
    <w:rsid w:val="00A0686C"/>
    <w:rsid w:val="00A22907"/>
    <w:rsid w:val="00A24E5F"/>
    <w:rsid w:val="00A32154"/>
    <w:rsid w:val="00A40745"/>
    <w:rsid w:val="00A43F60"/>
    <w:rsid w:val="00A45583"/>
    <w:rsid w:val="00A46F74"/>
    <w:rsid w:val="00A57B34"/>
    <w:rsid w:val="00A6179F"/>
    <w:rsid w:val="00A628BE"/>
    <w:rsid w:val="00A77827"/>
    <w:rsid w:val="00A825DA"/>
    <w:rsid w:val="00A95761"/>
    <w:rsid w:val="00A9577A"/>
    <w:rsid w:val="00AA096C"/>
    <w:rsid w:val="00AA1D8D"/>
    <w:rsid w:val="00AA4CB7"/>
    <w:rsid w:val="00AA5556"/>
    <w:rsid w:val="00AB0259"/>
    <w:rsid w:val="00AB4506"/>
    <w:rsid w:val="00AC3D95"/>
    <w:rsid w:val="00AD5E28"/>
    <w:rsid w:val="00AE70CC"/>
    <w:rsid w:val="00AF112A"/>
    <w:rsid w:val="00AF4C36"/>
    <w:rsid w:val="00AF67AF"/>
    <w:rsid w:val="00B130DF"/>
    <w:rsid w:val="00B15A5B"/>
    <w:rsid w:val="00B249A4"/>
    <w:rsid w:val="00B24DA7"/>
    <w:rsid w:val="00B25689"/>
    <w:rsid w:val="00B25B1E"/>
    <w:rsid w:val="00B3151C"/>
    <w:rsid w:val="00B3417D"/>
    <w:rsid w:val="00B347D9"/>
    <w:rsid w:val="00B4430F"/>
    <w:rsid w:val="00B4653B"/>
    <w:rsid w:val="00B47519"/>
    <w:rsid w:val="00B47730"/>
    <w:rsid w:val="00B508FE"/>
    <w:rsid w:val="00B5266E"/>
    <w:rsid w:val="00B54665"/>
    <w:rsid w:val="00B66928"/>
    <w:rsid w:val="00B70B8A"/>
    <w:rsid w:val="00B754C5"/>
    <w:rsid w:val="00B80C42"/>
    <w:rsid w:val="00B81325"/>
    <w:rsid w:val="00B84E0B"/>
    <w:rsid w:val="00B862C5"/>
    <w:rsid w:val="00B8727F"/>
    <w:rsid w:val="00B907BA"/>
    <w:rsid w:val="00BA0993"/>
    <w:rsid w:val="00BA3C42"/>
    <w:rsid w:val="00BA4BAE"/>
    <w:rsid w:val="00BB0B86"/>
    <w:rsid w:val="00BB67E1"/>
    <w:rsid w:val="00BC0AD3"/>
    <w:rsid w:val="00BC29A8"/>
    <w:rsid w:val="00BD24E1"/>
    <w:rsid w:val="00BD3F86"/>
    <w:rsid w:val="00BE1200"/>
    <w:rsid w:val="00BE6109"/>
    <w:rsid w:val="00C06FA6"/>
    <w:rsid w:val="00C157CC"/>
    <w:rsid w:val="00C21602"/>
    <w:rsid w:val="00C24276"/>
    <w:rsid w:val="00C32479"/>
    <w:rsid w:val="00C3751A"/>
    <w:rsid w:val="00C40298"/>
    <w:rsid w:val="00C50D14"/>
    <w:rsid w:val="00C531B4"/>
    <w:rsid w:val="00C56E7E"/>
    <w:rsid w:val="00C621E9"/>
    <w:rsid w:val="00C637C0"/>
    <w:rsid w:val="00C66CDF"/>
    <w:rsid w:val="00C712F4"/>
    <w:rsid w:val="00C71FD6"/>
    <w:rsid w:val="00C7332A"/>
    <w:rsid w:val="00C736EC"/>
    <w:rsid w:val="00C76701"/>
    <w:rsid w:val="00C7704A"/>
    <w:rsid w:val="00C81318"/>
    <w:rsid w:val="00C96458"/>
    <w:rsid w:val="00CA0FBF"/>
    <w:rsid w:val="00CA13F6"/>
    <w:rsid w:val="00CB0664"/>
    <w:rsid w:val="00CC2378"/>
    <w:rsid w:val="00CC6190"/>
    <w:rsid w:val="00CC793B"/>
    <w:rsid w:val="00CD24AD"/>
    <w:rsid w:val="00CD342E"/>
    <w:rsid w:val="00CD4956"/>
    <w:rsid w:val="00CE0CDF"/>
    <w:rsid w:val="00CE0F89"/>
    <w:rsid w:val="00CE1F1F"/>
    <w:rsid w:val="00CE6CBC"/>
    <w:rsid w:val="00CF0908"/>
    <w:rsid w:val="00CF736D"/>
    <w:rsid w:val="00CF7CDB"/>
    <w:rsid w:val="00D15978"/>
    <w:rsid w:val="00D22ED8"/>
    <w:rsid w:val="00D26015"/>
    <w:rsid w:val="00D30FE6"/>
    <w:rsid w:val="00D3324F"/>
    <w:rsid w:val="00D33521"/>
    <w:rsid w:val="00D40A9E"/>
    <w:rsid w:val="00D46206"/>
    <w:rsid w:val="00D5297F"/>
    <w:rsid w:val="00D652AF"/>
    <w:rsid w:val="00D673C5"/>
    <w:rsid w:val="00D67E30"/>
    <w:rsid w:val="00D9179D"/>
    <w:rsid w:val="00D91A92"/>
    <w:rsid w:val="00D93448"/>
    <w:rsid w:val="00D963E5"/>
    <w:rsid w:val="00D96445"/>
    <w:rsid w:val="00DB08C1"/>
    <w:rsid w:val="00DB56C7"/>
    <w:rsid w:val="00DC5758"/>
    <w:rsid w:val="00DD1C20"/>
    <w:rsid w:val="00DD29B2"/>
    <w:rsid w:val="00DD425F"/>
    <w:rsid w:val="00DD5875"/>
    <w:rsid w:val="00DD767B"/>
    <w:rsid w:val="00DE0989"/>
    <w:rsid w:val="00DF34A8"/>
    <w:rsid w:val="00E01AED"/>
    <w:rsid w:val="00E033C7"/>
    <w:rsid w:val="00E04730"/>
    <w:rsid w:val="00E17A80"/>
    <w:rsid w:val="00E17E9D"/>
    <w:rsid w:val="00E204DB"/>
    <w:rsid w:val="00E358EB"/>
    <w:rsid w:val="00E4027C"/>
    <w:rsid w:val="00E42FBC"/>
    <w:rsid w:val="00E43375"/>
    <w:rsid w:val="00E43966"/>
    <w:rsid w:val="00E6599E"/>
    <w:rsid w:val="00E65A26"/>
    <w:rsid w:val="00E93985"/>
    <w:rsid w:val="00EA03A6"/>
    <w:rsid w:val="00EA3B1F"/>
    <w:rsid w:val="00EB5876"/>
    <w:rsid w:val="00EC09CF"/>
    <w:rsid w:val="00EC54A5"/>
    <w:rsid w:val="00EC5CA7"/>
    <w:rsid w:val="00ED3A90"/>
    <w:rsid w:val="00ED3C38"/>
    <w:rsid w:val="00EE02B9"/>
    <w:rsid w:val="00EE2690"/>
    <w:rsid w:val="00EE2C78"/>
    <w:rsid w:val="00EE7BCF"/>
    <w:rsid w:val="00EF66E3"/>
    <w:rsid w:val="00F01981"/>
    <w:rsid w:val="00F0358C"/>
    <w:rsid w:val="00F0501C"/>
    <w:rsid w:val="00F23B0D"/>
    <w:rsid w:val="00F255E5"/>
    <w:rsid w:val="00F45771"/>
    <w:rsid w:val="00F4686C"/>
    <w:rsid w:val="00F47D9C"/>
    <w:rsid w:val="00F700C4"/>
    <w:rsid w:val="00F70BF8"/>
    <w:rsid w:val="00F71DA6"/>
    <w:rsid w:val="00F805A2"/>
    <w:rsid w:val="00F8744C"/>
    <w:rsid w:val="00F87FF6"/>
    <w:rsid w:val="00F90BE6"/>
    <w:rsid w:val="00F90FF5"/>
    <w:rsid w:val="00F94823"/>
    <w:rsid w:val="00F96138"/>
    <w:rsid w:val="00F966A0"/>
    <w:rsid w:val="00FA0F93"/>
    <w:rsid w:val="00FA2485"/>
    <w:rsid w:val="00FB1A2F"/>
    <w:rsid w:val="00FB24D8"/>
    <w:rsid w:val="00FB5BEE"/>
    <w:rsid w:val="00FC3B8D"/>
    <w:rsid w:val="00FC693F"/>
    <w:rsid w:val="00FD0A16"/>
    <w:rsid w:val="00FD57DB"/>
    <w:rsid w:val="00FD6FC5"/>
    <w:rsid w:val="00FD7732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4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452</cp:revision>
  <dcterms:created xsi:type="dcterms:W3CDTF">2013-12-23T23:15:00Z</dcterms:created>
  <dcterms:modified xsi:type="dcterms:W3CDTF">2024-11-11T18:23:00Z</dcterms:modified>
  <cp:category/>
</cp:coreProperties>
</file>