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B3D92" w14:textId="624CA987" w:rsidR="000D2FF7" w:rsidRDefault="00083182" w:rsidP="00083182">
      <w:pPr>
        <w:pStyle w:val="Title"/>
      </w:pPr>
      <w:r>
        <w:t>The Persistence Life Cycle, the EntityManager Interface, and Working with Detached State</w:t>
      </w:r>
    </w:p>
    <w:p w14:paraId="321080C7" w14:textId="3958986A" w:rsidR="004624F0" w:rsidRDefault="004624F0" w:rsidP="004624F0">
      <w:pPr>
        <w:pStyle w:val="Heading1"/>
      </w:pPr>
      <w:r>
        <w:t>The Persistence Life Cycle</w:t>
      </w:r>
    </w:p>
    <w:p w14:paraId="16DBE716" w14:textId="26907ED9" w:rsidR="00002FD5" w:rsidRDefault="005259A7" w:rsidP="00002FD5">
      <w:pPr>
        <w:pStyle w:val="Heading2"/>
      </w:pPr>
      <w:r>
        <w:t xml:space="preserve">Basic </w:t>
      </w:r>
      <w:r w:rsidR="00002FD5">
        <w:t>Terminology</w:t>
      </w:r>
    </w:p>
    <w:p w14:paraId="377A88AF" w14:textId="14664BF5" w:rsidR="00F832E3" w:rsidRPr="00C4639D" w:rsidRDefault="009D6370" w:rsidP="00C4639D">
      <w:pPr>
        <w:pStyle w:val="ListParagraph"/>
        <w:numPr>
          <w:ilvl w:val="0"/>
          <w:numId w:val="39"/>
        </w:numPr>
        <w:autoSpaceDE w:val="0"/>
        <w:autoSpaceDN w:val="0"/>
        <w:adjustRightInd w:val="0"/>
        <w:spacing w:after="0"/>
        <w:rPr>
          <w:rFonts w:ascii="NewBaskerville-Roman" w:hAnsi="NewBaskerville-Roman" w:cs="NewBaskerville-Roman"/>
          <w:color w:val="4D4D4D"/>
          <w:sz w:val="20"/>
          <w:szCs w:val="20"/>
        </w:rPr>
      </w:pPr>
      <w:r w:rsidRPr="00C4639D">
        <w:rPr>
          <w:rFonts w:ascii="NewBaskerville-Roman" w:hAnsi="NewBaskerville-Roman" w:cs="NewBaskerville-Roman"/>
          <w:b/>
          <w:bCs/>
          <w:color w:val="4D4D4D"/>
          <w:sz w:val="20"/>
          <w:szCs w:val="20"/>
        </w:rPr>
        <w:t xml:space="preserve">the </w:t>
      </w:r>
      <w:r w:rsidRPr="00C4639D">
        <w:rPr>
          <w:rFonts w:ascii="NewBaskerville-Italic" w:hAnsi="NewBaskerville-Italic" w:cs="NewBaskerville-Italic"/>
          <w:b/>
          <w:bCs/>
          <w:i/>
          <w:iCs/>
          <w:color w:val="4D4D4D"/>
          <w:sz w:val="20"/>
          <w:szCs w:val="20"/>
        </w:rPr>
        <w:t>persistence life cycle</w:t>
      </w:r>
      <w:r w:rsidRPr="00C4639D">
        <w:rPr>
          <w:rFonts w:ascii="NewBaskerville-Roman" w:hAnsi="NewBaskerville-Roman" w:cs="NewBaskerville-Roman"/>
          <w:color w:val="4D4D4D"/>
          <w:sz w:val="20"/>
          <w:szCs w:val="20"/>
        </w:rPr>
        <w:t>: the states an entity instance goes through during its life.</w:t>
      </w:r>
    </w:p>
    <w:p w14:paraId="337CA8CE" w14:textId="5B6CED74" w:rsidR="00FE26D8" w:rsidRPr="00C4639D" w:rsidRDefault="00FE26D8" w:rsidP="00C4639D">
      <w:pPr>
        <w:pStyle w:val="ListParagraph"/>
        <w:numPr>
          <w:ilvl w:val="0"/>
          <w:numId w:val="39"/>
        </w:numPr>
        <w:autoSpaceDE w:val="0"/>
        <w:autoSpaceDN w:val="0"/>
        <w:adjustRightInd w:val="0"/>
        <w:spacing w:after="0"/>
        <w:rPr>
          <w:rFonts w:ascii="NewBaskerville-Roman" w:hAnsi="NewBaskerville-Roman" w:cs="NewBaskerville-Roman"/>
          <w:color w:val="4D4D4D"/>
          <w:sz w:val="20"/>
          <w:szCs w:val="20"/>
        </w:rPr>
      </w:pPr>
      <w:r w:rsidRPr="00C4639D">
        <w:rPr>
          <w:rFonts w:ascii="NewBaskerville-Italic" w:hAnsi="NewBaskerville-Italic" w:cs="NewBaskerville-Italic"/>
          <w:b/>
          <w:bCs/>
          <w:i/>
          <w:iCs/>
          <w:color w:val="4D4D4D"/>
          <w:sz w:val="20"/>
          <w:szCs w:val="20"/>
        </w:rPr>
        <w:t>unit of work</w:t>
      </w:r>
      <w:r w:rsidRPr="00C4639D">
        <w:rPr>
          <w:rFonts w:ascii="NewBaskerville-Roman" w:hAnsi="NewBaskerville-Roman" w:cs="NewBaskerville-Roman"/>
          <w:b/>
          <w:bCs/>
          <w:color w:val="4D4D4D"/>
          <w:sz w:val="20"/>
          <w:szCs w:val="20"/>
        </w:rPr>
        <w:t>:</w:t>
      </w:r>
      <w:r w:rsidRPr="00C4639D">
        <w:rPr>
          <w:rFonts w:ascii="NewBaskerville-Roman" w:hAnsi="NewBaskerville-Roman" w:cs="NewBaskerville-Roman"/>
          <w:color w:val="4D4D4D"/>
          <w:sz w:val="20"/>
          <w:szCs w:val="20"/>
        </w:rPr>
        <w:t xml:space="preserve"> a set of (possibly) state-changing operations considered one (usually atomic) group.</w:t>
      </w:r>
    </w:p>
    <w:p w14:paraId="3C541C31" w14:textId="440A2C3C" w:rsidR="005059EC" w:rsidRDefault="00174B46" w:rsidP="00653A3B">
      <w:pPr>
        <w:pStyle w:val="Heading2"/>
      </w:pPr>
      <w:r>
        <w:t>Entity Instance State</w:t>
      </w:r>
    </w:p>
    <w:p w14:paraId="554FE58B" w14:textId="7871336F" w:rsidR="00174B46" w:rsidRDefault="00A77884" w:rsidP="00A77884">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18"/>
          <w:szCs w:val="18"/>
        </w:rPr>
        <w:t xml:space="preserve">JPA </w:t>
      </w:r>
      <w:r>
        <w:rPr>
          <w:rFonts w:ascii="NewBaskerville-Roman" w:hAnsi="NewBaskerville-Roman" w:cs="NewBaskerville-Roman"/>
          <w:color w:val="4D4D4D"/>
          <w:sz w:val="20"/>
          <w:szCs w:val="20"/>
        </w:rPr>
        <w:t>defines four states, hiding the complexity of Hibernate’s internal implementation from the client code</w:t>
      </w:r>
      <w:r w:rsidR="009022D5">
        <w:rPr>
          <w:rFonts w:ascii="NewBaskerville-Roman" w:hAnsi="NewBaskerville-Roman" w:cs="NewBaskerville-Roman"/>
          <w:color w:val="4D4D4D"/>
          <w:sz w:val="20"/>
          <w:szCs w:val="20"/>
        </w:rPr>
        <w:t>:</w:t>
      </w:r>
    </w:p>
    <w:p w14:paraId="29CF3285" w14:textId="45C5C559" w:rsidR="006A06E9" w:rsidRPr="00A77884" w:rsidRDefault="006A06E9" w:rsidP="006A06E9">
      <w:pPr>
        <w:autoSpaceDE w:val="0"/>
        <w:autoSpaceDN w:val="0"/>
        <w:adjustRightInd w:val="0"/>
        <w:spacing w:after="0"/>
        <w:jc w:val="center"/>
        <w:rPr>
          <w:rFonts w:ascii="NewBaskerville-Roman" w:hAnsi="NewBaskerville-Roman" w:cs="NewBaskerville-Roman"/>
          <w:color w:val="4D4D4D"/>
          <w:sz w:val="20"/>
          <w:szCs w:val="20"/>
        </w:rPr>
      </w:pPr>
      <w:r>
        <w:rPr>
          <w:noProof/>
        </w:rPr>
        <w:drawing>
          <wp:inline distT="0" distB="0" distL="0" distR="0" wp14:anchorId="4F30BD93" wp14:editId="2270C023">
            <wp:extent cx="3391469" cy="243565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1672" cy="2442983"/>
                    </a:xfrm>
                    <a:prstGeom prst="rect">
                      <a:avLst/>
                    </a:prstGeom>
                  </pic:spPr>
                </pic:pic>
              </a:graphicData>
            </a:graphic>
          </wp:inline>
        </w:drawing>
      </w:r>
    </w:p>
    <w:p w14:paraId="3983F571" w14:textId="133CC53E" w:rsidR="00B6261D" w:rsidRDefault="001D2817" w:rsidP="00C26330">
      <w:pPr>
        <w:pStyle w:val="NoSpacing"/>
      </w:pPr>
      <w:r>
        <w:t>We discuss this chart in this chapter</w:t>
      </w:r>
    </w:p>
    <w:p w14:paraId="1D67A82D" w14:textId="145DE299" w:rsidR="0036339E" w:rsidRDefault="00E94B93" w:rsidP="00E94B93">
      <w:pPr>
        <w:pStyle w:val="Heading3"/>
      </w:pPr>
      <w:r>
        <w:t>Transient State</w:t>
      </w:r>
    </w:p>
    <w:p w14:paraId="683F8C3B" w14:textId="659EA426" w:rsidR="00EB5AE6" w:rsidRDefault="00EB5AE6" w:rsidP="00EB5AE6">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Instances created with the </w:t>
      </w:r>
      <w:r>
        <w:rPr>
          <w:rFonts w:ascii="Courier" w:hAnsi="Courier" w:cs="Courier"/>
          <w:color w:val="4D4D4D"/>
          <w:sz w:val="19"/>
          <w:szCs w:val="19"/>
        </w:rPr>
        <w:t xml:space="preserve">new </w:t>
      </w:r>
      <w:r>
        <w:rPr>
          <w:rFonts w:ascii="NewBaskerville-Roman" w:hAnsi="NewBaskerville-Roman" w:cs="NewBaskerville-Roman"/>
          <w:color w:val="4D4D4D"/>
          <w:sz w:val="20"/>
          <w:szCs w:val="20"/>
        </w:rPr>
        <w:t xml:space="preserve">Java operator are </w:t>
      </w:r>
      <w:r>
        <w:rPr>
          <w:rFonts w:ascii="NewBaskerville-Italic" w:hAnsi="NewBaskerville-Italic" w:cs="NewBaskerville-Italic"/>
          <w:i/>
          <w:iCs/>
          <w:color w:val="4D4D4D"/>
          <w:sz w:val="20"/>
          <w:szCs w:val="20"/>
        </w:rPr>
        <w:t>transient</w:t>
      </w:r>
      <w:r>
        <w:rPr>
          <w:rFonts w:ascii="NewBaskerville-Roman" w:hAnsi="NewBaskerville-Roman" w:cs="NewBaskerville-Roman"/>
          <w:color w:val="4D4D4D"/>
          <w:sz w:val="20"/>
          <w:szCs w:val="20"/>
        </w:rPr>
        <w:t>, which means their state is lost and garbage-collected as soon as they’re no longer referenced.</w:t>
      </w:r>
    </w:p>
    <w:p w14:paraId="70CAB271" w14:textId="265AF5C2" w:rsidR="00E94B93" w:rsidRDefault="00EB5AE6" w:rsidP="00EB5AE6">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Hibernate doesn’t provide any rollback functionality for transient instances; if you modify the price of a transient </w:t>
      </w:r>
      <w:r>
        <w:rPr>
          <w:rFonts w:ascii="Courier" w:hAnsi="Courier" w:cs="Courier"/>
          <w:color w:val="4D4D4D"/>
          <w:sz w:val="19"/>
          <w:szCs w:val="19"/>
        </w:rPr>
        <w:t>Item</w:t>
      </w:r>
      <w:r>
        <w:rPr>
          <w:rFonts w:ascii="NewBaskerville-Roman" w:hAnsi="NewBaskerville-Roman" w:cs="NewBaskerville-Roman"/>
          <w:color w:val="4D4D4D"/>
          <w:sz w:val="20"/>
          <w:szCs w:val="20"/>
        </w:rPr>
        <w:t>, you can’t automatically undo the change.</w:t>
      </w:r>
    </w:p>
    <w:p w14:paraId="0A92E214" w14:textId="3FF7E17F" w:rsidR="00015776" w:rsidRDefault="00015776" w:rsidP="00EB5AE6">
      <w:pPr>
        <w:autoSpaceDE w:val="0"/>
        <w:autoSpaceDN w:val="0"/>
        <w:adjustRightInd w:val="0"/>
        <w:spacing w:after="0"/>
        <w:rPr>
          <w:rFonts w:ascii="NewBaskerville-Roman" w:hAnsi="NewBaskerville-Roman" w:cs="NewBaskerville-Roman"/>
          <w:color w:val="4D4D4D"/>
          <w:sz w:val="20"/>
          <w:szCs w:val="20"/>
        </w:rPr>
      </w:pPr>
    </w:p>
    <w:p w14:paraId="34C39137" w14:textId="77777777" w:rsidR="00912440" w:rsidRDefault="00015776" w:rsidP="00015776">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For an entity instance to transition from transient </w:t>
      </w:r>
      <w:r w:rsidRPr="00912440">
        <w:rPr>
          <w:rFonts w:ascii="NewBaskerville-Roman" w:hAnsi="NewBaskerville-Roman" w:cs="NewBaskerville-Roman"/>
          <w:b/>
          <w:bCs/>
          <w:color w:val="4D4D4D"/>
          <w:sz w:val="20"/>
          <w:szCs w:val="20"/>
        </w:rPr>
        <w:t>to persistent state</w:t>
      </w:r>
      <w:r>
        <w:rPr>
          <w:rFonts w:ascii="NewBaskerville-Roman" w:hAnsi="NewBaskerville-Roman" w:cs="NewBaskerville-Roman"/>
          <w:color w:val="4D4D4D"/>
          <w:sz w:val="20"/>
          <w:szCs w:val="20"/>
        </w:rPr>
        <w:t xml:space="preserve">, </w:t>
      </w:r>
      <w:r w:rsidRPr="00912440">
        <w:rPr>
          <w:rFonts w:ascii="NewBaskerville-Roman" w:hAnsi="NewBaskerville-Roman" w:cs="NewBaskerville-Roman"/>
          <w:b/>
          <w:bCs/>
          <w:color w:val="4D4D4D"/>
          <w:sz w:val="20"/>
          <w:szCs w:val="20"/>
        </w:rPr>
        <w:t>to become managed,</w:t>
      </w:r>
      <w:r>
        <w:rPr>
          <w:rFonts w:ascii="NewBaskerville-Roman" w:hAnsi="NewBaskerville-Roman" w:cs="NewBaskerville-Roman"/>
          <w:color w:val="4D4D4D"/>
          <w:sz w:val="20"/>
          <w:szCs w:val="20"/>
        </w:rPr>
        <w:t xml:space="preserve"> requires either</w:t>
      </w:r>
    </w:p>
    <w:p w14:paraId="63D44B32" w14:textId="77777777" w:rsidR="00912440" w:rsidRDefault="00015776" w:rsidP="00912440">
      <w:pPr>
        <w:pStyle w:val="ListParagraph"/>
        <w:numPr>
          <w:ilvl w:val="0"/>
          <w:numId w:val="40"/>
        </w:numPr>
        <w:autoSpaceDE w:val="0"/>
        <w:autoSpaceDN w:val="0"/>
        <w:adjustRightInd w:val="0"/>
        <w:spacing w:after="0"/>
        <w:rPr>
          <w:rFonts w:ascii="NewBaskerville-Roman" w:hAnsi="NewBaskerville-Roman" w:cs="NewBaskerville-Roman"/>
          <w:color w:val="4D4D4D"/>
          <w:sz w:val="20"/>
          <w:szCs w:val="20"/>
        </w:rPr>
      </w:pPr>
      <w:r w:rsidRPr="00912440">
        <w:rPr>
          <w:rFonts w:ascii="NewBaskerville-Roman" w:hAnsi="NewBaskerville-Roman" w:cs="NewBaskerville-Roman"/>
          <w:color w:val="4D4D4D"/>
          <w:sz w:val="20"/>
          <w:szCs w:val="20"/>
        </w:rPr>
        <w:t xml:space="preserve">a call to the </w:t>
      </w:r>
      <w:r w:rsidRPr="00912440">
        <w:rPr>
          <w:rFonts w:ascii="Courier" w:hAnsi="Courier" w:cs="Courier"/>
          <w:color w:val="4D4D4D"/>
          <w:sz w:val="19"/>
          <w:szCs w:val="19"/>
        </w:rPr>
        <w:t xml:space="preserve">EntityManager#persist() </w:t>
      </w:r>
      <w:r w:rsidRPr="00912440">
        <w:rPr>
          <w:rFonts w:ascii="NewBaskerville-Roman" w:hAnsi="NewBaskerville-Roman" w:cs="NewBaskerville-Roman"/>
          <w:color w:val="4D4D4D"/>
          <w:sz w:val="20"/>
          <w:szCs w:val="20"/>
        </w:rPr>
        <w:t>method</w:t>
      </w:r>
    </w:p>
    <w:p w14:paraId="05D6888C" w14:textId="7AD9F13C" w:rsidR="005957D6" w:rsidRDefault="00015776" w:rsidP="005957D6">
      <w:pPr>
        <w:pStyle w:val="ListParagraph"/>
        <w:numPr>
          <w:ilvl w:val="0"/>
          <w:numId w:val="40"/>
        </w:numPr>
        <w:autoSpaceDE w:val="0"/>
        <w:autoSpaceDN w:val="0"/>
        <w:adjustRightInd w:val="0"/>
        <w:spacing w:after="0"/>
        <w:rPr>
          <w:rFonts w:ascii="NewBaskerville-Roman" w:hAnsi="NewBaskerville-Roman" w:cs="NewBaskerville-Roman"/>
          <w:color w:val="4D4D4D"/>
          <w:sz w:val="20"/>
          <w:szCs w:val="20"/>
        </w:rPr>
      </w:pPr>
      <w:r w:rsidRPr="00912440">
        <w:rPr>
          <w:rFonts w:ascii="NewBaskerville-Roman" w:hAnsi="NewBaskerville-Roman" w:cs="NewBaskerville-Roman"/>
          <w:color w:val="4D4D4D"/>
          <w:sz w:val="20"/>
          <w:szCs w:val="20"/>
        </w:rPr>
        <w:t>or the creation of a reference from an already-persistent instance and enabled cascading of state for that mapped association.</w:t>
      </w:r>
    </w:p>
    <w:p w14:paraId="16088528" w14:textId="2D0AE246" w:rsidR="005957D6" w:rsidRDefault="005957D6" w:rsidP="005957D6">
      <w:pPr>
        <w:pStyle w:val="Heading3"/>
      </w:pPr>
      <w:r>
        <w:t>Persistent State</w:t>
      </w:r>
    </w:p>
    <w:p w14:paraId="093797E3" w14:textId="77777777" w:rsidR="00D811F5" w:rsidRDefault="005E0C74" w:rsidP="00B13E16">
      <w:pPr>
        <w:pStyle w:val="NoSpacing"/>
        <w:rPr>
          <w:b/>
          <w:bCs/>
        </w:rPr>
      </w:pPr>
      <w:r w:rsidRPr="00B13E16">
        <w:rPr>
          <w:b/>
          <w:bCs/>
        </w:rPr>
        <w:t xml:space="preserve">A </w:t>
      </w:r>
      <w:r w:rsidRPr="00B13E16">
        <w:rPr>
          <w:rFonts w:ascii="NewBaskerville-Italic" w:hAnsi="NewBaskerville-Italic" w:cs="NewBaskerville-Italic"/>
          <w:b/>
          <w:bCs/>
          <w:i/>
          <w:iCs/>
        </w:rPr>
        <w:t xml:space="preserve">persistent </w:t>
      </w:r>
      <w:r w:rsidRPr="00B13E16">
        <w:rPr>
          <w:b/>
          <w:bCs/>
        </w:rPr>
        <w:t>entity instance</w:t>
      </w:r>
      <w:r w:rsidR="00D811F5">
        <w:rPr>
          <w:b/>
          <w:bCs/>
        </w:rPr>
        <w:t>:</w:t>
      </w:r>
    </w:p>
    <w:p w14:paraId="4C5DC626" w14:textId="46EA34B8" w:rsidR="005E0C74" w:rsidRDefault="005E0C74" w:rsidP="00D811F5">
      <w:pPr>
        <w:pStyle w:val="NoSpacing"/>
        <w:numPr>
          <w:ilvl w:val="0"/>
          <w:numId w:val="42"/>
        </w:numPr>
      </w:pPr>
      <w:r w:rsidRPr="00B13E16">
        <w:rPr>
          <w:b/>
          <w:bCs/>
        </w:rPr>
        <w:lastRenderedPageBreak/>
        <w:t>has a representation in the database</w:t>
      </w:r>
      <w:r>
        <w:t xml:space="preserve">. </w:t>
      </w:r>
    </w:p>
    <w:p w14:paraId="735377F5" w14:textId="77777777" w:rsidR="00D811F5" w:rsidRDefault="005E0C74" w:rsidP="00D811F5">
      <w:pPr>
        <w:pStyle w:val="NoSpacing"/>
        <w:numPr>
          <w:ilvl w:val="0"/>
          <w:numId w:val="42"/>
        </w:numPr>
      </w:pPr>
      <w:r>
        <w:t xml:space="preserve">It’s </w:t>
      </w:r>
      <w:r w:rsidRPr="00D811F5">
        <w:rPr>
          <w:b/>
          <w:bCs/>
        </w:rPr>
        <w:t>stored</w:t>
      </w:r>
      <w:r>
        <w:t xml:space="preserve"> in the database— </w:t>
      </w:r>
      <w:r w:rsidRPr="00D811F5">
        <w:rPr>
          <w:b/>
          <w:bCs/>
        </w:rPr>
        <w:t>or</w:t>
      </w:r>
      <w:r>
        <w:t xml:space="preserve"> it </w:t>
      </w:r>
      <w:r w:rsidRPr="00D811F5">
        <w:rPr>
          <w:b/>
          <w:bCs/>
        </w:rPr>
        <w:t>will be stored</w:t>
      </w:r>
      <w:r>
        <w:t xml:space="preserve"> when the unit of work completes. </w:t>
      </w:r>
    </w:p>
    <w:p w14:paraId="159759D2" w14:textId="381879AD" w:rsidR="005957D6" w:rsidRDefault="005E0C74" w:rsidP="00D811F5">
      <w:pPr>
        <w:pStyle w:val="NoSpacing"/>
        <w:numPr>
          <w:ilvl w:val="0"/>
          <w:numId w:val="42"/>
        </w:numPr>
      </w:pPr>
      <w:r w:rsidRPr="00DA4A00">
        <w:rPr>
          <w:b/>
          <w:bCs/>
        </w:rPr>
        <w:t>It’s an instance with a</w:t>
      </w:r>
      <w:r w:rsidR="00B8782A" w:rsidRPr="00DA4A00">
        <w:rPr>
          <w:b/>
          <w:bCs/>
        </w:rPr>
        <w:t xml:space="preserve"> database identity</w:t>
      </w:r>
      <w:r w:rsidR="00B8782A">
        <w:t xml:space="preserve">, as defined in </w:t>
      </w:r>
      <w:r w:rsidR="00DA4A00">
        <w:t>chapter 4 section2</w:t>
      </w:r>
      <w:r w:rsidR="00B8782A">
        <w:t>; its database identifier is set to the primary key value of the database representation</w:t>
      </w:r>
      <w:r w:rsidR="0059272A">
        <w:t>.</w:t>
      </w:r>
    </w:p>
    <w:p w14:paraId="39A44825" w14:textId="77777777" w:rsidR="0059272A" w:rsidRDefault="0059272A" w:rsidP="0059272A">
      <w:pPr>
        <w:pStyle w:val="NoSpacing"/>
      </w:pPr>
    </w:p>
    <w:p w14:paraId="1E00A343" w14:textId="09D13328" w:rsidR="0059272A" w:rsidRPr="0059272A" w:rsidRDefault="0059272A" w:rsidP="0059272A">
      <w:pPr>
        <w:pStyle w:val="NoSpacing"/>
      </w:pPr>
      <w:r>
        <w:t>The scenarios in which an instance could be in a persistent state:</w:t>
      </w:r>
    </w:p>
    <w:p w14:paraId="13A659F7" w14:textId="7799AF4F" w:rsidR="0059272A" w:rsidRDefault="0059272A" w:rsidP="00C254F0">
      <w:pPr>
        <w:pStyle w:val="NoSpacing"/>
        <w:numPr>
          <w:ilvl w:val="0"/>
          <w:numId w:val="43"/>
        </w:numPr>
      </w:pPr>
      <w:r w:rsidRPr="0059272A">
        <w:t>The application may have created instances and then made them persistent by calling</w:t>
      </w:r>
      <w:r w:rsidR="00A6783C">
        <w:t xml:space="preserve"> </w:t>
      </w:r>
      <w:r w:rsidRPr="00A6783C">
        <w:rPr>
          <w:rFonts w:ascii="Courier" w:hAnsi="Courier" w:cs="Courier"/>
          <w:sz w:val="19"/>
          <w:szCs w:val="19"/>
        </w:rPr>
        <w:t>EntityManager#persist()</w:t>
      </w:r>
      <w:r w:rsidRPr="00A6783C">
        <w:t>.</w:t>
      </w:r>
    </w:p>
    <w:p w14:paraId="5DE77297" w14:textId="72D47329" w:rsidR="00C254F0" w:rsidRDefault="00C254F0" w:rsidP="006422C7">
      <w:pPr>
        <w:pStyle w:val="NoSpacing"/>
        <w:numPr>
          <w:ilvl w:val="0"/>
          <w:numId w:val="43"/>
        </w:numPr>
      </w:pPr>
      <w:r w:rsidRPr="00C254F0">
        <w:t>There may be instances that became persistent when</w:t>
      </w:r>
      <w:r>
        <w:t xml:space="preserve"> </w:t>
      </w:r>
      <w:r w:rsidRPr="00C254F0">
        <w:t>the application created a reference to the object from another persistent instance that</w:t>
      </w:r>
      <w:r>
        <w:t xml:space="preserve"> the </w:t>
      </w:r>
      <w:r>
        <w:rPr>
          <w:sz w:val="18"/>
          <w:szCs w:val="18"/>
        </w:rPr>
        <w:t xml:space="preserve">JPA </w:t>
      </w:r>
      <w:r>
        <w:t>provider already manages.</w:t>
      </w:r>
    </w:p>
    <w:p w14:paraId="5B52DED5" w14:textId="1D130C11" w:rsidR="00413D1C" w:rsidRPr="000B706F" w:rsidRDefault="00413D1C" w:rsidP="00574219">
      <w:pPr>
        <w:pStyle w:val="NoSpacing"/>
        <w:numPr>
          <w:ilvl w:val="0"/>
          <w:numId w:val="43"/>
        </w:numPr>
      </w:pPr>
      <w:r w:rsidRPr="00413D1C">
        <w:t>A persistent entity instance may be an instance</w:t>
      </w:r>
      <w:r>
        <w:t xml:space="preserve"> </w:t>
      </w:r>
      <w:r w:rsidRPr="00413D1C">
        <w:t xml:space="preserve">retrieved from the database by execution of a query, </w:t>
      </w:r>
      <w:r w:rsidRPr="002D2A8D">
        <w:rPr>
          <w:b/>
          <w:bCs/>
        </w:rPr>
        <w:t>by an identifier lookup</w:t>
      </w:r>
      <w:r w:rsidRPr="00413D1C">
        <w:t xml:space="preserve">, </w:t>
      </w:r>
      <w:r w:rsidRPr="002D2A8D">
        <w:rPr>
          <w:b/>
          <w:bCs/>
        </w:rPr>
        <w:t>or</w:t>
      </w:r>
      <w:r w:rsidRPr="00413D1C">
        <w:t xml:space="preserve"> by </w:t>
      </w:r>
      <w:r w:rsidRPr="002D2A8D">
        <w:rPr>
          <w:b/>
          <w:bCs/>
        </w:rPr>
        <w:t>navigating the object graph starting from another persistent instance.</w:t>
      </w:r>
    </w:p>
    <w:p w14:paraId="0AC7A062" w14:textId="77777777" w:rsidR="000B706F" w:rsidRDefault="000B706F" w:rsidP="000B706F">
      <w:pPr>
        <w:pStyle w:val="NoSpacing"/>
        <w:ind w:left="360"/>
        <w:rPr>
          <w:rFonts w:ascii="NewBaskerville-Roman" w:hAnsi="NewBaskerville-Roman" w:cs="NewBaskerville-Roman"/>
          <w:color w:val="4D4D4D"/>
          <w:sz w:val="20"/>
          <w:szCs w:val="20"/>
        </w:rPr>
      </w:pPr>
    </w:p>
    <w:p w14:paraId="7EC2B546" w14:textId="0F0C3D30" w:rsidR="000B706F" w:rsidRDefault="000B706F" w:rsidP="00D02737">
      <w:pPr>
        <w:pStyle w:val="NoSpacing"/>
        <w:rPr>
          <w:b/>
          <w:bCs/>
        </w:rPr>
      </w:pPr>
      <w:r w:rsidRPr="00D02737">
        <w:rPr>
          <w:b/>
          <w:bCs/>
        </w:rPr>
        <w:t>Persistent instances are always associated with a persistence context.</w:t>
      </w:r>
    </w:p>
    <w:p w14:paraId="639422F6" w14:textId="517E74C8" w:rsidR="00101FC1" w:rsidRDefault="00101FC1" w:rsidP="00101FC1">
      <w:pPr>
        <w:pStyle w:val="Heading3"/>
      </w:pPr>
      <w:r>
        <w:t>Removed State</w:t>
      </w:r>
    </w:p>
    <w:p w14:paraId="7B530B06" w14:textId="350460DE" w:rsidR="00101FC1" w:rsidRDefault="00A321AC" w:rsidP="00C67CD4">
      <w:pPr>
        <w:pStyle w:val="NoSpacing"/>
      </w:pPr>
      <w:r>
        <w:t>You can delete a persistent entity instance from the database in several ways:</w:t>
      </w:r>
    </w:p>
    <w:p w14:paraId="0404F31A" w14:textId="68BECAE4" w:rsidR="00A321AC" w:rsidRDefault="001A5D9B" w:rsidP="00C67CD4">
      <w:pPr>
        <w:pStyle w:val="NoSpacing"/>
        <w:numPr>
          <w:ilvl w:val="0"/>
          <w:numId w:val="44"/>
        </w:numPr>
      </w:pPr>
      <w:r>
        <w:t xml:space="preserve">you can remove it with </w:t>
      </w:r>
      <w:r>
        <w:rPr>
          <w:rFonts w:ascii="Courier" w:hAnsi="Courier" w:cs="Courier"/>
          <w:sz w:val="19"/>
          <w:szCs w:val="19"/>
        </w:rPr>
        <w:t>EntityManager#remove()</w:t>
      </w:r>
      <w:r>
        <w:t>.</w:t>
      </w:r>
    </w:p>
    <w:p w14:paraId="7A7A7221" w14:textId="0E04C4FF" w:rsidR="001A5D9B" w:rsidRDefault="001A5D9B" w:rsidP="00C67CD4">
      <w:pPr>
        <w:pStyle w:val="NoSpacing"/>
        <w:numPr>
          <w:ilvl w:val="0"/>
          <w:numId w:val="44"/>
        </w:numPr>
      </w:pPr>
      <w:r>
        <w:t xml:space="preserve">It may also become available for deletion if you remove a reference to it from a mapped collection with </w:t>
      </w:r>
      <w:r>
        <w:rPr>
          <w:rFonts w:ascii="NewBaskerville-Italic" w:hAnsi="NewBaskerville-Italic" w:cs="NewBaskerville-Italic"/>
          <w:i/>
          <w:iCs/>
        </w:rPr>
        <w:t>orphan</w:t>
      </w:r>
      <w:r>
        <w:t xml:space="preserve"> </w:t>
      </w:r>
      <w:r>
        <w:rPr>
          <w:rFonts w:ascii="NewBaskerville-Italic" w:hAnsi="NewBaskerville-Italic" w:cs="NewBaskerville-Italic"/>
          <w:i/>
          <w:iCs/>
        </w:rPr>
        <w:t xml:space="preserve">removal </w:t>
      </w:r>
      <w:r>
        <w:t>enabled.</w:t>
      </w:r>
    </w:p>
    <w:p w14:paraId="08DBB552" w14:textId="77777777" w:rsidR="00CF63AE" w:rsidRDefault="00CF63AE" w:rsidP="00CF63AE">
      <w:pPr>
        <w:pStyle w:val="NoSpacing"/>
      </w:pPr>
    </w:p>
    <w:p w14:paraId="68061305" w14:textId="2DFC2160" w:rsidR="00CF63AE" w:rsidRDefault="00CF63AE" w:rsidP="00CF63AE">
      <w:pPr>
        <w:pStyle w:val="NoSpacing"/>
        <w:rPr>
          <w:b/>
          <w:bCs/>
        </w:rPr>
      </w:pPr>
      <w:r w:rsidRPr="00CF63AE">
        <w:t xml:space="preserve">An entity instance is then in the </w:t>
      </w:r>
      <w:r w:rsidRPr="007556BA">
        <w:rPr>
          <w:rFonts w:ascii="NewBaskerville-Italic" w:hAnsi="NewBaskerville-Italic" w:cs="NewBaskerville-Italic"/>
          <w:b/>
          <w:bCs/>
          <w:i/>
          <w:iCs/>
        </w:rPr>
        <w:t>removed state</w:t>
      </w:r>
      <w:r w:rsidRPr="007556BA">
        <w:rPr>
          <w:b/>
          <w:bCs/>
        </w:rPr>
        <w:t xml:space="preserve">: the provider </w:t>
      </w:r>
      <w:r w:rsidRPr="007A3C8C">
        <w:rPr>
          <w:b/>
          <w:bCs/>
          <w:sz w:val="28"/>
          <w:szCs w:val="28"/>
        </w:rPr>
        <w:t>will</w:t>
      </w:r>
      <w:r w:rsidRPr="007556BA">
        <w:rPr>
          <w:b/>
          <w:bCs/>
        </w:rPr>
        <w:t xml:space="preserve"> delete it at the end of a unit of work.</w:t>
      </w:r>
    </w:p>
    <w:p w14:paraId="3C992363" w14:textId="59EF59B1" w:rsidR="00D80664" w:rsidRDefault="00D80664" w:rsidP="00CF63AE">
      <w:pPr>
        <w:pStyle w:val="NoSpacing"/>
        <w:rPr>
          <w:b/>
          <w:bCs/>
        </w:rPr>
      </w:pPr>
    </w:p>
    <w:p w14:paraId="4E50B524" w14:textId="69B37A69" w:rsidR="00D80664" w:rsidRDefault="00D80664" w:rsidP="00D80664">
      <w:pPr>
        <w:pStyle w:val="NoSpacing"/>
      </w:pPr>
      <w:r>
        <w:t>You should discard any references you may hold to it in the application after you finish working with it—for example, after you’ve rendered the removal</w:t>
      </w:r>
      <w:r w:rsidR="00D50E67">
        <w:t xml:space="preserve"> </w:t>
      </w:r>
      <w:r>
        <w:t>confirmation screen your users see.</w:t>
      </w:r>
    </w:p>
    <w:p w14:paraId="256BF313" w14:textId="5F1CF139" w:rsidR="00D50E67" w:rsidRDefault="00D50E67" w:rsidP="00D50E67">
      <w:pPr>
        <w:pStyle w:val="Heading3"/>
      </w:pPr>
      <w:r>
        <w:t>Detached State</w:t>
      </w:r>
    </w:p>
    <w:p w14:paraId="4683E4F0" w14:textId="65688DF9" w:rsidR="007800CC" w:rsidRDefault="00CC593C" w:rsidP="00AA68A9">
      <w:pPr>
        <w:pStyle w:val="NoSpacing"/>
      </w:pPr>
      <w:r>
        <w:t xml:space="preserve">To understand </w:t>
      </w:r>
      <w:r>
        <w:rPr>
          <w:rFonts w:ascii="NewBaskerville-Italic" w:hAnsi="NewBaskerville-Italic" w:cs="NewBaskerville-Italic"/>
          <w:i/>
          <w:iCs/>
        </w:rPr>
        <w:t xml:space="preserve">detached </w:t>
      </w:r>
      <w:r>
        <w:t>entity instances, consider loading an instance. You call</w:t>
      </w:r>
      <w:r w:rsidR="00AA68A9">
        <w:t xml:space="preserve"> </w:t>
      </w:r>
      <w:r>
        <w:rPr>
          <w:rFonts w:ascii="Courier" w:hAnsi="Courier" w:cs="Courier"/>
          <w:sz w:val="19"/>
          <w:szCs w:val="19"/>
        </w:rPr>
        <w:t xml:space="preserve">EntityManager#find() </w:t>
      </w:r>
      <w:r>
        <w:t xml:space="preserve">to retrieve an entity instance by its (known) identifier. </w:t>
      </w:r>
      <w:r w:rsidRPr="00756845">
        <w:rPr>
          <w:b/>
          <w:bCs/>
        </w:rPr>
        <w:t>Then</w:t>
      </w:r>
      <w:r w:rsidR="00AA68A9" w:rsidRPr="00756845">
        <w:rPr>
          <w:b/>
          <w:bCs/>
        </w:rPr>
        <w:t xml:space="preserve"> </w:t>
      </w:r>
      <w:r w:rsidRPr="00756845">
        <w:rPr>
          <w:b/>
          <w:bCs/>
        </w:rPr>
        <w:t>you end your unit of work and close the persistence context</w:t>
      </w:r>
      <w:r>
        <w:t>. The application still has</w:t>
      </w:r>
      <w:r w:rsidR="00AA68A9">
        <w:t xml:space="preserve"> </w:t>
      </w:r>
      <w:r>
        <w:t xml:space="preserve">a </w:t>
      </w:r>
      <w:r>
        <w:rPr>
          <w:rFonts w:ascii="NewBaskerville-Italic" w:hAnsi="NewBaskerville-Italic" w:cs="NewBaskerville-Italic"/>
          <w:i/>
          <w:iCs/>
        </w:rPr>
        <w:t>handle</w:t>
      </w:r>
      <w:r>
        <w:t>—a reference to the instance you loaded. It’s now in the detached state, and</w:t>
      </w:r>
      <w:r w:rsidR="00AA68A9">
        <w:t xml:space="preserve"> </w:t>
      </w:r>
      <w:r>
        <w:t>the data</w:t>
      </w:r>
      <w:r w:rsidR="00F814E8">
        <w:t xml:space="preserve"> </w:t>
      </w:r>
      <w:r>
        <w:t>is becoming stale. You could</w:t>
      </w:r>
      <w:r w:rsidR="00D81DFA">
        <w:t>:</w:t>
      </w:r>
    </w:p>
    <w:p w14:paraId="00C4678F" w14:textId="77777777" w:rsidR="007800CC" w:rsidRDefault="00CC593C" w:rsidP="007800CC">
      <w:pPr>
        <w:pStyle w:val="NoSpacing"/>
        <w:numPr>
          <w:ilvl w:val="0"/>
          <w:numId w:val="45"/>
        </w:numPr>
      </w:pPr>
      <w:r>
        <w:t>discard the reference and let the garbage collector</w:t>
      </w:r>
      <w:r w:rsidR="00AA68A9">
        <w:t xml:space="preserve"> </w:t>
      </w:r>
      <w:r>
        <w:t>reclaim the</w:t>
      </w:r>
      <w:r w:rsidR="00F814E8">
        <w:t xml:space="preserve"> </w:t>
      </w:r>
      <w:r>
        <w:t>memory.</w:t>
      </w:r>
    </w:p>
    <w:p w14:paraId="745F08FF" w14:textId="26B88E9C" w:rsidR="00D50E67" w:rsidRPr="00340A97" w:rsidRDefault="00CC593C" w:rsidP="007800CC">
      <w:pPr>
        <w:pStyle w:val="NoSpacing"/>
        <w:numPr>
          <w:ilvl w:val="0"/>
          <w:numId w:val="45"/>
        </w:numPr>
      </w:pPr>
      <w:r w:rsidRPr="00F814E8">
        <w:rPr>
          <w:b/>
          <w:bCs/>
        </w:rPr>
        <w:t>Or, you could continue working with the data in the</w:t>
      </w:r>
      <w:r w:rsidR="00AA68A9" w:rsidRPr="00F814E8">
        <w:rPr>
          <w:b/>
          <w:bCs/>
        </w:rPr>
        <w:t xml:space="preserve"> </w:t>
      </w:r>
      <w:r w:rsidRPr="00F814E8">
        <w:rPr>
          <w:b/>
          <w:bCs/>
        </w:rPr>
        <w:t>detached state and later call</w:t>
      </w:r>
      <w:r w:rsidR="00F814E8" w:rsidRPr="00F814E8">
        <w:rPr>
          <w:b/>
          <w:bCs/>
        </w:rPr>
        <w:t xml:space="preserve"> </w:t>
      </w:r>
      <w:r w:rsidRPr="00F814E8">
        <w:rPr>
          <w:b/>
          <w:bCs/>
        </w:rPr>
        <w:t xml:space="preserve">the </w:t>
      </w:r>
      <w:r w:rsidRPr="00F814E8">
        <w:rPr>
          <w:rFonts w:ascii="Courier" w:hAnsi="Courier" w:cs="Courier"/>
          <w:b/>
          <w:bCs/>
          <w:sz w:val="19"/>
          <w:szCs w:val="19"/>
        </w:rPr>
        <w:t>merge()</w:t>
      </w:r>
      <w:r>
        <w:rPr>
          <w:rFonts w:ascii="Courier" w:hAnsi="Courier" w:cs="Courier"/>
          <w:sz w:val="19"/>
          <w:szCs w:val="19"/>
        </w:rPr>
        <w:t xml:space="preserve"> </w:t>
      </w:r>
      <w:r>
        <w:t xml:space="preserve">method to save your modifications </w:t>
      </w:r>
      <w:r w:rsidRPr="00F814E8">
        <w:rPr>
          <w:b/>
          <w:bCs/>
        </w:rPr>
        <w:t>in a new</w:t>
      </w:r>
      <w:r w:rsidR="00AA68A9" w:rsidRPr="00F814E8">
        <w:rPr>
          <w:b/>
          <w:bCs/>
        </w:rPr>
        <w:t xml:space="preserve"> </w:t>
      </w:r>
      <w:r w:rsidRPr="00F814E8">
        <w:rPr>
          <w:b/>
          <w:bCs/>
        </w:rPr>
        <w:t>unit of work.</w:t>
      </w:r>
    </w:p>
    <w:p w14:paraId="1143B1F1" w14:textId="03E1A7F6" w:rsidR="00340A97" w:rsidRDefault="009E124F" w:rsidP="00340A97">
      <w:pPr>
        <w:pStyle w:val="Heading1"/>
      </w:pPr>
      <w:r>
        <w:t>The Persistence Context</w:t>
      </w:r>
    </w:p>
    <w:p w14:paraId="02F54C08" w14:textId="5B374A57" w:rsidR="009E124F" w:rsidRDefault="001D7691" w:rsidP="001D7691">
      <w:pPr>
        <w:pStyle w:val="NoSpacing"/>
        <w:rPr>
          <w:b/>
          <w:bCs/>
        </w:rPr>
      </w:pPr>
      <w:r>
        <w:t xml:space="preserve">In a Java Persistence application, </w:t>
      </w:r>
      <w:r w:rsidRPr="00D43303">
        <w:rPr>
          <w:b/>
          <w:bCs/>
        </w:rPr>
        <w:t xml:space="preserve">an </w:t>
      </w:r>
      <w:r w:rsidRPr="00D43303">
        <w:rPr>
          <w:rFonts w:ascii="Courier" w:hAnsi="Courier" w:cs="Courier"/>
          <w:b/>
          <w:bCs/>
          <w:sz w:val="19"/>
          <w:szCs w:val="19"/>
        </w:rPr>
        <w:t>EntityManager</w:t>
      </w:r>
      <w:r>
        <w:rPr>
          <w:rFonts w:ascii="Courier" w:hAnsi="Courier" w:cs="Courier"/>
          <w:sz w:val="19"/>
          <w:szCs w:val="19"/>
        </w:rPr>
        <w:t xml:space="preserve"> </w:t>
      </w:r>
      <w:r w:rsidRPr="00D43303">
        <w:rPr>
          <w:b/>
          <w:bCs/>
        </w:rPr>
        <w:t>has a persistence context.</w:t>
      </w:r>
    </w:p>
    <w:p w14:paraId="034AB21D" w14:textId="77777777" w:rsidR="00595CAB" w:rsidRDefault="00595CAB" w:rsidP="00595CAB">
      <w:pPr>
        <w:pStyle w:val="NoSpacing"/>
      </w:pPr>
    </w:p>
    <w:p w14:paraId="732BC1FF" w14:textId="649C83F7" w:rsidR="00386262" w:rsidRDefault="00595CAB" w:rsidP="006F2577">
      <w:pPr>
        <w:pStyle w:val="NoSpacing"/>
        <w:numPr>
          <w:ilvl w:val="0"/>
          <w:numId w:val="46"/>
        </w:numPr>
      </w:pPr>
      <w:r>
        <w:t xml:space="preserve">You create a persistence context when you call </w:t>
      </w:r>
      <w:r>
        <w:rPr>
          <w:rFonts w:ascii="Courier" w:hAnsi="Courier" w:cs="Courier"/>
          <w:sz w:val="19"/>
          <w:szCs w:val="19"/>
        </w:rPr>
        <w:t>EntityManagerFactory#createEntityManager()</w:t>
      </w:r>
      <w:r>
        <w:t>.</w:t>
      </w:r>
    </w:p>
    <w:p w14:paraId="2A6B24B7" w14:textId="7959A2F8" w:rsidR="00150614" w:rsidRDefault="00BE1AC0" w:rsidP="00150614">
      <w:pPr>
        <w:pStyle w:val="NoSpacing"/>
        <w:numPr>
          <w:ilvl w:val="0"/>
          <w:numId w:val="46"/>
        </w:numPr>
        <w:rPr>
          <w:rStyle w:val="code-snippetChar"/>
          <w:rFonts w:asciiTheme="minorHAnsi" w:hAnsiTheme="minorHAnsi" w:cstheme="minorBidi"/>
          <w:szCs w:val="22"/>
        </w:rPr>
      </w:pPr>
      <w:r w:rsidRPr="00BE1AC0">
        <w:t xml:space="preserve">The context is closed when you call </w:t>
      </w:r>
      <w:r w:rsidRPr="00BE1AC0">
        <w:rPr>
          <w:rStyle w:val="code-snippetChar"/>
        </w:rPr>
        <w:t>EntityManager#close().</w:t>
      </w:r>
    </w:p>
    <w:p w14:paraId="7ECDF1EF" w14:textId="4FD9765F" w:rsidR="00150614" w:rsidRDefault="001F1214" w:rsidP="00540884">
      <w:pPr>
        <w:pStyle w:val="NoSpacing"/>
        <w:numPr>
          <w:ilvl w:val="0"/>
          <w:numId w:val="46"/>
        </w:numPr>
      </w:pPr>
      <w:r w:rsidRPr="001F1214">
        <w:lastRenderedPageBreak/>
        <w:t xml:space="preserve">In </w:t>
      </w:r>
      <w:r w:rsidRPr="001F1214">
        <w:rPr>
          <w:sz w:val="18"/>
          <w:szCs w:val="18"/>
        </w:rPr>
        <w:t xml:space="preserve">JPA </w:t>
      </w:r>
      <w:r w:rsidRPr="001F1214">
        <w:t>terminology,</w:t>
      </w:r>
      <w:r>
        <w:t xml:space="preserve"> </w:t>
      </w:r>
      <w:r w:rsidRPr="00B64EAD">
        <w:rPr>
          <w:b/>
          <w:bCs/>
        </w:rPr>
        <w:t>this is an</w:t>
      </w:r>
      <w:r w:rsidRPr="001F1214">
        <w:t xml:space="preserve"> </w:t>
      </w:r>
      <w:r w:rsidRPr="00B64EAD">
        <w:rPr>
          <w:rFonts w:ascii="NewBaskerville-Italic" w:hAnsi="NewBaskerville-Italic" w:cs="NewBaskerville-Italic"/>
          <w:b/>
          <w:bCs/>
          <w:i/>
          <w:iCs/>
        </w:rPr>
        <w:t xml:space="preserve">application-managed </w:t>
      </w:r>
      <w:r w:rsidRPr="00B64EAD">
        <w:rPr>
          <w:b/>
          <w:bCs/>
        </w:rPr>
        <w:t>persistence context</w:t>
      </w:r>
      <w:r w:rsidRPr="001F1214">
        <w:t>; your application defines the</w:t>
      </w:r>
      <w:r>
        <w:t xml:space="preserve"> scope of the persistence context, demarcating the unit of work.</w:t>
      </w:r>
    </w:p>
    <w:p w14:paraId="649F0715" w14:textId="23EAB600" w:rsidR="00B64EAD" w:rsidRDefault="00B64EAD" w:rsidP="00B64EAD">
      <w:pPr>
        <w:pStyle w:val="NoSpacing"/>
        <w:numPr>
          <w:ilvl w:val="0"/>
          <w:numId w:val="46"/>
        </w:numPr>
      </w:pPr>
      <w:r w:rsidRPr="00B64EAD">
        <w:t>The persistence context monitors and manages all entities in persistent state.</w:t>
      </w:r>
    </w:p>
    <w:p w14:paraId="7E54DE36" w14:textId="038E0FB7" w:rsidR="00E5017A" w:rsidRPr="00EC5856" w:rsidRDefault="00E5017A" w:rsidP="00E5017A">
      <w:pPr>
        <w:pStyle w:val="NoSpacing"/>
        <w:numPr>
          <w:ilvl w:val="0"/>
          <w:numId w:val="46"/>
        </w:numPr>
        <w:rPr>
          <w:rFonts w:ascii="NewBaskerville-Italic" w:hAnsi="NewBaskerville-Italic" w:cs="NewBaskerville-Italic"/>
          <w:i/>
          <w:iCs/>
        </w:rPr>
      </w:pPr>
      <w:r w:rsidRPr="00E5017A">
        <w:t xml:space="preserve">The persistence context </w:t>
      </w:r>
      <w:r w:rsidRPr="00326EF6">
        <w:rPr>
          <w:b/>
          <w:bCs/>
        </w:rPr>
        <w:t>allows</w:t>
      </w:r>
      <w:r w:rsidRPr="00E5017A">
        <w:t xml:space="preserve"> the persistence engine to perform </w:t>
      </w:r>
      <w:r w:rsidRPr="00326EF6">
        <w:rPr>
          <w:rFonts w:ascii="NewBaskerville-Italic" w:hAnsi="NewBaskerville-Italic" w:cs="NewBaskerville-Italic"/>
          <w:b/>
          <w:bCs/>
          <w:i/>
          <w:iCs/>
        </w:rPr>
        <w:t>automatic dirty checking</w:t>
      </w:r>
      <w:r w:rsidRPr="00326EF6">
        <w:rPr>
          <w:b/>
          <w:bCs/>
        </w:rPr>
        <w:t>,</w:t>
      </w:r>
      <w:r>
        <w:t xml:space="preserve"> detecting which entity instances the application modified</w:t>
      </w:r>
    </w:p>
    <w:p w14:paraId="7BFD97F9" w14:textId="0332C79B" w:rsidR="00EC5856" w:rsidRDefault="00293DFB" w:rsidP="009A4501">
      <w:pPr>
        <w:pStyle w:val="NoSpacing"/>
        <w:numPr>
          <w:ilvl w:val="0"/>
          <w:numId w:val="46"/>
        </w:numPr>
      </w:pPr>
      <w:r w:rsidRPr="00293DFB">
        <w:t>The provider then</w:t>
      </w:r>
      <w:r>
        <w:t xml:space="preserve"> </w:t>
      </w:r>
      <w:r w:rsidRPr="00293DFB">
        <w:t>synchronizes with the database the state of instances monitored by a persistence context,</w:t>
      </w:r>
      <w:r>
        <w:t xml:space="preserve"> either automatically or on demand.</w:t>
      </w:r>
    </w:p>
    <w:p w14:paraId="4E203DF4" w14:textId="130D4AF9" w:rsidR="00DD20F8" w:rsidRDefault="00DD20F8" w:rsidP="000F7727">
      <w:pPr>
        <w:pStyle w:val="NoSpacing"/>
        <w:numPr>
          <w:ilvl w:val="0"/>
          <w:numId w:val="46"/>
        </w:numPr>
      </w:pPr>
      <w:r w:rsidRPr="00DD20F8">
        <w:t>Typically, when a unit of work completes, the</w:t>
      </w:r>
      <w:r>
        <w:t xml:space="preserve"> </w:t>
      </w:r>
      <w:r w:rsidRPr="00DD20F8">
        <w:t xml:space="preserve">provider </w:t>
      </w:r>
      <w:r w:rsidRPr="006C701E">
        <w:rPr>
          <w:b/>
          <w:bCs/>
        </w:rPr>
        <w:t>propagates state</w:t>
      </w:r>
      <w:r w:rsidRPr="00DD20F8">
        <w:t xml:space="preserve"> held in memory </w:t>
      </w:r>
      <w:r w:rsidRPr="006C701E">
        <w:rPr>
          <w:b/>
          <w:bCs/>
        </w:rPr>
        <w:t>to the database</w:t>
      </w:r>
      <w:r w:rsidRPr="00DD20F8">
        <w:t xml:space="preserve"> through the execution of</w:t>
      </w:r>
      <w:r>
        <w:t xml:space="preserve"> </w:t>
      </w:r>
      <w:r w:rsidRPr="00DD20F8">
        <w:t xml:space="preserve">SQL </w:t>
      </w:r>
      <w:r w:rsidRPr="00DD20F8">
        <w:rPr>
          <w:rFonts w:ascii="Courier" w:hAnsi="Courier" w:cs="Courier"/>
          <w:sz w:val="19"/>
          <w:szCs w:val="19"/>
        </w:rPr>
        <w:t>INSERT</w:t>
      </w:r>
      <w:r w:rsidRPr="00DD20F8">
        <w:t xml:space="preserve">, </w:t>
      </w:r>
      <w:r w:rsidRPr="00DD20F8">
        <w:rPr>
          <w:rFonts w:ascii="Courier" w:hAnsi="Courier" w:cs="Courier"/>
          <w:sz w:val="19"/>
          <w:szCs w:val="19"/>
        </w:rPr>
        <w:t>UPDATE</w:t>
      </w:r>
      <w:r w:rsidRPr="00DD20F8">
        <w:t xml:space="preserve">, and </w:t>
      </w:r>
      <w:r w:rsidRPr="00DD20F8">
        <w:rPr>
          <w:rFonts w:ascii="Courier" w:hAnsi="Courier" w:cs="Courier"/>
          <w:sz w:val="19"/>
          <w:szCs w:val="19"/>
        </w:rPr>
        <w:t xml:space="preserve">DELETE </w:t>
      </w:r>
      <w:r w:rsidRPr="00DD20F8">
        <w:t>statements (all part</w:t>
      </w:r>
      <w:r>
        <w:t xml:space="preserve"> </w:t>
      </w:r>
      <w:r w:rsidRPr="00DD20F8">
        <w:t>of the Data Modification Language</w:t>
      </w:r>
      <w:r>
        <w:t xml:space="preserve"> [</w:t>
      </w:r>
      <w:r>
        <w:rPr>
          <w:sz w:val="18"/>
          <w:szCs w:val="18"/>
        </w:rPr>
        <w:t>DML</w:t>
      </w:r>
      <w:r>
        <w:t>]).</w:t>
      </w:r>
    </w:p>
    <w:p w14:paraId="0001F599" w14:textId="44CB7F8B" w:rsidR="006C701E" w:rsidRDefault="006C701E" w:rsidP="006C701E">
      <w:pPr>
        <w:pStyle w:val="NoSpacing"/>
        <w:numPr>
          <w:ilvl w:val="0"/>
          <w:numId w:val="46"/>
        </w:numPr>
        <w:rPr>
          <w:color w:val="FF0000"/>
        </w:rPr>
      </w:pPr>
      <w:r w:rsidRPr="0060579E">
        <w:rPr>
          <w:color w:val="FF0000"/>
        </w:rPr>
        <w:t xml:space="preserve">This </w:t>
      </w:r>
      <w:r w:rsidRPr="0060579E">
        <w:rPr>
          <w:rFonts w:ascii="NewBaskerville-Italic" w:hAnsi="NewBaskerville-Italic" w:cs="NewBaskerville-Italic"/>
          <w:i/>
          <w:iCs/>
          <w:color w:val="FF0000"/>
        </w:rPr>
        <w:t xml:space="preserve">flushing </w:t>
      </w:r>
      <w:r w:rsidRPr="0060579E">
        <w:rPr>
          <w:color w:val="FF0000"/>
        </w:rPr>
        <w:t>procedure may also occur at other times. For example, Hibernate may synchronize with the database before execution of a query. This ensures that queries are aware of changes made earlier during the unit of work.</w:t>
      </w:r>
      <w:r w:rsidR="0060579E">
        <w:rPr>
          <w:color w:val="FF0000"/>
        </w:rPr>
        <w:t>???</w:t>
      </w:r>
    </w:p>
    <w:p w14:paraId="4DE8C040" w14:textId="3A18AE0A" w:rsidR="0060579E" w:rsidRDefault="0060579E" w:rsidP="0060579E">
      <w:pPr>
        <w:pStyle w:val="NoSpacing"/>
        <w:numPr>
          <w:ilvl w:val="0"/>
          <w:numId w:val="46"/>
        </w:numPr>
      </w:pPr>
      <w:r w:rsidRPr="0060579E">
        <w:t xml:space="preserve">The persistence context acts as </w:t>
      </w:r>
      <w:r w:rsidRPr="0060579E">
        <w:rPr>
          <w:b/>
          <w:bCs/>
        </w:rPr>
        <w:t xml:space="preserve">a </w:t>
      </w:r>
      <w:r w:rsidRPr="0060579E">
        <w:rPr>
          <w:rFonts w:ascii="NewBaskerville-Italic" w:hAnsi="NewBaskerville-Italic" w:cs="NewBaskerville-Italic"/>
          <w:b/>
          <w:bCs/>
          <w:i/>
          <w:iCs/>
        </w:rPr>
        <w:t>first-level cache</w:t>
      </w:r>
      <w:r w:rsidRPr="0060579E">
        <w:t>; it remembers all entity instances</w:t>
      </w:r>
      <w:r>
        <w:t xml:space="preserve"> </w:t>
      </w:r>
      <w:r w:rsidRPr="0060579E">
        <w:t xml:space="preserve">you’ve handled </w:t>
      </w:r>
      <w:r w:rsidRPr="00C5444A">
        <w:rPr>
          <w:b/>
          <w:bCs/>
        </w:rPr>
        <w:t>in a particular unit of work</w:t>
      </w:r>
      <w:r w:rsidRPr="0060579E">
        <w:t>. For example, if you ask Hibernate to load</w:t>
      </w:r>
      <w:r>
        <w:t xml:space="preserve"> </w:t>
      </w:r>
      <w:r w:rsidRPr="0060579E">
        <w:t>an entity instance using a primary key value (a lookup by identifier), Hibernate can</w:t>
      </w:r>
      <w:r>
        <w:t xml:space="preserve"> </w:t>
      </w:r>
      <w:r w:rsidRPr="0060579E">
        <w:t>first check the current unit of work in the persistence context. If Hibernate finds the</w:t>
      </w:r>
      <w:r>
        <w:t xml:space="preserve"> </w:t>
      </w:r>
      <w:r w:rsidRPr="0060579E">
        <w:t>entity instance in the persistence context, no database hit occurs—this is a repeatable</w:t>
      </w:r>
      <w:r>
        <w:t xml:space="preserve"> </w:t>
      </w:r>
      <w:r w:rsidRPr="0060579E">
        <w:t xml:space="preserve">read for an application. Consecutive </w:t>
      </w:r>
      <w:r w:rsidRPr="0060579E">
        <w:rPr>
          <w:rFonts w:ascii="Courier" w:hAnsi="Courier" w:cs="Courier"/>
          <w:sz w:val="19"/>
          <w:szCs w:val="19"/>
        </w:rPr>
        <w:t xml:space="preserve">em.find(Item.class, ITEM_ID) </w:t>
      </w:r>
      <w:r w:rsidRPr="0060579E">
        <w:t>calls with the</w:t>
      </w:r>
      <w:r>
        <w:t xml:space="preserve"> same persistence context will yield the same result.</w:t>
      </w:r>
    </w:p>
    <w:p w14:paraId="5FD97925" w14:textId="35095B8E" w:rsidR="004A69A9" w:rsidRDefault="004A69A9" w:rsidP="004A69A9">
      <w:pPr>
        <w:pStyle w:val="NoSpacing"/>
        <w:ind w:left="720"/>
      </w:pPr>
    </w:p>
    <w:p w14:paraId="430A2BA1" w14:textId="47482D50" w:rsidR="004A69A9" w:rsidRDefault="004A69A9" w:rsidP="004A69A9">
      <w:pPr>
        <w:pStyle w:val="NoSpacing"/>
        <w:numPr>
          <w:ilvl w:val="0"/>
          <w:numId w:val="46"/>
        </w:numPr>
      </w:pPr>
      <w:r w:rsidRPr="00465214">
        <w:rPr>
          <w:b/>
          <w:bCs/>
        </w:rPr>
        <w:t>This cache also affects results of</w:t>
      </w:r>
      <w:r>
        <w:t xml:space="preserve"> arbitrary queries, executed for example with the </w:t>
      </w:r>
      <w:r w:rsidRPr="00465214">
        <w:rPr>
          <w:rFonts w:ascii="Courier" w:hAnsi="Courier" w:cs="Courier"/>
          <w:b/>
          <w:bCs/>
          <w:sz w:val="19"/>
          <w:szCs w:val="19"/>
        </w:rPr>
        <w:t xml:space="preserve">javax.persistence.Query </w:t>
      </w:r>
      <w:r w:rsidRPr="00465214">
        <w:rPr>
          <w:b/>
          <w:bCs/>
          <w:sz w:val="18"/>
          <w:szCs w:val="18"/>
        </w:rPr>
        <w:t>API</w:t>
      </w:r>
      <w:r>
        <w:t xml:space="preserve">. Hibernate reads the </w:t>
      </w:r>
      <w:r w:rsidRPr="004A69A9">
        <w:rPr>
          <w:sz w:val="18"/>
          <w:szCs w:val="18"/>
        </w:rPr>
        <w:t xml:space="preserve">SQL </w:t>
      </w:r>
      <w:r>
        <w:t xml:space="preserve">result set of a query and transforms it into entity instances. This process first tries to resolve every entity instance in the persistence context by identifier lookup. Only if an instance with the same identifier value can’t be found in the current persistence context does Hibernate read the rest of the data from the result-set row. </w:t>
      </w:r>
      <w:r w:rsidRPr="00465214">
        <w:rPr>
          <w:b/>
          <w:bCs/>
        </w:rPr>
        <w:t>Hibernate ignores any potentially newer data in the result set, due to read-committed transaction isolation at the database level,</w:t>
      </w:r>
      <w:r>
        <w:t xml:space="preserve"> if the entity instance is already present in the persistence context.</w:t>
      </w:r>
    </w:p>
    <w:p w14:paraId="75D7EE5B" w14:textId="77777777" w:rsidR="00465214" w:rsidRDefault="00465214" w:rsidP="00465214">
      <w:pPr>
        <w:pStyle w:val="ListParagraph"/>
      </w:pPr>
    </w:p>
    <w:p w14:paraId="0B7082B4" w14:textId="01552EE1" w:rsidR="00465214" w:rsidRDefault="00465214" w:rsidP="00992D76">
      <w:pPr>
        <w:pStyle w:val="NoSpacing"/>
        <w:numPr>
          <w:ilvl w:val="0"/>
          <w:numId w:val="46"/>
        </w:numPr>
        <w:rPr>
          <w:b/>
          <w:bCs/>
        </w:rPr>
      </w:pPr>
      <w:r w:rsidRPr="00465214">
        <w:rPr>
          <w:b/>
          <w:bCs/>
        </w:rPr>
        <w:t>The persistence context cache is always on—it can’t be turned off.</w:t>
      </w:r>
    </w:p>
    <w:p w14:paraId="3BF40D10" w14:textId="77777777" w:rsidR="001B22CE" w:rsidRDefault="001B22CE" w:rsidP="00465214">
      <w:pPr>
        <w:pStyle w:val="NoSpacing"/>
        <w:rPr>
          <w:b/>
          <w:bCs/>
        </w:rPr>
      </w:pPr>
    </w:p>
    <w:p w14:paraId="36A815A9" w14:textId="6A57ED54" w:rsidR="001B22CE" w:rsidRPr="00A818EA" w:rsidRDefault="001B22CE" w:rsidP="00992D76">
      <w:pPr>
        <w:pStyle w:val="NoSpacing"/>
        <w:numPr>
          <w:ilvl w:val="0"/>
          <w:numId w:val="46"/>
        </w:numPr>
      </w:pPr>
      <w:r>
        <w:t xml:space="preserve">The persistence context provides a </w:t>
      </w:r>
      <w:r>
        <w:rPr>
          <w:rFonts w:ascii="NewBaskerville-Italic" w:hAnsi="NewBaskerville-Italic" w:cs="NewBaskerville-Italic"/>
          <w:i/>
          <w:iCs/>
        </w:rPr>
        <w:t>guaranteed scope of object identity</w:t>
      </w:r>
      <w:r>
        <w:t xml:space="preserve">; </w:t>
      </w:r>
      <w:r w:rsidRPr="00C5444A">
        <w:rPr>
          <w:b/>
          <w:bCs/>
        </w:rPr>
        <w:t>in the scope of a</w:t>
      </w:r>
      <w:r w:rsidR="00A818EA" w:rsidRPr="00C5444A">
        <w:rPr>
          <w:b/>
          <w:bCs/>
        </w:rPr>
        <w:t xml:space="preserve"> </w:t>
      </w:r>
      <w:r w:rsidRPr="00C5444A">
        <w:rPr>
          <w:b/>
          <w:bCs/>
        </w:rPr>
        <w:t>single persistence context</w:t>
      </w:r>
      <w:r>
        <w:t xml:space="preserve">, </w:t>
      </w:r>
      <w:r w:rsidRPr="00C5444A">
        <w:rPr>
          <w:b/>
          <w:bCs/>
        </w:rPr>
        <w:t>only one instance represents a particular database row.</w:t>
      </w:r>
      <w:r w:rsidR="00A818EA">
        <w:t xml:space="preserve"> </w:t>
      </w:r>
      <w:r>
        <w:t xml:space="preserve">Consider the comparison of references </w:t>
      </w:r>
      <w:r w:rsidRPr="00C5444A">
        <w:rPr>
          <w:rFonts w:ascii="Courier" w:hAnsi="Courier" w:cs="Courier"/>
          <w:b/>
          <w:bCs/>
          <w:sz w:val="19"/>
          <w:szCs w:val="19"/>
        </w:rPr>
        <w:t>entityA == entityB</w:t>
      </w:r>
      <w:r>
        <w:t xml:space="preserve">. This is </w:t>
      </w:r>
      <w:r>
        <w:rPr>
          <w:rFonts w:ascii="Courier" w:hAnsi="Courier" w:cs="Courier"/>
          <w:sz w:val="19"/>
          <w:szCs w:val="19"/>
        </w:rPr>
        <w:t xml:space="preserve">true </w:t>
      </w:r>
      <w:r>
        <w:t>only if both</w:t>
      </w:r>
      <w:r w:rsidR="00A818EA">
        <w:t xml:space="preserve"> </w:t>
      </w:r>
      <w:r>
        <w:t>are references</w:t>
      </w:r>
      <w:r w:rsidR="00A818EA">
        <w:t xml:space="preserve"> </w:t>
      </w:r>
      <w:r>
        <w:t>to the same Java instance on the heap. Now, consider the comparison</w:t>
      </w:r>
      <w:r w:rsidR="00A818EA">
        <w:t xml:space="preserve"> </w:t>
      </w:r>
      <w:r w:rsidRPr="00C5444A">
        <w:rPr>
          <w:rFonts w:ascii="Courier" w:hAnsi="Courier" w:cs="Courier"/>
          <w:b/>
          <w:bCs/>
          <w:sz w:val="19"/>
          <w:szCs w:val="19"/>
        </w:rPr>
        <w:t>entityA.getId().equals(entityB.getId())</w:t>
      </w:r>
      <w:r>
        <w:t xml:space="preserve">. This is </w:t>
      </w:r>
      <w:r>
        <w:rPr>
          <w:rFonts w:ascii="Courier" w:hAnsi="Courier" w:cs="Courier"/>
          <w:sz w:val="19"/>
          <w:szCs w:val="19"/>
        </w:rPr>
        <w:t xml:space="preserve">true </w:t>
      </w:r>
      <w:r>
        <w:t>if both have the same</w:t>
      </w:r>
      <w:r w:rsidR="00A818EA">
        <w:t xml:space="preserve"> </w:t>
      </w:r>
      <w:r>
        <w:t>database identifier value. Within one persistence context, Hibernate guarantees that</w:t>
      </w:r>
      <w:r w:rsidR="008F1FE7">
        <w:t xml:space="preserve"> </w:t>
      </w:r>
      <w:r w:rsidR="008F1FE7" w:rsidRPr="00C5444A">
        <w:rPr>
          <w:b/>
          <w:bCs/>
        </w:rPr>
        <w:t>both comparisons will yield the same result</w:t>
      </w:r>
      <w:r w:rsidR="008F1FE7">
        <w:t>. This solves one of the fundamental O/R mismatch problems we introduced in section 2.3</w:t>
      </w:r>
      <w:r w:rsidR="00F2350C">
        <w:t xml:space="preserve"> of chapter 1</w:t>
      </w:r>
      <w:r w:rsidR="008F1FE7">
        <w:t>.</w:t>
      </w:r>
    </w:p>
    <w:p w14:paraId="508B94EA" w14:textId="77777777" w:rsidR="001B22CE" w:rsidRPr="00465214" w:rsidRDefault="001B22CE" w:rsidP="00465214">
      <w:pPr>
        <w:pStyle w:val="NoSpacing"/>
        <w:rPr>
          <w:b/>
          <w:bCs/>
        </w:rPr>
      </w:pPr>
    </w:p>
    <w:p w14:paraId="60094359" w14:textId="34A99A30" w:rsidR="00465214" w:rsidRDefault="008D2F1E" w:rsidP="00465214">
      <w:pPr>
        <w:pStyle w:val="NoSpacing"/>
      </w:pPr>
      <w:r>
        <w:t>The persistence context then</w:t>
      </w:r>
      <w:r w:rsidR="00465214">
        <w:t xml:space="preserve"> ensures the following:</w:t>
      </w:r>
    </w:p>
    <w:p w14:paraId="1184B3E2" w14:textId="03A18FB7" w:rsidR="00465214" w:rsidRPr="006B49E7" w:rsidRDefault="00465214" w:rsidP="00A5083B">
      <w:pPr>
        <w:pStyle w:val="NoSpacing"/>
        <w:numPr>
          <w:ilvl w:val="0"/>
          <w:numId w:val="47"/>
        </w:numPr>
        <w:rPr>
          <w:b/>
          <w:bCs/>
        </w:rPr>
      </w:pPr>
      <w:r w:rsidRPr="006B49E7">
        <w:rPr>
          <w:b/>
          <w:bCs/>
        </w:rPr>
        <w:t>The persistence layer isn’t vulnerable to stack overflows in the case of circular references in an object graph.</w:t>
      </w:r>
    </w:p>
    <w:p w14:paraId="6D2369D5" w14:textId="74CA1854" w:rsidR="00465214" w:rsidRDefault="00465214" w:rsidP="00A5083B">
      <w:pPr>
        <w:pStyle w:val="NoSpacing"/>
        <w:numPr>
          <w:ilvl w:val="0"/>
          <w:numId w:val="47"/>
        </w:numPr>
      </w:pPr>
      <w:r>
        <w:lastRenderedPageBreak/>
        <w:t>There can never be conflicting representations of the same database row at the end of a unit of work. The provider can safely write all changes made to an entity instance to the database.</w:t>
      </w:r>
    </w:p>
    <w:p w14:paraId="36FF2915" w14:textId="081CFD94" w:rsidR="00465214" w:rsidRPr="0065088A" w:rsidRDefault="00465214" w:rsidP="00A5083B">
      <w:pPr>
        <w:pStyle w:val="NoSpacing"/>
        <w:numPr>
          <w:ilvl w:val="0"/>
          <w:numId w:val="47"/>
        </w:numPr>
      </w:pPr>
      <w:r>
        <w:t xml:space="preserve">Likewise, changes made in a particular persistence context are always immediately visible to all other code executed inside that unit of work and its persistence context. </w:t>
      </w:r>
      <w:r w:rsidRPr="00442A9B">
        <w:rPr>
          <w:b/>
          <w:bCs/>
          <w:sz w:val="18"/>
          <w:szCs w:val="18"/>
        </w:rPr>
        <w:t xml:space="preserve">JPA </w:t>
      </w:r>
      <w:r w:rsidRPr="00442A9B">
        <w:rPr>
          <w:b/>
          <w:bCs/>
        </w:rPr>
        <w:t>guarantees repeatable entity-instance reads.</w:t>
      </w:r>
    </w:p>
    <w:p w14:paraId="5B38C79E" w14:textId="2C4EE2B9" w:rsidR="0065088A" w:rsidRDefault="0065088A" w:rsidP="0065088A">
      <w:pPr>
        <w:pStyle w:val="NoSpacing"/>
        <w:rPr>
          <w:b/>
          <w:bCs/>
        </w:rPr>
      </w:pPr>
    </w:p>
    <w:p w14:paraId="79DFEA34" w14:textId="77777777" w:rsidR="0065088A" w:rsidRDefault="0065088A" w:rsidP="0065088A">
      <w:pPr>
        <w:autoSpaceDE w:val="0"/>
        <w:autoSpaceDN w:val="0"/>
        <w:adjustRightInd w:val="0"/>
        <w:spacing w:after="0"/>
        <w:rPr>
          <w:rFonts w:ascii="FranklinGothic-Demi" w:hAnsi="FranklinGothic-Demi" w:cs="FranklinGothic-Demi"/>
          <w:color w:val="00758E"/>
          <w:sz w:val="21"/>
          <w:szCs w:val="21"/>
        </w:rPr>
      </w:pPr>
      <w:r>
        <w:rPr>
          <w:rFonts w:ascii="FranklinGothic-Demi" w:hAnsi="FranklinGothic-Demi" w:cs="FranklinGothic-Demi"/>
          <w:color w:val="00758E"/>
          <w:sz w:val="21"/>
          <w:szCs w:val="21"/>
        </w:rPr>
        <w:t>Would process-scoped identity be better?</w:t>
      </w:r>
    </w:p>
    <w:p w14:paraId="695CA361" w14:textId="5A276A3C" w:rsidR="0065088A" w:rsidRPr="0065088A" w:rsidRDefault="0065088A" w:rsidP="0065088A">
      <w:pPr>
        <w:autoSpaceDE w:val="0"/>
        <w:autoSpaceDN w:val="0"/>
        <w:adjustRightInd w:val="0"/>
        <w:spacing w:after="0"/>
        <w:rPr>
          <w:rFonts w:ascii="FranklinGothic-Book" w:hAnsi="FranklinGothic-Book" w:cs="FranklinGothic-Book"/>
          <w:color w:val="4D4D4D"/>
          <w:sz w:val="19"/>
          <w:szCs w:val="19"/>
        </w:rPr>
      </w:pPr>
      <w:r>
        <w:rPr>
          <w:rFonts w:ascii="FranklinGothic-Book" w:hAnsi="FranklinGothic-Book" w:cs="FranklinGothic-Book"/>
          <w:color w:val="4D4D4D"/>
          <w:sz w:val="19"/>
          <w:szCs w:val="19"/>
        </w:rPr>
        <w:t>For a typical web or enterprise application, persistence context-scoped identity is preferred. Process-scoped identity, where only one in-memory instance represents the row in the entire process (JVM), would offer some potential advantages in terms of cache utilization. In a pervasively multithreaded application, though, the cost of always synchronizing shared access to persistent instances in a global identity map is too high a price to pay. It’s simpler and more scalable to have each thread work with a distinct copy of the data in each persistence context.</w:t>
      </w:r>
    </w:p>
    <w:p w14:paraId="5F8C54B5" w14:textId="3F647447" w:rsidR="001B22CE" w:rsidRDefault="00215FE4" w:rsidP="00215FE4">
      <w:pPr>
        <w:pStyle w:val="Heading1"/>
      </w:pPr>
      <w:r>
        <w:t>The EntityManager Interface</w:t>
      </w:r>
    </w:p>
    <w:p w14:paraId="0BCDAF6C" w14:textId="34282A9A" w:rsidR="00215FE4" w:rsidRDefault="00FB5643" w:rsidP="00B42695">
      <w:pPr>
        <w:pStyle w:val="NoSpacing"/>
      </w:pPr>
      <w:r>
        <w:t xml:space="preserve">Any transparent persistence tool includes a persistence manager </w:t>
      </w:r>
      <w:r>
        <w:rPr>
          <w:sz w:val="18"/>
          <w:szCs w:val="18"/>
        </w:rPr>
        <w:t>API</w:t>
      </w:r>
      <w:r>
        <w:t xml:space="preserve">. This </w:t>
      </w:r>
      <w:r w:rsidRPr="0032317F">
        <w:rPr>
          <w:b/>
          <w:bCs/>
        </w:rPr>
        <w:t>persistence manager</w:t>
      </w:r>
      <w:r>
        <w:t xml:space="preserve"> usually </w:t>
      </w:r>
      <w:r w:rsidRPr="0032317F">
        <w:rPr>
          <w:b/>
          <w:bCs/>
        </w:rPr>
        <w:t>provides</w:t>
      </w:r>
      <w:r>
        <w:t xml:space="preserve"> services for </w:t>
      </w:r>
      <w:r w:rsidRPr="0032317F">
        <w:rPr>
          <w:b/>
          <w:bCs/>
        </w:rPr>
        <w:t xml:space="preserve">basic </w:t>
      </w:r>
      <w:r w:rsidRPr="0032317F">
        <w:rPr>
          <w:b/>
          <w:bCs/>
          <w:sz w:val="18"/>
          <w:szCs w:val="18"/>
        </w:rPr>
        <w:t xml:space="preserve">CRUD </w:t>
      </w:r>
      <w:r>
        <w:t xml:space="preserve">(create, read, update, delete) operations, </w:t>
      </w:r>
      <w:r w:rsidRPr="0032317F">
        <w:rPr>
          <w:b/>
          <w:bCs/>
        </w:rPr>
        <w:t>query execution</w:t>
      </w:r>
      <w:r>
        <w:t xml:space="preserve">, and </w:t>
      </w:r>
      <w:r w:rsidRPr="0032317F">
        <w:rPr>
          <w:b/>
          <w:bCs/>
        </w:rPr>
        <w:t>controlling the persistence context</w:t>
      </w:r>
      <w:r>
        <w:t xml:space="preserve">. </w:t>
      </w:r>
      <w:r w:rsidRPr="00863118">
        <w:rPr>
          <w:b/>
          <w:bCs/>
        </w:rPr>
        <w:t>In Java Persistence</w:t>
      </w:r>
      <w:r>
        <w:t xml:space="preserve"> applications, </w:t>
      </w:r>
      <w:r w:rsidRPr="00863118">
        <w:rPr>
          <w:b/>
          <w:bCs/>
        </w:rPr>
        <w:t>the main interface</w:t>
      </w:r>
      <w:r>
        <w:t xml:space="preserve"> you interact with </w:t>
      </w:r>
      <w:r w:rsidRPr="00863118">
        <w:rPr>
          <w:b/>
          <w:bCs/>
        </w:rPr>
        <w:t xml:space="preserve">is the </w:t>
      </w:r>
      <w:r w:rsidRPr="00863118">
        <w:rPr>
          <w:rFonts w:ascii="Courier" w:hAnsi="Courier" w:cs="Courier"/>
          <w:b/>
          <w:bCs/>
          <w:sz w:val="19"/>
          <w:szCs w:val="19"/>
        </w:rPr>
        <w:t>EntityManager</w:t>
      </w:r>
      <w:r>
        <w:t>, to create units of work.</w:t>
      </w:r>
    </w:p>
    <w:p w14:paraId="03F721DA" w14:textId="4D68401A" w:rsidR="00576090" w:rsidRDefault="00BC3114" w:rsidP="00BC3114">
      <w:pPr>
        <w:pStyle w:val="Heading2"/>
      </w:pPr>
      <w:r>
        <w:t>The Canonical Unit of Work</w:t>
      </w:r>
    </w:p>
    <w:p w14:paraId="337013AA" w14:textId="6A156EB2" w:rsidR="00BC3114" w:rsidRPr="00570304" w:rsidRDefault="000B590D" w:rsidP="00570304">
      <w:pPr>
        <w:pStyle w:val="NoSpacing"/>
      </w:pPr>
      <w:r w:rsidRPr="00570304">
        <w:t>you get an EntityManager by calling</w:t>
      </w:r>
      <w:r w:rsidR="00570304">
        <w:t xml:space="preserve"> </w:t>
      </w:r>
      <w:r w:rsidRPr="00570304">
        <w:rPr>
          <w:rStyle w:val="code-snippetChar"/>
        </w:rPr>
        <w:t>EntityManagerFactory#createEntityManager</w:t>
      </w:r>
      <w:r w:rsidR="00570304">
        <w:rPr>
          <w:rStyle w:val="code-snippetChar"/>
        </w:rPr>
        <w:t>()</w:t>
      </w:r>
    </w:p>
    <w:p w14:paraId="021CA8A8" w14:textId="207EF70C" w:rsidR="00D75325" w:rsidRPr="00570304" w:rsidRDefault="00D75325" w:rsidP="00570304">
      <w:pPr>
        <w:pStyle w:val="NoSpacing"/>
      </w:pPr>
    </w:p>
    <w:p w14:paraId="41D83BD0" w14:textId="060FEB0A" w:rsidR="00D75325" w:rsidRPr="00570304" w:rsidRDefault="00D75325" w:rsidP="00570304">
      <w:pPr>
        <w:pStyle w:val="NoSpacing"/>
      </w:pPr>
      <w:r w:rsidRPr="00570304">
        <w:t xml:space="preserve">Your application code shares the </w:t>
      </w:r>
      <w:r w:rsidRPr="00570304">
        <w:rPr>
          <w:b/>
          <w:bCs/>
        </w:rPr>
        <w:t>EntityManagerFactory, representing one persistence unit</w:t>
      </w:r>
      <w:r w:rsidRPr="00570304">
        <w:t xml:space="preserve">, </w:t>
      </w:r>
      <w:r w:rsidRPr="00570304">
        <w:rPr>
          <w:b/>
          <w:bCs/>
        </w:rPr>
        <w:t>or one logical database</w:t>
      </w:r>
      <w:r w:rsidRPr="00570304">
        <w:t>. Most applications have only one shared</w:t>
      </w:r>
      <w:r w:rsidR="00570304">
        <w:t xml:space="preserve"> </w:t>
      </w:r>
      <w:r w:rsidRPr="00570304">
        <w:t>EntityManagerFactory.</w:t>
      </w:r>
    </w:p>
    <w:p w14:paraId="4955656C" w14:textId="6C20AAA3" w:rsidR="00570304" w:rsidRPr="00570304" w:rsidRDefault="00570304" w:rsidP="00570304">
      <w:pPr>
        <w:pStyle w:val="NoSpacing"/>
      </w:pPr>
    </w:p>
    <w:p w14:paraId="3C3F1737" w14:textId="413F0F35" w:rsidR="00570304" w:rsidRDefault="00570304" w:rsidP="00C712D2">
      <w:pPr>
        <w:pStyle w:val="NoSpacing"/>
        <w:numPr>
          <w:ilvl w:val="0"/>
          <w:numId w:val="48"/>
        </w:numPr>
      </w:pPr>
      <w:r w:rsidRPr="00570304">
        <w:t>The </w:t>
      </w:r>
      <w:r w:rsidRPr="00570304">
        <w:rPr>
          <w:rStyle w:val="Emphasis"/>
          <w:i w:val="0"/>
          <w:iCs w:val="0"/>
        </w:rPr>
        <w:t>PersistenceUnit</w:t>
      </w:r>
      <w:r w:rsidRPr="00570304">
        <w:t xml:space="preserve"> defines the </w:t>
      </w:r>
      <w:r w:rsidRPr="00A8733D">
        <w:rPr>
          <w:b/>
          <w:bCs/>
        </w:rPr>
        <w:t>set of entity classes</w:t>
      </w:r>
      <w:r w:rsidRPr="00570304">
        <w:t xml:space="preserve"> along </w:t>
      </w:r>
      <w:r w:rsidRPr="00A8733D">
        <w:rPr>
          <w:b/>
          <w:bCs/>
        </w:rPr>
        <w:t>with their configuration</w:t>
      </w:r>
      <w:r w:rsidRPr="00570304">
        <w:t xml:space="preserve">, and it represents </w:t>
      </w:r>
      <w:r w:rsidRPr="00A8733D">
        <w:rPr>
          <w:b/>
          <w:bCs/>
        </w:rPr>
        <w:t>a logical grouping of these entities that the entity manager manages</w:t>
      </w:r>
      <w:r w:rsidRPr="00570304">
        <w:t>. We</w:t>
      </w:r>
      <w:r w:rsidR="00E86A03">
        <w:t xml:space="preserve"> </w:t>
      </w:r>
      <w:r w:rsidRPr="00570304">
        <w:t>can create a persistence unit by creating a </w:t>
      </w:r>
      <w:r w:rsidRPr="00570304">
        <w:rPr>
          <w:rStyle w:val="Emphasis"/>
          <w:i w:val="0"/>
          <w:iCs w:val="0"/>
        </w:rPr>
        <w:t>persistence.xml</w:t>
      </w:r>
      <w:r w:rsidRPr="00570304">
        <w:t> file or extending</w:t>
      </w:r>
      <w:r w:rsidR="00E86A03">
        <w:t xml:space="preserve"> </w:t>
      </w:r>
      <w:r w:rsidRPr="00570304">
        <w:t>the </w:t>
      </w:r>
      <w:r w:rsidRPr="00570304">
        <w:rPr>
          <w:rStyle w:val="Emphasis"/>
          <w:i w:val="0"/>
          <w:iCs w:val="0"/>
        </w:rPr>
        <w:t>PersistenceUnitInfo</w:t>
      </w:r>
      <w:r w:rsidRPr="00570304">
        <w:t> interface.</w:t>
      </w:r>
    </w:p>
    <w:p w14:paraId="2B374789" w14:textId="02C02019" w:rsidR="00A4234B" w:rsidRDefault="00A4234B" w:rsidP="00A4234B">
      <w:pPr>
        <w:pStyle w:val="NoSpacing"/>
        <w:ind w:left="360"/>
      </w:pPr>
    </w:p>
    <w:p w14:paraId="7BCB288E" w14:textId="77777777" w:rsidR="00A4234B" w:rsidRPr="00E0775B" w:rsidRDefault="00A4234B" w:rsidP="00A4234B">
      <w:pPr>
        <w:pStyle w:val="NoSpacing"/>
        <w:rPr>
          <w:b/>
          <w:bCs/>
        </w:rPr>
      </w:pPr>
      <w:r>
        <w:t xml:space="preserve">You use the </w:t>
      </w:r>
      <w:r w:rsidRPr="00E0775B">
        <w:rPr>
          <w:rFonts w:ascii="Courier" w:hAnsi="Courier" w:cs="Courier"/>
          <w:b/>
          <w:bCs/>
          <w:sz w:val="19"/>
          <w:szCs w:val="19"/>
        </w:rPr>
        <w:t>EntityManager</w:t>
      </w:r>
      <w:r>
        <w:rPr>
          <w:rFonts w:ascii="Courier" w:hAnsi="Courier" w:cs="Courier"/>
          <w:sz w:val="19"/>
          <w:szCs w:val="19"/>
        </w:rPr>
        <w:t xml:space="preserve"> </w:t>
      </w:r>
      <w:r>
        <w:t xml:space="preserve">for </w:t>
      </w:r>
      <w:r w:rsidRPr="00E0775B">
        <w:rPr>
          <w:b/>
          <w:bCs/>
        </w:rPr>
        <w:t>a single unit of work</w:t>
      </w:r>
      <w:r>
        <w:t xml:space="preserve"> </w:t>
      </w:r>
      <w:r w:rsidRPr="00E0775B">
        <w:rPr>
          <w:b/>
          <w:bCs/>
        </w:rPr>
        <w:t>in a single thread</w:t>
      </w:r>
      <w:r>
        <w:t xml:space="preserve">, </w:t>
      </w:r>
      <w:r w:rsidRPr="00E0775B">
        <w:rPr>
          <w:b/>
          <w:bCs/>
        </w:rPr>
        <w:t>and it’s</w:t>
      </w:r>
    </w:p>
    <w:p w14:paraId="3BDFD7CE" w14:textId="77777777" w:rsidR="00A4234B" w:rsidRDefault="00A4234B" w:rsidP="00A4234B">
      <w:pPr>
        <w:pStyle w:val="NoSpacing"/>
      </w:pPr>
      <w:r w:rsidRPr="00E0775B">
        <w:rPr>
          <w:b/>
          <w:bCs/>
        </w:rPr>
        <w:t>inexpensive to create</w:t>
      </w:r>
      <w:r>
        <w:t>. The following listing shows the canonical, typical form of a unit</w:t>
      </w:r>
    </w:p>
    <w:p w14:paraId="1F9C23F2" w14:textId="05C4178F" w:rsidR="00A4234B" w:rsidRDefault="00A4234B" w:rsidP="00A4234B">
      <w:pPr>
        <w:pStyle w:val="NoSpacing"/>
      </w:pPr>
      <w:r>
        <w:t>of work.</w:t>
      </w:r>
      <w:r w:rsidR="00A151EE">
        <w:t xml:space="preserve"> (look at it as a </w:t>
      </w:r>
      <w:r w:rsidR="00752E7F">
        <w:t>pseudo</w:t>
      </w:r>
      <w:r w:rsidR="00A151EE">
        <w:t xml:space="preserve"> code)</w:t>
      </w:r>
    </w:p>
    <w:p w14:paraId="4EC88AD0" w14:textId="77777777" w:rsidR="0045581A" w:rsidRDefault="0045581A" w:rsidP="00A4234B">
      <w:pPr>
        <w:pStyle w:val="NoSpacing"/>
      </w:pPr>
    </w:p>
    <w:p w14:paraId="2AB7BB00" w14:textId="0265C9D9" w:rsidR="00BB1DA3" w:rsidRDefault="0045581A" w:rsidP="0045581A">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The </w:t>
      </w:r>
      <w:r>
        <w:rPr>
          <w:rFonts w:ascii="Courier" w:hAnsi="Courier" w:cs="Courier"/>
          <w:color w:val="4D4D4D"/>
          <w:sz w:val="19"/>
          <w:szCs w:val="19"/>
        </w:rPr>
        <w:t xml:space="preserve">TM </w:t>
      </w:r>
      <w:r>
        <w:rPr>
          <w:rFonts w:ascii="NewBaskerville-Roman" w:hAnsi="NewBaskerville-Roman" w:cs="NewBaskerville-Roman"/>
          <w:color w:val="4D4D4D"/>
          <w:sz w:val="20"/>
          <w:szCs w:val="20"/>
        </w:rPr>
        <w:t>class is a convenience class bundled with the example code of this book. Here</w:t>
      </w:r>
      <w:r>
        <w:rPr>
          <w:rFonts w:ascii="NewBaskerville-Roman" w:hAnsi="NewBaskerville-Roman" w:cs="NewBaskerville-Roman"/>
          <w:color w:val="4D4D4D"/>
          <w:sz w:val="20"/>
          <w:szCs w:val="20"/>
        </w:rPr>
        <w:t xml:space="preserve"> </w:t>
      </w:r>
      <w:r>
        <w:rPr>
          <w:rFonts w:ascii="NewBaskerville-Roman" w:hAnsi="NewBaskerville-Roman" w:cs="NewBaskerville-Roman"/>
          <w:color w:val="4D4D4D"/>
          <w:sz w:val="20"/>
          <w:szCs w:val="20"/>
        </w:rPr>
        <w:t xml:space="preserve">it simplifies the lookup of the standard </w:t>
      </w:r>
      <w:r>
        <w:rPr>
          <w:rFonts w:ascii="Courier" w:hAnsi="Courier" w:cs="Courier"/>
          <w:color w:val="4D4D4D"/>
          <w:sz w:val="19"/>
          <w:szCs w:val="19"/>
        </w:rPr>
        <w:t xml:space="preserve">UserTransaction </w:t>
      </w:r>
      <w:r>
        <w:rPr>
          <w:rFonts w:ascii="NewBaskerville-Roman" w:hAnsi="NewBaskerville-Roman" w:cs="NewBaskerville-Roman"/>
          <w:color w:val="4D4D4D"/>
          <w:sz w:val="18"/>
          <w:szCs w:val="18"/>
        </w:rPr>
        <w:t xml:space="preserve">API </w:t>
      </w:r>
      <w:r>
        <w:rPr>
          <w:rFonts w:ascii="NewBaskerville-Roman" w:hAnsi="NewBaskerville-Roman" w:cs="NewBaskerville-Roman"/>
          <w:color w:val="4D4D4D"/>
          <w:sz w:val="20"/>
          <w:szCs w:val="20"/>
        </w:rPr>
        <w:t xml:space="preserve">in </w:t>
      </w:r>
      <w:r>
        <w:rPr>
          <w:rFonts w:ascii="NewBaskerville-Roman" w:hAnsi="NewBaskerville-Roman" w:cs="NewBaskerville-Roman"/>
          <w:color w:val="4D4D4D"/>
          <w:sz w:val="18"/>
          <w:szCs w:val="18"/>
        </w:rPr>
        <w:t>JNDI</w:t>
      </w:r>
      <w:r>
        <w:rPr>
          <w:rFonts w:ascii="NewBaskerville-Roman" w:hAnsi="NewBaskerville-Roman" w:cs="NewBaskerville-Roman"/>
          <w:color w:val="4D4D4D"/>
          <w:sz w:val="20"/>
          <w:szCs w:val="20"/>
        </w:rPr>
        <w:t xml:space="preserve">. The </w:t>
      </w:r>
      <w:r>
        <w:rPr>
          <w:rFonts w:ascii="Courier" w:hAnsi="Courier" w:cs="Courier"/>
          <w:color w:val="4D4D4D"/>
          <w:sz w:val="19"/>
          <w:szCs w:val="19"/>
        </w:rPr>
        <w:t xml:space="preserve">JPA </w:t>
      </w:r>
      <w:r>
        <w:rPr>
          <w:rFonts w:ascii="NewBaskerville-Roman" w:hAnsi="NewBaskerville-Roman" w:cs="NewBaskerville-Roman"/>
          <w:color w:val="4D4D4D"/>
          <w:sz w:val="20"/>
          <w:szCs w:val="20"/>
        </w:rPr>
        <w:t>class</w:t>
      </w:r>
      <w:r>
        <w:rPr>
          <w:rFonts w:ascii="NewBaskerville-Roman" w:hAnsi="NewBaskerville-Roman" w:cs="NewBaskerville-Roman"/>
          <w:color w:val="4D4D4D"/>
          <w:sz w:val="20"/>
          <w:szCs w:val="20"/>
        </w:rPr>
        <w:t xml:space="preserve"> </w:t>
      </w:r>
      <w:r>
        <w:rPr>
          <w:rFonts w:ascii="NewBaskerville-Roman" w:hAnsi="NewBaskerville-Roman" w:cs="NewBaskerville-Roman"/>
          <w:color w:val="4D4D4D"/>
          <w:sz w:val="20"/>
          <w:szCs w:val="20"/>
        </w:rPr>
        <w:t xml:space="preserve">provides convenient access to the shared </w:t>
      </w:r>
      <w:r>
        <w:rPr>
          <w:rFonts w:ascii="Courier" w:hAnsi="Courier" w:cs="Courier"/>
          <w:color w:val="4D4D4D"/>
          <w:sz w:val="19"/>
          <w:szCs w:val="19"/>
        </w:rPr>
        <w:t>EntityManagerFactory</w:t>
      </w:r>
      <w:r>
        <w:rPr>
          <w:rFonts w:ascii="NewBaskerville-Roman" w:hAnsi="NewBaskerville-Roman" w:cs="NewBaskerville-Roman"/>
          <w:color w:val="4D4D4D"/>
          <w:sz w:val="20"/>
          <w:szCs w:val="20"/>
        </w:rPr>
        <w:t>.)</w:t>
      </w:r>
    </w:p>
    <w:p w14:paraId="15FD2CC0" w14:textId="2614B012" w:rsidR="0045581A" w:rsidRPr="0045581A" w:rsidRDefault="0045581A" w:rsidP="0045581A">
      <w:pPr>
        <w:autoSpaceDE w:val="0"/>
        <w:autoSpaceDN w:val="0"/>
        <w:adjustRightInd w:val="0"/>
        <w:spacing w:after="0"/>
        <w:rPr>
          <w:rFonts w:ascii="NewBaskerville-Roman" w:hAnsi="NewBaskerville-Roman" w:cs="NewBaskerville-Roman"/>
          <w:color w:val="4D4D4D"/>
          <w:sz w:val="20"/>
          <w:szCs w:val="20"/>
        </w:rPr>
      </w:pPr>
    </w:p>
    <w:p w14:paraId="084BC5D3" w14:textId="495DB363"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650065"/>
          <w:sz w:val="20"/>
          <w:szCs w:val="20"/>
        </w:rPr>
        <w:t xml:space="preserve">EntityManager </w:t>
      </w:r>
      <w:r w:rsidRPr="00BB1DA3">
        <w:rPr>
          <w:rFonts w:ascii="Courier" w:hAnsi="Courier" w:cs="Courier"/>
          <w:color w:val="4D4D4D"/>
          <w:sz w:val="20"/>
          <w:szCs w:val="20"/>
        </w:rPr>
        <w:t xml:space="preserve">em = </w:t>
      </w:r>
      <w:r w:rsidRPr="00BB1DA3">
        <w:rPr>
          <w:rFonts w:ascii="Courier" w:hAnsi="Courier" w:cs="Courier"/>
          <w:color w:val="000088"/>
          <w:sz w:val="20"/>
          <w:szCs w:val="20"/>
        </w:rPr>
        <w:t>null</w:t>
      </w:r>
      <w:r w:rsidRPr="00BB1DA3">
        <w:rPr>
          <w:rFonts w:ascii="Courier" w:hAnsi="Courier" w:cs="Courier"/>
          <w:color w:val="4D4D4D"/>
          <w:sz w:val="20"/>
          <w:szCs w:val="20"/>
        </w:rPr>
        <w:t>;</w:t>
      </w:r>
    </w:p>
    <w:p w14:paraId="5DF0EF57" w14:textId="76095443" w:rsid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650065"/>
          <w:sz w:val="20"/>
          <w:szCs w:val="20"/>
        </w:rPr>
        <w:t xml:space="preserve">UserTransaction </w:t>
      </w:r>
      <w:r w:rsidRPr="00BB1DA3">
        <w:rPr>
          <w:rFonts w:ascii="Courier" w:hAnsi="Courier" w:cs="Courier"/>
          <w:color w:val="4D4D4D"/>
          <w:sz w:val="20"/>
          <w:szCs w:val="20"/>
        </w:rPr>
        <w:t>tx = TM.getUserTransaction();</w:t>
      </w:r>
    </w:p>
    <w:p w14:paraId="5EF292F6" w14:textId="77777777" w:rsidR="00A655C6" w:rsidRPr="00BB1DA3" w:rsidRDefault="00A655C6" w:rsidP="00BB1DA3">
      <w:pPr>
        <w:autoSpaceDE w:val="0"/>
        <w:autoSpaceDN w:val="0"/>
        <w:adjustRightInd w:val="0"/>
        <w:spacing w:after="0"/>
        <w:rPr>
          <w:rFonts w:ascii="Courier" w:hAnsi="Courier" w:cs="Courier"/>
          <w:color w:val="4D4D4D"/>
          <w:sz w:val="20"/>
          <w:szCs w:val="20"/>
        </w:rPr>
      </w:pPr>
    </w:p>
    <w:p w14:paraId="7F1AC594"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000088"/>
          <w:sz w:val="20"/>
          <w:szCs w:val="20"/>
        </w:rPr>
        <w:t xml:space="preserve">try </w:t>
      </w:r>
      <w:r w:rsidRPr="00BB1DA3">
        <w:rPr>
          <w:rFonts w:ascii="Courier" w:hAnsi="Courier" w:cs="Courier"/>
          <w:color w:val="4D4D4D"/>
          <w:sz w:val="20"/>
          <w:szCs w:val="20"/>
        </w:rPr>
        <w:t>{</w:t>
      </w:r>
    </w:p>
    <w:p w14:paraId="411AAAF6"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4D4D4D"/>
          <w:sz w:val="20"/>
          <w:szCs w:val="20"/>
        </w:rPr>
        <w:t>tx.</w:t>
      </w:r>
      <w:r w:rsidRPr="00BB1DA3">
        <w:rPr>
          <w:rFonts w:ascii="Courier" w:hAnsi="Courier" w:cs="Courier"/>
          <w:color w:val="000088"/>
          <w:sz w:val="20"/>
          <w:szCs w:val="20"/>
        </w:rPr>
        <w:t>begin</w:t>
      </w:r>
      <w:r w:rsidRPr="00BB1DA3">
        <w:rPr>
          <w:rFonts w:ascii="Courier" w:hAnsi="Courier" w:cs="Courier"/>
          <w:color w:val="4D4D4D"/>
          <w:sz w:val="20"/>
          <w:szCs w:val="20"/>
        </w:rPr>
        <w:t>();</w:t>
      </w:r>
    </w:p>
    <w:p w14:paraId="05D18977" w14:textId="3B3F5FA6" w:rsidR="00752E7F" w:rsidRPr="00BB1DA3" w:rsidRDefault="00BB1DA3" w:rsidP="00BB1DA3">
      <w:pPr>
        <w:pStyle w:val="NoSpacing"/>
        <w:rPr>
          <w:rFonts w:ascii="Courier" w:hAnsi="Courier" w:cs="Courier"/>
          <w:color w:val="4D4D4D"/>
          <w:sz w:val="20"/>
          <w:szCs w:val="20"/>
        </w:rPr>
      </w:pPr>
      <w:r w:rsidRPr="00BB1DA3">
        <w:rPr>
          <w:rFonts w:ascii="Courier" w:hAnsi="Courier" w:cs="Courier"/>
          <w:color w:val="4D4D4D"/>
          <w:sz w:val="20"/>
          <w:szCs w:val="20"/>
        </w:rPr>
        <w:t>em = JPA.createEntityManager();</w:t>
      </w:r>
    </w:p>
    <w:p w14:paraId="09452F96" w14:textId="3E3F3D86" w:rsidR="00BB1DA3" w:rsidRPr="00BB1DA3" w:rsidRDefault="00BB1DA3" w:rsidP="00BB1DA3">
      <w:pPr>
        <w:pStyle w:val="NoSpacing"/>
        <w:rPr>
          <w:rFonts w:ascii="Courier" w:hAnsi="Courier" w:cs="Courier"/>
          <w:color w:val="4D4D4D"/>
          <w:sz w:val="20"/>
          <w:szCs w:val="20"/>
        </w:rPr>
      </w:pPr>
    </w:p>
    <w:p w14:paraId="090202AE" w14:textId="77777777" w:rsidR="00BB1DA3" w:rsidRPr="00BB1DA3" w:rsidRDefault="00BB1DA3" w:rsidP="00BB1DA3">
      <w:pPr>
        <w:autoSpaceDE w:val="0"/>
        <w:autoSpaceDN w:val="0"/>
        <w:adjustRightInd w:val="0"/>
        <w:spacing w:after="0"/>
        <w:rPr>
          <w:rFonts w:ascii="Courier" w:hAnsi="Courier" w:cs="Courier"/>
          <w:color w:val="9F4000"/>
          <w:sz w:val="20"/>
          <w:szCs w:val="20"/>
        </w:rPr>
      </w:pPr>
      <w:r w:rsidRPr="00BB1DA3">
        <w:rPr>
          <w:rFonts w:ascii="Courier" w:hAnsi="Courier" w:cs="Courier"/>
          <w:color w:val="9F4000"/>
          <w:sz w:val="20"/>
          <w:szCs w:val="20"/>
        </w:rPr>
        <w:lastRenderedPageBreak/>
        <w:t>// ...</w:t>
      </w:r>
    </w:p>
    <w:p w14:paraId="2D2D791F"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4D4D4D"/>
          <w:sz w:val="20"/>
          <w:szCs w:val="20"/>
        </w:rPr>
        <w:t>tx.commit();</w:t>
      </w:r>
    </w:p>
    <w:p w14:paraId="448C5EAC"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4D4D4D"/>
          <w:sz w:val="20"/>
          <w:szCs w:val="20"/>
        </w:rPr>
        <w:t xml:space="preserve">} </w:t>
      </w:r>
      <w:r w:rsidRPr="00BB1DA3">
        <w:rPr>
          <w:rFonts w:ascii="Courier" w:hAnsi="Courier" w:cs="Courier"/>
          <w:color w:val="000088"/>
          <w:sz w:val="20"/>
          <w:szCs w:val="20"/>
        </w:rPr>
        <w:t xml:space="preserve">catch </w:t>
      </w:r>
      <w:r w:rsidRPr="00BB1DA3">
        <w:rPr>
          <w:rFonts w:ascii="Courier" w:hAnsi="Courier" w:cs="Courier"/>
          <w:color w:val="4D4D4D"/>
          <w:sz w:val="20"/>
          <w:szCs w:val="20"/>
        </w:rPr>
        <w:t>(</w:t>
      </w:r>
      <w:r w:rsidRPr="00BB1DA3">
        <w:rPr>
          <w:rFonts w:ascii="Courier" w:hAnsi="Courier" w:cs="Courier"/>
          <w:color w:val="650065"/>
          <w:sz w:val="20"/>
          <w:szCs w:val="20"/>
        </w:rPr>
        <w:t xml:space="preserve">Exception </w:t>
      </w:r>
      <w:r w:rsidRPr="00BB1DA3">
        <w:rPr>
          <w:rFonts w:ascii="Courier" w:hAnsi="Courier" w:cs="Courier"/>
          <w:color w:val="4D4D4D"/>
          <w:sz w:val="20"/>
          <w:szCs w:val="20"/>
        </w:rPr>
        <w:t>ex) {</w:t>
      </w:r>
    </w:p>
    <w:p w14:paraId="5818C01A" w14:textId="77777777" w:rsidR="00BB1DA3" w:rsidRPr="00BB1DA3" w:rsidRDefault="00BB1DA3" w:rsidP="00BB1DA3">
      <w:pPr>
        <w:autoSpaceDE w:val="0"/>
        <w:autoSpaceDN w:val="0"/>
        <w:adjustRightInd w:val="0"/>
        <w:spacing w:after="0"/>
        <w:rPr>
          <w:rFonts w:ascii="Courier" w:hAnsi="Courier" w:cs="Courier"/>
          <w:color w:val="9F4000"/>
          <w:sz w:val="20"/>
          <w:szCs w:val="20"/>
        </w:rPr>
      </w:pPr>
      <w:r w:rsidRPr="00BB1DA3">
        <w:rPr>
          <w:rFonts w:ascii="Courier" w:hAnsi="Courier" w:cs="Courier"/>
          <w:color w:val="9F4000"/>
          <w:sz w:val="20"/>
          <w:szCs w:val="20"/>
        </w:rPr>
        <w:t>// Transaction rollback, exception handling</w:t>
      </w:r>
    </w:p>
    <w:p w14:paraId="488E9A8F" w14:textId="77777777" w:rsidR="00BB1DA3" w:rsidRPr="00BB1DA3" w:rsidRDefault="00BB1DA3" w:rsidP="00BB1DA3">
      <w:pPr>
        <w:autoSpaceDE w:val="0"/>
        <w:autoSpaceDN w:val="0"/>
        <w:adjustRightInd w:val="0"/>
        <w:spacing w:after="0"/>
        <w:rPr>
          <w:rFonts w:ascii="Courier" w:hAnsi="Courier" w:cs="Courier"/>
          <w:color w:val="9F4000"/>
          <w:sz w:val="20"/>
          <w:szCs w:val="20"/>
        </w:rPr>
      </w:pPr>
      <w:r w:rsidRPr="00BB1DA3">
        <w:rPr>
          <w:rFonts w:ascii="Courier" w:hAnsi="Courier" w:cs="Courier"/>
          <w:color w:val="9F4000"/>
          <w:sz w:val="20"/>
          <w:szCs w:val="20"/>
        </w:rPr>
        <w:t>// ...</w:t>
      </w:r>
    </w:p>
    <w:p w14:paraId="21CC361E"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4D4D4D"/>
          <w:sz w:val="20"/>
          <w:szCs w:val="20"/>
        </w:rPr>
        <w:t xml:space="preserve">} </w:t>
      </w:r>
      <w:r w:rsidRPr="00BB1DA3">
        <w:rPr>
          <w:rFonts w:ascii="Courier" w:hAnsi="Courier" w:cs="Courier"/>
          <w:color w:val="000088"/>
          <w:sz w:val="20"/>
          <w:szCs w:val="20"/>
        </w:rPr>
        <w:t xml:space="preserve">finally </w:t>
      </w:r>
      <w:r w:rsidRPr="00BB1DA3">
        <w:rPr>
          <w:rFonts w:ascii="Courier" w:hAnsi="Courier" w:cs="Courier"/>
          <w:color w:val="4D4D4D"/>
          <w:sz w:val="20"/>
          <w:szCs w:val="20"/>
        </w:rPr>
        <w:t>{</w:t>
      </w:r>
    </w:p>
    <w:p w14:paraId="3244F265"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000088"/>
          <w:sz w:val="20"/>
          <w:szCs w:val="20"/>
        </w:rPr>
        <w:t xml:space="preserve">if </w:t>
      </w:r>
      <w:r w:rsidRPr="00BB1DA3">
        <w:rPr>
          <w:rFonts w:ascii="Courier" w:hAnsi="Courier" w:cs="Courier"/>
          <w:color w:val="4D4D4D"/>
          <w:sz w:val="20"/>
          <w:szCs w:val="20"/>
        </w:rPr>
        <w:t xml:space="preserve">(em != </w:t>
      </w:r>
      <w:r w:rsidRPr="00BB1DA3">
        <w:rPr>
          <w:rFonts w:ascii="Courier" w:hAnsi="Courier" w:cs="Courier"/>
          <w:color w:val="000088"/>
          <w:sz w:val="20"/>
          <w:szCs w:val="20"/>
        </w:rPr>
        <w:t xml:space="preserve">null </w:t>
      </w:r>
      <w:r w:rsidRPr="00BB1DA3">
        <w:rPr>
          <w:rFonts w:ascii="Courier" w:hAnsi="Courier" w:cs="Courier"/>
          <w:color w:val="4D4D4D"/>
          <w:sz w:val="20"/>
          <w:szCs w:val="20"/>
        </w:rPr>
        <w:t>&amp;&amp; em.isOpen())</w:t>
      </w:r>
    </w:p>
    <w:p w14:paraId="1A13C9D6"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4D4D4D"/>
          <w:sz w:val="20"/>
          <w:szCs w:val="20"/>
        </w:rPr>
        <w:t>em.close();</w:t>
      </w:r>
    </w:p>
    <w:p w14:paraId="1B2801B8" w14:textId="656DA732" w:rsidR="00BB1DA3" w:rsidRDefault="00BB1DA3" w:rsidP="00BB1DA3">
      <w:pPr>
        <w:pStyle w:val="NoSpacing"/>
        <w:rPr>
          <w:rFonts w:ascii="Courier" w:hAnsi="Courier" w:cs="Courier"/>
          <w:color w:val="4D4D4D"/>
          <w:sz w:val="20"/>
          <w:szCs w:val="20"/>
        </w:rPr>
      </w:pPr>
      <w:r w:rsidRPr="00BB1DA3">
        <w:rPr>
          <w:rFonts w:ascii="Courier" w:hAnsi="Courier" w:cs="Courier"/>
          <w:color w:val="4D4D4D"/>
          <w:sz w:val="20"/>
          <w:szCs w:val="20"/>
        </w:rPr>
        <w:t>}</w:t>
      </w:r>
    </w:p>
    <w:p w14:paraId="3AB411D7" w14:textId="291D356E" w:rsidR="005927CD" w:rsidRDefault="005927CD" w:rsidP="00BB1DA3">
      <w:pPr>
        <w:pStyle w:val="NoSpacing"/>
        <w:rPr>
          <w:rFonts w:ascii="Courier" w:hAnsi="Courier" w:cs="Courier"/>
          <w:color w:val="4D4D4D"/>
          <w:sz w:val="20"/>
          <w:szCs w:val="20"/>
        </w:rPr>
      </w:pPr>
    </w:p>
    <w:p w14:paraId="2A3C375E" w14:textId="77777777" w:rsidR="005927CD" w:rsidRDefault="005927CD" w:rsidP="00B90F30">
      <w:pPr>
        <w:spacing w:after="0"/>
      </w:pPr>
      <w:r w:rsidRPr="0006559A">
        <w:rPr>
          <w:highlight w:val="yellow"/>
        </w:rPr>
        <w:t>!note</w:t>
      </w:r>
    </w:p>
    <w:p w14:paraId="7D3EC2CF" w14:textId="6B8EE85E" w:rsidR="00391422" w:rsidRDefault="005927CD" w:rsidP="009B643F">
      <w:pPr>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Everything between </w:t>
      </w:r>
      <w:r>
        <w:rPr>
          <w:rFonts w:ascii="Courier" w:hAnsi="Courier" w:cs="Courier"/>
          <w:color w:val="4D4D4D"/>
          <w:sz w:val="19"/>
          <w:szCs w:val="19"/>
        </w:rPr>
        <w:t xml:space="preserve">tx.begin() </w:t>
      </w:r>
      <w:r>
        <w:rPr>
          <w:rFonts w:ascii="NewBaskerville-Roman" w:hAnsi="NewBaskerville-Roman" w:cs="NewBaskerville-Roman"/>
          <w:color w:val="4D4D4D"/>
          <w:sz w:val="20"/>
          <w:szCs w:val="20"/>
        </w:rPr>
        <w:t xml:space="preserve">and </w:t>
      </w:r>
      <w:r>
        <w:rPr>
          <w:rFonts w:ascii="Courier" w:hAnsi="Courier" w:cs="Courier"/>
          <w:color w:val="4D4D4D"/>
          <w:sz w:val="19"/>
          <w:szCs w:val="19"/>
        </w:rPr>
        <w:t xml:space="preserve">tx.commit() </w:t>
      </w:r>
      <w:r>
        <w:rPr>
          <w:rFonts w:ascii="NewBaskerville-Roman" w:hAnsi="NewBaskerville-Roman" w:cs="NewBaskerville-Roman"/>
          <w:color w:val="4D4D4D"/>
          <w:sz w:val="20"/>
          <w:szCs w:val="20"/>
        </w:rPr>
        <w:t>occurs in one transaction. For</w:t>
      </w:r>
      <w:r w:rsidR="0006559A">
        <w:rPr>
          <w:rFonts w:ascii="NewBaskerville-Roman" w:hAnsi="NewBaskerville-Roman" w:cs="NewBaskerville-Roman"/>
          <w:color w:val="4D4D4D"/>
          <w:sz w:val="20"/>
          <w:szCs w:val="20"/>
        </w:rPr>
        <w:t xml:space="preserve"> </w:t>
      </w:r>
      <w:r>
        <w:rPr>
          <w:rFonts w:ascii="NewBaskerville-Roman" w:hAnsi="NewBaskerville-Roman" w:cs="NewBaskerville-Roman"/>
          <w:color w:val="4D4D4D"/>
          <w:sz w:val="20"/>
          <w:szCs w:val="20"/>
        </w:rPr>
        <w:t xml:space="preserve">now, keep in mind that all database operations in transaction scope, such as the </w:t>
      </w:r>
      <w:r>
        <w:rPr>
          <w:rFonts w:ascii="NewBaskerville-Roman" w:hAnsi="NewBaskerville-Roman" w:cs="NewBaskerville-Roman"/>
          <w:color w:val="4D4D4D"/>
          <w:sz w:val="18"/>
          <w:szCs w:val="18"/>
        </w:rPr>
        <w:t>SQL</w:t>
      </w:r>
      <w:r w:rsidR="00B90F30">
        <w:t xml:space="preserve"> </w:t>
      </w:r>
      <w:r>
        <w:rPr>
          <w:rFonts w:ascii="NewBaskerville-Roman" w:hAnsi="NewBaskerville-Roman" w:cs="NewBaskerville-Roman"/>
          <w:color w:val="4D4D4D"/>
          <w:sz w:val="20"/>
          <w:szCs w:val="20"/>
        </w:rPr>
        <w:t>statements executed by Hibernate, completely either succeed or fail. Don’t worry too</w:t>
      </w:r>
      <w:r w:rsidR="00B90F30">
        <w:t xml:space="preserve"> </w:t>
      </w:r>
      <w:r>
        <w:rPr>
          <w:rFonts w:ascii="NewBaskerville-Roman" w:hAnsi="NewBaskerville-Roman" w:cs="NewBaskerville-Roman"/>
          <w:color w:val="4D4D4D"/>
          <w:sz w:val="20"/>
          <w:szCs w:val="20"/>
        </w:rPr>
        <w:t xml:space="preserve">much about the transaction code for now; </w:t>
      </w:r>
      <w:r w:rsidR="0006559A">
        <w:rPr>
          <w:rFonts w:ascii="NewBaskerville-Roman" w:hAnsi="NewBaskerville-Roman" w:cs="NewBaskerville-Roman"/>
          <w:color w:val="4D4D4D"/>
          <w:sz w:val="20"/>
          <w:szCs w:val="20"/>
        </w:rPr>
        <w:t>we</w:t>
      </w:r>
      <w:r>
        <w:rPr>
          <w:rFonts w:ascii="NewBaskerville-Roman" w:hAnsi="NewBaskerville-Roman" w:cs="NewBaskerville-Roman"/>
          <w:color w:val="4D4D4D"/>
          <w:sz w:val="20"/>
          <w:szCs w:val="20"/>
        </w:rPr>
        <w:t>’ll read more about concurrency control</w:t>
      </w:r>
      <w:r w:rsidR="00B90F30">
        <w:t xml:space="preserve"> </w:t>
      </w:r>
      <w:r>
        <w:rPr>
          <w:rFonts w:ascii="NewBaskerville-Roman" w:hAnsi="NewBaskerville-Roman" w:cs="NewBaskerville-Roman"/>
          <w:color w:val="4D4D4D"/>
          <w:sz w:val="20"/>
          <w:szCs w:val="20"/>
        </w:rPr>
        <w:t>in the next chapter. We’ll look at the same example again with a focus on the</w:t>
      </w:r>
      <w:r w:rsidR="00B90F30">
        <w:t xml:space="preserve"> </w:t>
      </w:r>
      <w:r>
        <w:rPr>
          <w:rFonts w:ascii="NewBaskerville-Roman" w:hAnsi="NewBaskerville-Roman" w:cs="NewBaskerville-Roman"/>
          <w:color w:val="4D4D4D"/>
          <w:sz w:val="20"/>
          <w:szCs w:val="20"/>
        </w:rPr>
        <w:t xml:space="preserve">transaction and exception-handling code. Don’t write empty </w:t>
      </w:r>
      <w:r>
        <w:rPr>
          <w:rFonts w:ascii="Courier" w:hAnsi="Courier" w:cs="Courier"/>
          <w:color w:val="4D4D4D"/>
          <w:sz w:val="19"/>
          <w:szCs w:val="19"/>
        </w:rPr>
        <w:t xml:space="preserve">catch </w:t>
      </w:r>
      <w:r>
        <w:rPr>
          <w:rFonts w:ascii="NewBaskerville-Roman" w:hAnsi="NewBaskerville-Roman" w:cs="NewBaskerville-Roman"/>
          <w:color w:val="4D4D4D"/>
          <w:sz w:val="20"/>
          <w:szCs w:val="20"/>
        </w:rPr>
        <w:t>clauses in your</w:t>
      </w:r>
      <w:r w:rsidR="00B90F30">
        <w:rPr>
          <w:rFonts w:ascii="NewBaskerville-Roman" w:hAnsi="NewBaskerville-Roman" w:cs="NewBaskerville-Roman"/>
          <w:color w:val="4D4D4D"/>
          <w:sz w:val="20"/>
          <w:szCs w:val="20"/>
        </w:rPr>
        <w:t xml:space="preserve"> </w:t>
      </w:r>
      <w:r>
        <w:rPr>
          <w:rFonts w:ascii="NewBaskerville-Roman" w:hAnsi="NewBaskerville-Roman" w:cs="NewBaskerville-Roman"/>
          <w:color w:val="4D4D4D"/>
          <w:sz w:val="20"/>
          <w:szCs w:val="20"/>
        </w:rPr>
        <w:t>code, though—you’ll have to roll back the transaction and handle exceptions.</w:t>
      </w:r>
    </w:p>
    <w:p w14:paraId="530D4CAF" w14:textId="056C7537" w:rsidR="009B643F" w:rsidRDefault="009B643F" w:rsidP="009B643F">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Creating an </w:t>
      </w:r>
      <w:r>
        <w:rPr>
          <w:rFonts w:ascii="Courier" w:hAnsi="Courier" w:cs="Courier"/>
          <w:color w:val="4D4D4D"/>
          <w:sz w:val="19"/>
          <w:szCs w:val="19"/>
        </w:rPr>
        <w:t xml:space="preserve">EntityManager </w:t>
      </w:r>
      <w:r>
        <w:rPr>
          <w:rFonts w:ascii="NewBaskerville-Roman" w:hAnsi="NewBaskerville-Roman" w:cs="NewBaskerville-Roman"/>
          <w:color w:val="4D4D4D"/>
          <w:sz w:val="20"/>
          <w:szCs w:val="20"/>
        </w:rPr>
        <w:t>starts its persistence context. Hibernate won’t access</w:t>
      </w:r>
      <w:r>
        <w:rPr>
          <w:rFonts w:ascii="NewBaskerville-Roman" w:hAnsi="NewBaskerville-Roman" w:cs="NewBaskerville-Roman"/>
          <w:color w:val="4D4D4D"/>
          <w:sz w:val="20"/>
          <w:szCs w:val="20"/>
        </w:rPr>
        <w:t xml:space="preserve"> </w:t>
      </w:r>
      <w:r>
        <w:rPr>
          <w:rFonts w:ascii="NewBaskerville-Roman" w:hAnsi="NewBaskerville-Roman" w:cs="NewBaskerville-Roman"/>
          <w:color w:val="4D4D4D"/>
          <w:sz w:val="20"/>
          <w:szCs w:val="20"/>
        </w:rPr>
        <w:t xml:space="preserve">the database until necessary; the </w:t>
      </w:r>
      <w:r>
        <w:rPr>
          <w:rFonts w:ascii="Courier" w:hAnsi="Courier" w:cs="Courier"/>
          <w:color w:val="4D4D4D"/>
          <w:sz w:val="19"/>
          <w:szCs w:val="19"/>
        </w:rPr>
        <w:t xml:space="preserve">EntityManager </w:t>
      </w:r>
      <w:r>
        <w:rPr>
          <w:rFonts w:ascii="NewBaskerville-Roman" w:hAnsi="NewBaskerville-Roman" w:cs="NewBaskerville-Roman"/>
          <w:color w:val="4D4D4D"/>
          <w:sz w:val="20"/>
          <w:szCs w:val="20"/>
        </w:rPr>
        <w:t xml:space="preserve">doesn’t obtain a </w:t>
      </w:r>
      <w:r>
        <w:rPr>
          <w:rFonts w:ascii="NewBaskerville-Roman" w:hAnsi="NewBaskerville-Roman" w:cs="NewBaskerville-Roman"/>
          <w:color w:val="4D4D4D"/>
          <w:sz w:val="18"/>
          <w:szCs w:val="18"/>
        </w:rPr>
        <w:t xml:space="preserve">JDBC </w:t>
      </w:r>
      <w:r>
        <w:rPr>
          <w:rFonts w:ascii="Courier" w:hAnsi="Courier" w:cs="Courier"/>
          <w:color w:val="4D4D4D"/>
          <w:sz w:val="19"/>
          <w:szCs w:val="19"/>
        </w:rPr>
        <w:t>Connection</w:t>
      </w:r>
      <w:r>
        <w:rPr>
          <w:rFonts w:ascii="NewBaskerville-Roman" w:hAnsi="NewBaskerville-Roman" w:cs="NewBaskerville-Roman"/>
          <w:color w:val="4D4D4D"/>
          <w:sz w:val="20"/>
          <w:szCs w:val="20"/>
        </w:rPr>
        <w:t xml:space="preserve"> </w:t>
      </w:r>
      <w:r>
        <w:rPr>
          <w:rFonts w:ascii="NewBaskerville-Roman" w:hAnsi="NewBaskerville-Roman" w:cs="NewBaskerville-Roman"/>
          <w:color w:val="4D4D4D"/>
          <w:sz w:val="20"/>
          <w:szCs w:val="20"/>
        </w:rPr>
        <w:t xml:space="preserve">from the pool until </w:t>
      </w:r>
      <w:r>
        <w:rPr>
          <w:rFonts w:ascii="NewBaskerville-Roman" w:hAnsi="NewBaskerville-Roman" w:cs="NewBaskerville-Roman"/>
          <w:color w:val="4D4D4D"/>
          <w:sz w:val="18"/>
          <w:szCs w:val="18"/>
        </w:rPr>
        <w:t xml:space="preserve">SQL </w:t>
      </w:r>
      <w:r>
        <w:rPr>
          <w:rFonts w:ascii="NewBaskerville-Roman" w:hAnsi="NewBaskerville-Roman" w:cs="NewBaskerville-Roman"/>
          <w:color w:val="4D4D4D"/>
          <w:sz w:val="20"/>
          <w:szCs w:val="20"/>
        </w:rPr>
        <w:t>statements have to be executed. You can create and close an</w:t>
      </w:r>
      <w:r>
        <w:rPr>
          <w:rFonts w:ascii="NewBaskerville-Roman" w:hAnsi="NewBaskerville-Roman" w:cs="NewBaskerville-Roman"/>
          <w:color w:val="4D4D4D"/>
          <w:sz w:val="20"/>
          <w:szCs w:val="20"/>
        </w:rPr>
        <w:t xml:space="preserve"> </w:t>
      </w:r>
      <w:r>
        <w:rPr>
          <w:rFonts w:ascii="Courier" w:hAnsi="Courier" w:cs="Courier"/>
          <w:color w:val="4D4D4D"/>
          <w:sz w:val="19"/>
          <w:szCs w:val="19"/>
        </w:rPr>
        <w:t xml:space="preserve">EntityManager </w:t>
      </w:r>
      <w:r>
        <w:rPr>
          <w:rFonts w:ascii="NewBaskerville-Roman" w:hAnsi="NewBaskerville-Roman" w:cs="NewBaskerville-Roman"/>
          <w:color w:val="4D4D4D"/>
          <w:sz w:val="20"/>
          <w:szCs w:val="20"/>
        </w:rPr>
        <w:t xml:space="preserve">without hitting the database. Hibernate executes </w:t>
      </w:r>
      <w:r>
        <w:rPr>
          <w:rFonts w:ascii="NewBaskerville-Roman" w:hAnsi="NewBaskerville-Roman" w:cs="NewBaskerville-Roman"/>
          <w:color w:val="4D4D4D"/>
          <w:sz w:val="18"/>
          <w:szCs w:val="18"/>
        </w:rPr>
        <w:t xml:space="preserve">SQL </w:t>
      </w:r>
      <w:r>
        <w:rPr>
          <w:rFonts w:ascii="NewBaskerville-Roman" w:hAnsi="NewBaskerville-Roman" w:cs="NewBaskerville-Roman"/>
          <w:color w:val="4D4D4D"/>
          <w:sz w:val="20"/>
          <w:szCs w:val="20"/>
        </w:rPr>
        <w:t>statements</w:t>
      </w:r>
      <w:r>
        <w:rPr>
          <w:rFonts w:ascii="NewBaskerville-Roman" w:hAnsi="NewBaskerville-Roman" w:cs="NewBaskerville-Roman"/>
          <w:color w:val="4D4D4D"/>
          <w:sz w:val="20"/>
          <w:szCs w:val="20"/>
        </w:rPr>
        <w:t xml:space="preserve"> </w:t>
      </w:r>
      <w:r>
        <w:rPr>
          <w:rFonts w:ascii="NewBaskerville-Roman" w:hAnsi="NewBaskerville-Roman" w:cs="NewBaskerville-Roman"/>
          <w:color w:val="4D4D4D"/>
          <w:sz w:val="20"/>
          <w:szCs w:val="20"/>
        </w:rPr>
        <w:t>when you look up or query data and when it flushes changes detected by the persistence</w:t>
      </w:r>
      <w:r>
        <w:rPr>
          <w:rFonts w:ascii="NewBaskerville-Roman" w:hAnsi="NewBaskerville-Roman" w:cs="NewBaskerville-Roman"/>
          <w:color w:val="4D4D4D"/>
          <w:sz w:val="20"/>
          <w:szCs w:val="20"/>
        </w:rPr>
        <w:t xml:space="preserve"> </w:t>
      </w:r>
      <w:r>
        <w:rPr>
          <w:rFonts w:ascii="NewBaskerville-Roman" w:hAnsi="NewBaskerville-Roman" w:cs="NewBaskerville-Roman"/>
          <w:color w:val="4D4D4D"/>
          <w:sz w:val="20"/>
          <w:szCs w:val="20"/>
        </w:rPr>
        <w:t>context to the database. Hibernate joins the in-progress system transaction</w:t>
      </w:r>
      <w:r>
        <w:rPr>
          <w:rFonts w:ascii="NewBaskerville-Roman" w:hAnsi="NewBaskerville-Roman" w:cs="NewBaskerville-Roman"/>
          <w:color w:val="4D4D4D"/>
          <w:sz w:val="20"/>
          <w:szCs w:val="20"/>
        </w:rPr>
        <w:t xml:space="preserve"> </w:t>
      </w:r>
      <w:r>
        <w:rPr>
          <w:rFonts w:ascii="NewBaskerville-Roman" w:hAnsi="NewBaskerville-Roman" w:cs="NewBaskerville-Roman"/>
          <w:color w:val="4D4D4D"/>
          <w:sz w:val="20"/>
          <w:szCs w:val="20"/>
        </w:rPr>
        <w:t xml:space="preserve">when an </w:t>
      </w:r>
      <w:r>
        <w:rPr>
          <w:rFonts w:ascii="Courier" w:hAnsi="Courier" w:cs="Courier"/>
          <w:color w:val="4D4D4D"/>
          <w:sz w:val="19"/>
          <w:szCs w:val="19"/>
        </w:rPr>
        <w:t xml:space="preserve">EntityManager </w:t>
      </w:r>
      <w:r>
        <w:rPr>
          <w:rFonts w:ascii="NewBaskerville-Roman" w:hAnsi="NewBaskerville-Roman" w:cs="NewBaskerville-Roman"/>
          <w:color w:val="4D4D4D"/>
          <w:sz w:val="20"/>
          <w:szCs w:val="20"/>
        </w:rPr>
        <w:t>is created and waits for the transaction to commit. When</w:t>
      </w:r>
    </w:p>
    <w:p w14:paraId="68F44B38" w14:textId="13739532" w:rsidR="00391422" w:rsidRDefault="009B643F" w:rsidP="009B643F">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Hibernate is notified (by the </w:t>
      </w:r>
      <w:r>
        <w:rPr>
          <w:rFonts w:ascii="NewBaskerville-Roman" w:hAnsi="NewBaskerville-Roman" w:cs="NewBaskerville-Roman"/>
          <w:color w:val="4D4D4D"/>
          <w:sz w:val="18"/>
          <w:szCs w:val="18"/>
        </w:rPr>
        <w:t xml:space="preserve">JTA </w:t>
      </w:r>
      <w:r>
        <w:rPr>
          <w:rFonts w:ascii="NewBaskerville-Roman" w:hAnsi="NewBaskerville-Roman" w:cs="NewBaskerville-Roman"/>
          <w:color w:val="4D4D4D"/>
          <w:sz w:val="20"/>
          <w:szCs w:val="20"/>
        </w:rPr>
        <w:t>engine) of the commit, it performs dirty checking of</w:t>
      </w:r>
      <w:r>
        <w:rPr>
          <w:rFonts w:ascii="NewBaskerville-Roman" w:hAnsi="NewBaskerville-Roman" w:cs="NewBaskerville-Roman"/>
          <w:color w:val="4D4D4D"/>
          <w:sz w:val="20"/>
          <w:szCs w:val="20"/>
        </w:rPr>
        <w:t xml:space="preserve"> </w:t>
      </w:r>
      <w:r>
        <w:rPr>
          <w:rFonts w:ascii="NewBaskerville-Roman" w:hAnsi="NewBaskerville-Roman" w:cs="NewBaskerville-Roman"/>
          <w:color w:val="4D4D4D"/>
          <w:sz w:val="20"/>
          <w:szCs w:val="20"/>
        </w:rPr>
        <w:t>the persistence context and synchronizes with the database. You can also force dirty</w:t>
      </w:r>
      <w:r>
        <w:rPr>
          <w:rFonts w:ascii="NewBaskerville-Roman" w:hAnsi="NewBaskerville-Roman" w:cs="NewBaskerville-Roman"/>
          <w:color w:val="4D4D4D"/>
          <w:sz w:val="20"/>
          <w:szCs w:val="20"/>
        </w:rPr>
        <w:t xml:space="preserve"> </w:t>
      </w:r>
      <w:r>
        <w:rPr>
          <w:rFonts w:ascii="NewBaskerville-Roman" w:hAnsi="NewBaskerville-Roman" w:cs="NewBaskerville-Roman"/>
          <w:color w:val="4D4D4D"/>
          <w:sz w:val="20"/>
          <w:szCs w:val="20"/>
        </w:rPr>
        <w:t xml:space="preserve">checking synchronization manually by calling </w:t>
      </w:r>
      <w:r>
        <w:rPr>
          <w:rFonts w:ascii="Courier" w:hAnsi="Courier" w:cs="Courier"/>
          <w:color w:val="4D4D4D"/>
          <w:sz w:val="19"/>
          <w:szCs w:val="19"/>
        </w:rPr>
        <w:t xml:space="preserve">EntityManager#flush() </w:t>
      </w:r>
      <w:r>
        <w:rPr>
          <w:rFonts w:ascii="NewBaskerville-Roman" w:hAnsi="NewBaskerville-Roman" w:cs="NewBaskerville-Roman"/>
          <w:color w:val="4D4D4D"/>
          <w:sz w:val="20"/>
          <w:szCs w:val="20"/>
        </w:rPr>
        <w:t>at any time</w:t>
      </w:r>
      <w:r>
        <w:rPr>
          <w:rFonts w:ascii="NewBaskerville-Roman" w:hAnsi="NewBaskerville-Roman" w:cs="NewBaskerville-Roman"/>
          <w:color w:val="4D4D4D"/>
          <w:sz w:val="20"/>
          <w:szCs w:val="20"/>
        </w:rPr>
        <w:t xml:space="preserve"> </w:t>
      </w:r>
      <w:r>
        <w:rPr>
          <w:rFonts w:ascii="NewBaskerville-Roman" w:hAnsi="NewBaskerville-Roman" w:cs="NewBaskerville-Roman"/>
          <w:color w:val="4D4D4D"/>
          <w:sz w:val="20"/>
          <w:szCs w:val="20"/>
        </w:rPr>
        <w:t>during a transaction.</w:t>
      </w:r>
    </w:p>
    <w:p w14:paraId="542F69A4" w14:textId="39F4A78C" w:rsidR="00736905" w:rsidRDefault="00736905" w:rsidP="00736905">
      <w:pPr>
        <w:rPr>
          <w:rFonts w:ascii="NewBaskerville-Roman" w:hAnsi="NewBaskerville-Roman" w:cs="NewBaskerville-Roman"/>
          <w:color w:val="4D4D4D"/>
          <w:sz w:val="20"/>
          <w:szCs w:val="20"/>
        </w:rPr>
      </w:pPr>
    </w:p>
    <w:p w14:paraId="79CC8012" w14:textId="3DA6EC06" w:rsidR="00736905" w:rsidRDefault="00736905" w:rsidP="00736905">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You decide the scope of the persistence context by choosing when to </w:t>
      </w:r>
      <w:r>
        <w:rPr>
          <w:rFonts w:ascii="Courier" w:hAnsi="Courier" w:cs="Courier"/>
          <w:color w:val="4D4D4D"/>
          <w:sz w:val="19"/>
          <w:szCs w:val="19"/>
        </w:rPr>
        <w:t xml:space="preserve">close() </w:t>
      </w:r>
      <w:r>
        <w:rPr>
          <w:rFonts w:ascii="NewBaskerville-Roman" w:hAnsi="NewBaskerville-Roman" w:cs="NewBaskerville-Roman"/>
          <w:color w:val="4D4D4D"/>
          <w:sz w:val="20"/>
          <w:szCs w:val="20"/>
        </w:rPr>
        <w:t>the</w:t>
      </w:r>
      <w:r>
        <w:rPr>
          <w:rFonts w:ascii="NewBaskerville-Roman" w:hAnsi="NewBaskerville-Roman" w:cs="NewBaskerville-Roman"/>
          <w:color w:val="4D4D4D"/>
          <w:sz w:val="20"/>
          <w:szCs w:val="20"/>
        </w:rPr>
        <w:t xml:space="preserve"> </w:t>
      </w:r>
      <w:r>
        <w:rPr>
          <w:rFonts w:ascii="Courier" w:hAnsi="Courier" w:cs="Courier"/>
          <w:color w:val="4D4D4D"/>
          <w:sz w:val="19"/>
          <w:szCs w:val="19"/>
        </w:rPr>
        <w:t>EntityManager</w:t>
      </w:r>
      <w:r>
        <w:rPr>
          <w:rFonts w:ascii="NewBaskerville-Roman" w:hAnsi="NewBaskerville-Roman" w:cs="NewBaskerville-Roman"/>
          <w:color w:val="4D4D4D"/>
          <w:sz w:val="20"/>
          <w:szCs w:val="20"/>
        </w:rPr>
        <w:t>. You have to close the persistence context at some point, so always</w:t>
      </w:r>
      <w:r>
        <w:rPr>
          <w:rFonts w:ascii="NewBaskerville-Roman" w:hAnsi="NewBaskerville-Roman" w:cs="NewBaskerville-Roman"/>
          <w:color w:val="4D4D4D"/>
          <w:sz w:val="20"/>
          <w:szCs w:val="20"/>
        </w:rPr>
        <w:t xml:space="preserve"> </w:t>
      </w:r>
      <w:r>
        <w:rPr>
          <w:rFonts w:ascii="NewBaskerville-Roman" w:hAnsi="NewBaskerville-Roman" w:cs="NewBaskerville-Roman"/>
          <w:color w:val="4D4D4D"/>
          <w:sz w:val="20"/>
          <w:szCs w:val="20"/>
        </w:rPr>
        <w:t xml:space="preserve">place the </w:t>
      </w:r>
      <w:r>
        <w:rPr>
          <w:rFonts w:ascii="Courier" w:hAnsi="Courier" w:cs="Courier"/>
          <w:color w:val="4D4D4D"/>
          <w:sz w:val="19"/>
          <w:szCs w:val="19"/>
        </w:rPr>
        <w:t xml:space="preserve">close() </w:t>
      </w:r>
      <w:r>
        <w:rPr>
          <w:rFonts w:ascii="NewBaskerville-Roman" w:hAnsi="NewBaskerville-Roman" w:cs="NewBaskerville-Roman"/>
          <w:color w:val="4D4D4D"/>
          <w:sz w:val="20"/>
          <w:szCs w:val="20"/>
        </w:rPr>
        <w:t xml:space="preserve">call in a </w:t>
      </w:r>
      <w:r>
        <w:rPr>
          <w:rFonts w:ascii="Courier" w:hAnsi="Courier" w:cs="Courier"/>
          <w:color w:val="4D4D4D"/>
          <w:sz w:val="19"/>
          <w:szCs w:val="19"/>
        </w:rPr>
        <w:t xml:space="preserve">finally </w:t>
      </w:r>
      <w:r>
        <w:rPr>
          <w:rFonts w:ascii="NewBaskerville-Roman" w:hAnsi="NewBaskerville-Roman" w:cs="NewBaskerville-Roman"/>
          <w:color w:val="4D4D4D"/>
          <w:sz w:val="20"/>
          <w:szCs w:val="20"/>
        </w:rPr>
        <w:t>block.</w:t>
      </w:r>
    </w:p>
    <w:p w14:paraId="47B97C2B" w14:textId="31DD5D3B" w:rsidR="00D71283" w:rsidRDefault="00D71283" w:rsidP="00D71283">
      <w:pPr>
        <w:rPr>
          <w:rFonts w:ascii="NewBaskerville-Roman" w:hAnsi="NewBaskerville-Roman" w:cs="NewBaskerville-Roman"/>
          <w:color w:val="4D4D4D"/>
          <w:sz w:val="20"/>
          <w:szCs w:val="20"/>
        </w:rPr>
      </w:pPr>
    </w:p>
    <w:p w14:paraId="144E7195" w14:textId="781EC4DB" w:rsidR="00D71283" w:rsidRDefault="00D71283" w:rsidP="00D71283">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How long should the persistence context be open? Let’s assume for the following</w:t>
      </w:r>
      <w:r>
        <w:rPr>
          <w:rFonts w:ascii="NewBaskerville-Roman" w:hAnsi="NewBaskerville-Roman" w:cs="NewBaskerville-Roman"/>
          <w:color w:val="4D4D4D"/>
          <w:sz w:val="20"/>
          <w:szCs w:val="20"/>
        </w:rPr>
        <w:t xml:space="preserve"> </w:t>
      </w:r>
      <w:r>
        <w:rPr>
          <w:rFonts w:ascii="NewBaskerville-Roman" w:hAnsi="NewBaskerville-Roman" w:cs="NewBaskerville-Roman"/>
          <w:color w:val="4D4D4D"/>
          <w:sz w:val="20"/>
          <w:szCs w:val="20"/>
        </w:rPr>
        <w:t>examples that you’re writing a server, and each client request will be processed with</w:t>
      </w:r>
      <w:r>
        <w:rPr>
          <w:rFonts w:ascii="NewBaskerville-Roman" w:hAnsi="NewBaskerville-Roman" w:cs="NewBaskerville-Roman"/>
          <w:color w:val="4D4D4D"/>
          <w:sz w:val="20"/>
          <w:szCs w:val="20"/>
        </w:rPr>
        <w:t xml:space="preserve"> </w:t>
      </w:r>
      <w:r>
        <w:rPr>
          <w:rFonts w:ascii="NewBaskerville-Roman" w:hAnsi="NewBaskerville-Roman" w:cs="NewBaskerville-Roman"/>
          <w:color w:val="4D4D4D"/>
          <w:sz w:val="20"/>
          <w:szCs w:val="20"/>
        </w:rPr>
        <w:t>one persistence context and system transaction in a multithreaded environment. If</w:t>
      </w:r>
      <w:r>
        <w:rPr>
          <w:rFonts w:ascii="NewBaskerville-Roman" w:hAnsi="NewBaskerville-Roman" w:cs="NewBaskerville-Roman"/>
          <w:color w:val="4D4D4D"/>
          <w:sz w:val="20"/>
          <w:szCs w:val="20"/>
        </w:rPr>
        <w:t xml:space="preserve"> </w:t>
      </w:r>
      <w:r>
        <w:rPr>
          <w:rFonts w:ascii="NewBaskerville-Roman" w:hAnsi="NewBaskerville-Roman" w:cs="NewBaskerville-Roman"/>
          <w:color w:val="4D4D4D"/>
          <w:sz w:val="20"/>
          <w:szCs w:val="20"/>
        </w:rPr>
        <w:t xml:space="preserve">you’re familiar with servlets, imagine the code in </w:t>
      </w:r>
      <w:r w:rsidR="00AD42F6">
        <w:rPr>
          <w:rFonts w:ascii="NewBaskerville-Roman" w:hAnsi="NewBaskerville-Roman" w:cs="NewBaskerville-Roman"/>
          <w:color w:val="4D4D4D"/>
          <w:sz w:val="20"/>
          <w:szCs w:val="20"/>
        </w:rPr>
        <w:t xml:space="preserve">the </w:t>
      </w:r>
      <w:r w:rsidR="00947493">
        <w:rPr>
          <w:rFonts w:ascii="NewBaskerville-Roman" w:hAnsi="NewBaskerville-Roman" w:cs="NewBaskerville-Roman"/>
          <w:color w:val="4D4D4D"/>
          <w:sz w:val="20"/>
          <w:szCs w:val="20"/>
        </w:rPr>
        <w:t>code above</w:t>
      </w:r>
      <w:r>
        <w:rPr>
          <w:rFonts w:ascii="NewBaskerville-Roman" w:hAnsi="NewBaskerville-Roman" w:cs="NewBaskerville-Roman"/>
          <w:color w:val="4D4D4D"/>
          <w:sz w:val="20"/>
          <w:szCs w:val="20"/>
        </w:rPr>
        <w:t xml:space="preserve"> embedded in a servlet’s</w:t>
      </w:r>
      <w:r>
        <w:rPr>
          <w:rFonts w:ascii="NewBaskerville-Roman" w:hAnsi="NewBaskerville-Roman" w:cs="NewBaskerville-Roman"/>
          <w:color w:val="4D4D4D"/>
          <w:sz w:val="20"/>
          <w:szCs w:val="20"/>
        </w:rPr>
        <w:t xml:space="preserve"> </w:t>
      </w:r>
      <w:r>
        <w:rPr>
          <w:rFonts w:ascii="Courier" w:hAnsi="Courier" w:cs="Courier"/>
          <w:color w:val="4D4D4D"/>
          <w:sz w:val="19"/>
          <w:szCs w:val="19"/>
        </w:rPr>
        <w:t xml:space="preserve">service() </w:t>
      </w:r>
      <w:r>
        <w:rPr>
          <w:rFonts w:ascii="NewBaskerville-Roman" w:hAnsi="NewBaskerville-Roman" w:cs="NewBaskerville-Roman"/>
          <w:color w:val="4D4D4D"/>
          <w:sz w:val="20"/>
          <w:szCs w:val="20"/>
        </w:rPr>
        <w:t xml:space="preserve">method. Within this unit of work, you access the </w:t>
      </w:r>
      <w:r>
        <w:rPr>
          <w:rFonts w:ascii="Courier" w:hAnsi="Courier" w:cs="Courier"/>
          <w:color w:val="4D4D4D"/>
          <w:sz w:val="19"/>
          <w:szCs w:val="19"/>
        </w:rPr>
        <w:t xml:space="preserve">EntityManager </w:t>
      </w:r>
      <w:r>
        <w:rPr>
          <w:rFonts w:ascii="NewBaskerville-Roman" w:hAnsi="NewBaskerville-Roman" w:cs="NewBaskerville-Roman"/>
          <w:color w:val="4D4D4D"/>
          <w:sz w:val="20"/>
          <w:szCs w:val="20"/>
        </w:rPr>
        <w:t>to load</w:t>
      </w:r>
      <w:r>
        <w:rPr>
          <w:rFonts w:ascii="NewBaskerville-Roman" w:hAnsi="NewBaskerville-Roman" w:cs="NewBaskerville-Roman"/>
          <w:color w:val="4D4D4D"/>
          <w:sz w:val="20"/>
          <w:szCs w:val="20"/>
        </w:rPr>
        <w:t xml:space="preserve"> </w:t>
      </w:r>
      <w:r>
        <w:rPr>
          <w:rFonts w:ascii="NewBaskerville-Roman" w:hAnsi="NewBaskerville-Roman" w:cs="NewBaskerville-Roman"/>
          <w:color w:val="4D4D4D"/>
          <w:sz w:val="20"/>
          <w:szCs w:val="20"/>
        </w:rPr>
        <w:t>and store data.</w:t>
      </w:r>
    </w:p>
    <w:p w14:paraId="4F72F8B9" w14:textId="08BCB218" w:rsidR="00DF07D3" w:rsidRDefault="00DF07D3" w:rsidP="00D71283">
      <w:pPr>
        <w:autoSpaceDE w:val="0"/>
        <w:autoSpaceDN w:val="0"/>
        <w:adjustRightInd w:val="0"/>
        <w:spacing w:after="0"/>
        <w:rPr>
          <w:rFonts w:ascii="NewBaskerville-Roman" w:hAnsi="NewBaskerville-Roman" w:cs="NewBaskerville-Roman"/>
          <w:color w:val="4D4D4D"/>
          <w:sz w:val="20"/>
          <w:szCs w:val="20"/>
        </w:rPr>
      </w:pPr>
    </w:p>
    <w:p w14:paraId="4A08F0E0" w14:textId="61055443" w:rsidR="00DF07D3" w:rsidRDefault="007E54BE" w:rsidP="007E54BE">
      <w:pPr>
        <w:pStyle w:val="Heading2"/>
      </w:pPr>
      <w:r>
        <w:t>Making data Persist</w:t>
      </w:r>
      <w:r w:rsidR="00B01849">
        <w:t>e</w:t>
      </w:r>
      <w:r>
        <w:t>nt</w:t>
      </w:r>
    </w:p>
    <w:p w14:paraId="0A761C83" w14:textId="77777777" w:rsidR="007E54BE" w:rsidRPr="007E54BE" w:rsidRDefault="007E54BE" w:rsidP="007E54BE"/>
    <w:sectPr w:rsidR="007E54BE" w:rsidRPr="007E54BE"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791F3" w14:textId="77777777" w:rsidR="009F3A71" w:rsidRDefault="009F3A71" w:rsidP="00690890">
      <w:pPr>
        <w:spacing w:after="0"/>
      </w:pPr>
      <w:r>
        <w:separator/>
      </w:r>
    </w:p>
  </w:endnote>
  <w:endnote w:type="continuationSeparator" w:id="0">
    <w:p w14:paraId="35F6ABDB" w14:textId="77777777" w:rsidR="009F3A71" w:rsidRDefault="009F3A71"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FranklinGothic-Demi">
    <w:altName w:val="Calibri"/>
    <w:panose1 w:val="00000000000000000000"/>
    <w:charset w:val="00"/>
    <w:family w:val="swiss"/>
    <w:notTrueType/>
    <w:pitch w:val="default"/>
    <w:sig w:usb0="00000003" w:usb1="00000000" w:usb2="00000000" w:usb3="00000000" w:csb0="00000001" w:csb1="00000000"/>
  </w:font>
  <w:font w:name="FranklinGothic-Book">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C146D" w14:textId="77777777" w:rsidR="009F3A71" w:rsidRDefault="009F3A71" w:rsidP="00690890">
      <w:pPr>
        <w:spacing w:after="0"/>
      </w:pPr>
      <w:r>
        <w:separator/>
      </w:r>
    </w:p>
  </w:footnote>
  <w:footnote w:type="continuationSeparator" w:id="0">
    <w:p w14:paraId="717C53E8" w14:textId="77777777" w:rsidR="009F3A71" w:rsidRDefault="009F3A71"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17237B"/>
    <w:multiLevelType w:val="hybridMultilevel"/>
    <w:tmpl w:val="CDDE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333E40"/>
    <w:multiLevelType w:val="hybridMultilevel"/>
    <w:tmpl w:val="D4AA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B756FD"/>
    <w:multiLevelType w:val="hybridMultilevel"/>
    <w:tmpl w:val="F848A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7"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8"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9C67A8"/>
    <w:multiLevelType w:val="hybridMultilevel"/>
    <w:tmpl w:val="31CCD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CD63F4"/>
    <w:multiLevelType w:val="hybridMultilevel"/>
    <w:tmpl w:val="CC823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0D1BBB"/>
    <w:multiLevelType w:val="hybridMultilevel"/>
    <w:tmpl w:val="6944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7BC03F2"/>
    <w:multiLevelType w:val="hybridMultilevel"/>
    <w:tmpl w:val="11ECF47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7"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4CA5B95"/>
    <w:multiLevelType w:val="hybridMultilevel"/>
    <w:tmpl w:val="5FE8AD5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9"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7921460"/>
    <w:multiLevelType w:val="hybridMultilevel"/>
    <w:tmpl w:val="84A4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9C17D2"/>
    <w:multiLevelType w:val="hybridMultilevel"/>
    <w:tmpl w:val="37562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8A2B10"/>
    <w:multiLevelType w:val="hybridMultilevel"/>
    <w:tmpl w:val="2BB2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934EC6"/>
    <w:multiLevelType w:val="hybridMultilevel"/>
    <w:tmpl w:val="855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A60F8E"/>
    <w:multiLevelType w:val="hybridMultilevel"/>
    <w:tmpl w:val="FF4828F2"/>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38" w15:restartNumberingAfterBreak="0">
    <w:nsid w:val="5037239F"/>
    <w:multiLevelType w:val="hybridMultilevel"/>
    <w:tmpl w:val="03FE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AC3FA8"/>
    <w:multiLevelType w:val="hybridMultilevel"/>
    <w:tmpl w:val="ED88F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DE7C61"/>
    <w:multiLevelType w:val="hybridMultilevel"/>
    <w:tmpl w:val="65B8D804"/>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42" w15:restartNumberingAfterBreak="0">
    <w:nsid w:val="61136885"/>
    <w:multiLevelType w:val="hybridMultilevel"/>
    <w:tmpl w:val="ED58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1647D42"/>
    <w:multiLevelType w:val="hybridMultilevel"/>
    <w:tmpl w:val="6222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B41392"/>
    <w:multiLevelType w:val="hybridMultilevel"/>
    <w:tmpl w:val="FF50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7"/>
  </w:num>
  <w:num w:numId="11">
    <w:abstractNumId w:val="35"/>
  </w:num>
  <w:num w:numId="12">
    <w:abstractNumId w:val="29"/>
  </w:num>
  <w:num w:numId="13">
    <w:abstractNumId w:val="14"/>
  </w:num>
  <w:num w:numId="14">
    <w:abstractNumId w:val="12"/>
  </w:num>
  <w:num w:numId="15">
    <w:abstractNumId w:val="36"/>
  </w:num>
  <w:num w:numId="16">
    <w:abstractNumId w:val="10"/>
  </w:num>
  <w:num w:numId="17">
    <w:abstractNumId w:val="22"/>
  </w:num>
  <w:num w:numId="18">
    <w:abstractNumId w:val="44"/>
  </w:num>
  <w:num w:numId="19">
    <w:abstractNumId w:val="45"/>
  </w:num>
  <w:num w:numId="20">
    <w:abstractNumId w:val="46"/>
  </w:num>
  <w:num w:numId="21">
    <w:abstractNumId w:val="13"/>
  </w:num>
  <w:num w:numId="22">
    <w:abstractNumId w:val="19"/>
  </w:num>
  <w:num w:numId="23">
    <w:abstractNumId w:val="18"/>
  </w:num>
  <w:num w:numId="24">
    <w:abstractNumId w:val="39"/>
  </w:num>
  <w:num w:numId="25">
    <w:abstractNumId w:val="17"/>
  </w:num>
  <w:num w:numId="26">
    <w:abstractNumId w:val="16"/>
  </w:num>
  <w:num w:numId="27">
    <w:abstractNumId w:val="25"/>
  </w:num>
  <w:num w:numId="28">
    <w:abstractNumId w:val="31"/>
  </w:num>
  <w:num w:numId="29">
    <w:abstractNumId w:val="21"/>
  </w:num>
  <w:num w:numId="30">
    <w:abstractNumId w:val="34"/>
  </w:num>
  <w:num w:numId="31">
    <w:abstractNumId w:val="11"/>
  </w:num>
  <w:num w:numId="32">
    <w:abstractNumId w:val="30"/>
  </w:num>
  <w:num w:numId="33">
    <w:abstractNumId w:val="26"/>
  </w:num>
  <w:num w:numId="34">
    <w:abstractNumId w:val="38"/>
  </w:num>
  <w:num w:numId="35">
    <w:abstractNumId w:val="47"/>
  </w:num>
  <w:num w:numId="36">
    <w:abstractNumId w:val="32"/>
  </w:num>
  <w:num w:numId="37">
    <w:abstractNumId w:val="23"/>
  </w:num>
  <w:num w:numId="38">
    <w:abstractNumId w:val="40"/>
  </w:num>
  <w:num w:numId="39">
    <w:abstractNumId w:val="33"/>
  </w:num>
  <w:num w:numId="40">
    <w:abstractNumId w:val="37"/>
  </w:num>
  <w:num w:numId="41">
    <w:abstractNumId w:val="28"/>
  </w:num>
  <w:num w:numId="42">
    <w:abstractNumId w:val="9"/>
  </w:num>
  <w:num w:numId="43">
    <w:abstractNumId w:val="43"/>
  </w:num>
  <w:num w:numId="44">
    <w:abstractNumId w:val="20"/>
  </w:num>
  <w:num w:numId="45">
    <w:abstractNumId w:val="15"/>
  </w:num>
  <w:num w:numId="46">
    <w:abstractNumId w:val="24"/>
  </w:num>
  <w:num w:numId="47">
    <w:abstractNumId w:val="41"/>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FD5"/>
    <w:rsid w:val="000068F9"/>
    <w:rsid w:val="0001370C"/>
    <w:rsid w:val="000149A2"/>
    <w:rsid w:val="00015776"/>
    <w:rsid w:val="000176EA"/>
    <w:rsid w:val="00017E26"/>
    <w:rsid w:val="00022EAB"/>
    <w:rsid w:val="00024ACF"/>
    <w:rsid w:val="00027FE0"/>
    <w:rsid w:val="0003275E"/>
    <w:rsid w:val="00034616"/>
    <w:rsid w:val="000353A7"/>
    <w:rsid w:val="00036E5D"/>
    <w:rsid w:val="0004527B"/>
    <w:rsid w:val="00050DAC"/>
    <w:rsid w:val="0006063C"/>
    <w:rsid w:val="00063A3C"/>
    <w:rsid w:val="00065138"/>
    <w:rsid w:val="000652B9"/>
    <w:rsid w:val="0006559A"/>
    <w:rsid w:val="00071534"/>
    <w:rsid w:val="00083182"/>
    <w:rsid w:val="0008370D"/>
    <w:rsid w:val="00085E79"/>
    <w:rsid w:val="000903F5"/>
    <w:rsid w:val="00093C0B"/>
    <w:rsid w:val="000A1195"/>
    <w:rsid w:val="000B590D"/>
    <w:rsid w:val="000B706F"/>
    <w:rsid w:val="000C67B9"/>
    <w:rsid w:val="000D2FF7"/>
    <w:rsid w:val="000E2D7F"/>
    <w:rsid w:val="000E57EF"/>
    <w:rsid w:val="000F7727"/>
    <w:rsid w:val="00101FC1"/>
    <w:rsid w:val="00103A31"/>
    <w:rsid w:val="00114B4F"/>
    <w:rsid w:val="00126AB6"/>
    <w:rsid w:val="00127092"/>
    <w:rsid w:val="00137B5A"/>
    <w:rsid w:val="001456BC"/>
    <w:rsid w:val="001459F6"/>
    <w:rsid w:val="00146C82"/>
    <w:rsid w:val="00150614"/>
    <w:rsid w:val="0015074B"/>
    <w:rsid w:val="00150EA8"/>
    <w:rsid w:val="00152531"/>
    <w:rsid w:val="001627A2"/>
    <w:rsid w:val="00166267"/>
    <w:rsid w:val="00170C2E"/>
    <w:rsid w:val="00174B46"/>
    <w:rsid w:val="00176D75"/>
    <w:rsid w:val="00177797"/>
    <w:rsid w:val="0018081C"/>
    <w:rsid w:val="00180E45"/>
    <w:rsid w:val="00183A24"/>
    <w:rsid w:val="0018549E"/>
    <w:rsid w:val="00196BC6"/>
    <w:rsid w:val="00197120"/>
    <w:rsid w:val="001A2559"/>
    <w:rsid w:val="001A5D9B"/>
    <w:rsid w:val="001B1F95"/>
    <w:rsid w:val="001B22CE"/>
    <w:rsid w:val="001B7EE3"/>
    <w:rsid w:val="001C5AD0"/>
    <w:rsid w:val="001C7483"/>
    <w:rsid w:val="001D2817"/>
    <w:rsid w:val="001D3A65"/>
    <w:rsid w:val="001D6241"/>
    <w:rsid w:val="001D7691"/>
    <w:rsid w:val="001F1214"/>
    <w:rsid w:val="00202CBB"/>
    <w:rsid w:val="002032F9"/>
    <w:rsid w:val="00215FE4"/>
    <w:rsid w:val="0022412B"/>
    <w:rsid w:val="002260AA"/>
    <w:rsid w:val="00226502"/>
    <w:rsid w:val="00227769"/>
    <w:rsid w:val="00232AF2"/>
    <w:rsid w:val="00240C4B"/>
    <w:rsid w:val="002433A4"/>
    <w:rsid w:val="00247D5F"/>
    <w:rsid w:val="00260A73"/>
    <w:rsid w:val="00261330"/>
    <w:rsid w:val="00263700"/>
    <w:rsid w:val="002651CE"/>
    <w:rsid w:val="00265C9C"/>
    <w:rsid w:val="00273BB2"/>
    <w:rsid w:val="00277300"/>
    <w:rsid w:val="0029239E"/>
    <w:rsid w:val="00292DE8"/>
    <w:rsid w:val="00293DFB"/>
    <w:rsid w:val="0029639D"/>
    <w:rsid w:val="002A10C1"/>
    <w:rsid w:val="002A1741"/>
    <w:rsid w:val="002B39D6"/>
    <w:rsid w:val="002B541A"/>
    <w:rsid w:val="002B726E"/>
    <w:rsid w:val="002C2D4F"/>
    <w:rsid w:val="002C311F"/>
    <w:rsid w:val="002C75F1"/>
    <w:rsid w:val="002D2A8D"/>
    <w:rsid w:val="002D623C"/>
    <w:rsid w:val="002E26BF"/>
    <w:rsid w:val="002F69B1"/>
    <w:rsid w:val="002F7FB3"/>
    <w:rsid w:val="00301869"/>
    <w:rsid w:val="0032208D"/>
    <w:rsid w:val="0032317F"/>
    <w:rsid w:val="00326DC2"/>
    <w:rsid w:val="00326EF6"/>
    <w:rsid w:val="00326F90"/>
    <w:rsid w:val="00332B9F"/>
    <w:rsid w:val="00340A97"/>
    <w:rsid w:val="00356D07"/>
    <w:rsid w:val="003603D2"/>
    <w:rsid w:val="00361321"/>
    <w:rsid w:val="0036339E"/>
    <w:rsid w:val="00365FEC"/>
    <w:rsid w:val="00372F46"/>
    <w:rsid w:val="00382EA3"/>
    <w:rsid w:val="00386262"/>
    <w:rsid w:val="00386C37"/>
    <w:rsid w:val="00391422"/>
    <w:rsid w:val="00393CA0"/>
    <w:rsid w:val="003944D5"/>
    <w:rsid w:val="003953E7"/>
    <w:rsid w:val="00396631"/>
    <w:rsid w:val="003A1AD4"/>
    <w:rsid w:val="003D2705"/>
    <w:rsid w:val="003E1EF4"/>
    <w:rsid w:val="003F51D5"/>
    <w:rsid w:val="00413D1C"/>
    <w:rsid w:val="0042061A"/>
    <w:rsid w:val="00423961"/>
    <w:rsid w:val="00430385"/>
    <w:rsid w:val="00434E33"/>
    <w:rsid w:val="00442A9B"/>
    <w:rsid w:val="00447D3B"/>
    <w:rsid w:val="0045186B"/>
    <w:rsid w:val="0045570A"/>
    <w:rsid w:val="0045581A"/>
    <w:rsid w:val="00461638"/>
    <w:rsid w:val="004624F0"/>
    <w:rsid w:val="00465214"/>
    <w:rsid w:val="00481C59"/>
    <w:rsid w:val="00491BEF"/>
    <w:rsid w:val="00492779"/>
    <w:rsid w:val="004A6735"/>
    <w:rsid w:val="004A69A9"/>
    <w:rsid w:val="004B5B4A"/>
    <w:rsid w:val="004C1D8D"/>
    <w:rsid w:val="004F0E61"/>
    <w:rsid w:val="004F4805"/>
    <w:rsid w:val="004F6A7A"/>
    <w:rsid w:val="0050536A"/>
    <w:rsid w:val="005059EC"/>
    <w:rsid w:val="00511329"/>
    <w:rsid w:val="00514F4F"/>
    <w:rsid w:val="00520EC8"/>
    <w:rsid w:val="0052252F"/>
    <w:rsid w:val="005225C2"/>
    <w:rsid w:val="00522EF0"/>
    <w:rsid w:val="005259A7"/>
    <w:rsid w:val="0054000D"/>
    <w:rsid w:val="00540884"/>
    <w:rsid w:val="00542C52"/>
    <w:rsid w:val="00546950"/>
    <w:rsid w:val="00561A0D"/>
    <w:rsid w:val="005670A6"/>
    <w:rsid w:val="00570304"/>
    <w:rsid w:val="00574219"/>
    <w:rsid w:val="00576090"/>
    <w:rsid w:val="00583A33"/>
    <w:rsid w:val="005857C9"/>
    <w:rsid w:val="00585ED4"/>
    <w:rsid w:val="0059272A"/>
    <w:rsid w:val="005927CD"/>
    <w:rsid w:val="0059553C"/>
    <w:rsid w:val="005957D6"/>
    <w:rsid w:val="00595CAB"/>
    <w:rsid w:val="005B752D"/>
    <w:rsid w:val="005D245D"/>
    <w:rsid w:val="005D3184"/>
    <w:rsid w:val="005D707D"/>
    <w:rsid w:val="005E0C74"/>
    <w:rsid w:val="005E0D42"/>
    <w:rsid w:val="0060579E"/>
    <w:rsid w:val="006106C1"/>
    <w:rsid w:val="0062173F"/>
    <w:rsid w:val="006251C6"/>
    <w:rsid w:val="00630B1B"/>
    <w:rsid w:val="00632E9D"/>
    <w:rsid w:val="00633B5E"/>
    <w:rsid w:val="00640710"/>
    <w:rsid w:val="006420DF"/>
    <w:rsid w:val="006422C7"/>
    <w:rsid w:val="0065088A"/>
    <w:rsid w:val="00651DC5"/>
    <w:rsid w:val="00653A3B"/>
    <w:rsid w:val="006555EB"/>
    <w:rsid w:val="00655C06"/>
    <w:rsid w:val="006770A4"/>
    <w:rsid w:val="00687DC7"/>
    <w:rsid w:val="00690890"/>
    <w:rsid w:val="00693E50"/>
    <w:rsid w:val="00695132"/>
    <w:rsid w:val="00695CFC"/>
    <w:rsid w:val="006A062B"/>
    <w:rsid w:val="006A06E9"/>
    <w:rsid w:val="006A5836"/>
    <w:rsid w:val="006B3832"/>
    <w:rsid w:val="006B48BD"/>
    <w:rsid w:val="006B49E7"/>
    <w:rsid w:val="006B7069"/>
    <w:rsid w:val="006B7A84"/>
    <w:rsid w:val="006C632A"/>
    <w:rsid w:val="006C701E"/>
    <w:rsid w:val="006D74F8"/>
    <w:rsid w:val="006E15A5"/>
    <w:rsid w:val="006E2678"/>
    <w:rsid w:val="006E27D5"/>
    <w:rsid w:val="006E2F4A"/>
    <w:rsid w:val="006F2577"/>
    <w:rsid w:val="006F6E5F"/>
    <w:rsid w:val="0070403E"/>
    <w:rsid w:val="00706BF8"/>
    <w:rsid w:val="007313B5"/>
    <w:rsid w:val="00736905"/>
    <w:rsid w:val="0075165F"/>
    <w:rsid w:val="00752E7F"/>
    <w:rsid w:val="007556BA"/>
    <w:rsid w:val="00755940"/>
    <w:rsid w:val="00756845"/>
    <w:rsid w:val="00766AF5"/>
    <w:rsid w:val="00767650"/>
    <w:rsid w:val="0077026D"/>
    <w:rsid w:val="007800CC"/>
    <w:rsid w:val="007855AE"/>
    <w:rsid w:val="0079692C"/>
    <w:rsid w:val="007A1FA4"/>
    <w:rsid w:val="007A3C8C"/>
    <w:rsid w:val="007A6272"/>
    <w:rsid w:val="007A6624"/>
    <w:rsid w:val="007B1EDA"/>
    <w:rsid w:val="007B47DB"/>
    <w:rsid w:val="007B5FA1"/>
    <w:rsid w:val="007C05A2"/>
    <w:rsid w:val="007D4144"/>
    <w:rsid w:val="007D7A72"/>
    <w:rsid w:val="007E0687"/>
    <w:rsid w:val="007E0ECD"/>
    <w:rsid w:val="007E54BE"/>
    <w:rsid w:val="007E68B9"/>
    <w:rsid w:val="007F1997"/>
    <w:rsid w:val="007F39D4"/>
    <w:rsid w:val="007F6E4F"/>
    <w:rsid w:val="008133F5"/>
    <w:rsid w:val="0083282D"/>
    <w:rsid w:val="0084307D"/>
    <w:rsid w:val="008433F4"/>
    <w:rsid w:val="00863118"/>
    <w:rsid w:val="00871A3B"/>
    <w:rsid w:val="00871C70"/>
    <w:rsid w:val="008747AF"/>
    <w:rsid w:val="0087659E"/>
    <w:rsid w:val="00880676"/>
    <w:rsid w:val="008821CA"/>
    <w:rsid w:val="00882401"/>
    <w:rsid w:val="008909FA"/>
    <w:rsid w:val="0089188B"/>
    <w:rsid w:val="008931C4"/>
    <w:rsid w:val="008961E8"/>
    <w:rsid w:val="008A2D0A"/>
    <w:rsid w:val="008A56A4"/>
    <w:rsid w:val="008B270B"/>
    <w:rsid w:val="008B38D8"/>
    <w:rsid w:val="008B414C"/>
    <w:rsid w:val="008C36B0"/>
    <w:rsid w:val="008C690C"/>
    <w:rsid w:val="008D01D2"/>
    <w:rsid w:val="008D2F1E"/>
    <w:rsid w:val="008D5A6D"/>
    <w:rsid w:val="008E0998"/>
    <w:rsid w:val="008E3659"/>
    <w:rsid w:val="008F0A92"/>
    <w:rsid w:val="008F1FE7"/>
    <w:rsid w:val="008F7566"/>
    <w:rsid w:val="009022D5"/>
    <w:rsid w:val="00903A97"/>
    <w:rsid w:val="009106CF"/>
    <w:rsid w:val="00912440"/>
    <w:rsid w:val="0091440B"/>
    <w:rsid w:val="00916A38"/>
    <w:rsid w:val="00920ED4"/>
    <w:rsid w:val="009221A9"/>
    <w:rsid w:val="009248BA"/>
    <w:rsid w:val="009248FC"/>
    <w:rsid w:val="00930D78"/>
    <w:rsid w:val="009317AF"/>
    <w:rsid w:val="009349A1"/>
    <w:rsid w:val="00947493"/>
    <w:rsid w:val="00947C14"/>
    <w:rsid w:val="00955692"/>
    <w:rsid w:val="009573C1"/>
    <w:rsid w:val="00966803"/>
    <w:rsid w:val="009836AD"/>
    <w:rsid w:val="00992A18"/>
    <w:rsid w:val="00992D76"/>
    <w:rsid w:val="00994FDE"/>
    <w:rsid w:val="009A4501"/>
    <w:rsid w:val="009B1E62"/>
    <w:rsid w:val="009B643F"/>
    <w:rsid w:val="009D0D81"/>
    <w:rsid w:val="009D242B"/>
    <w:rsid w:val="009D29B3"/>
    <w:rsid w:val="009D6370"/>
    <w:rsid w:val="009E124F"/>
    <w:rsid w:val="009F3A71"/>
    <w:rsid w:val="00A03E98"/>
    <w:rsid w:val="00A06137"/>
    <w:rsid w:val="00A151EE"/>
    <w:rsid w:val="00A22907"/>
    <w:rsid w:val="00A32154"/>
    <w:rsid w:val="00A321AC"/>
    <w:rsid w:val="00A40745"/>
    <w:rsid w:val="00A4234B"/>
    <w:rsid w:val="00A43F60"/>
    <w:rsid w:val="00A45583"/>
    <w:rsid w:val="00A46F74"/>
    <w:rsid w:val="00A5083B"/>
    <w:rsid w:val="00A57B34"/>
    <w:rsid w:val="00A6179F"/>
    <w:rsid w:val="00A628BE"/>
    <w:rsid w:val="00A655C6"/>
    <w:rsid w:val="00A6783C"/>
    <w:rsid w:val="00A77827"/>
    <w:rsid w:val="00A77884"/>
    <w:rsid w:val="00A818EA"/>
    <w:rsid w:val="00A825DA"/>
    <w:rsid w:val="00A8733D"/>
    <w:rsid w:val="00A95761"/>
    <w:rsid w:val="00A9577A"/>
    <w:rsid w:val="00AA096C"/>
    <w:rsid w:val="00AA1D8D"/>
    <w:rsid w:val="00AA4CB7"/>
    <w:rsid w:val="00AA5556"/>
    <w:rsid w:val="00AA68A9"/>
    <w:rsid w:val="00AB0259"/>
    <w:rsid w:val="00AB4506"/>
    <w:rsid w:val="00AC3D95"/>
    <w:rsid w:val="00AD42F6"/>
    <w:rsid w:val="00AE70CC"/>
    <w:rsid w:val="00AF112A"/>
    <w:rsid w:val="00AF4C36"/>
    <w:rsid w:val="00AF67AF"/>
    <w:rsid w:val="00B01849"/>
    <w:rsid w:val="00B13E16"/>
    <w:rsid w:val="00B15A5B"/>
    <w:rsid w:val="00B24DA7"/>
    <w:rsid w:val="00B3417D"/>
    <w:rsid w:val="00B347D9"/>
    <w:rsid w:val="00B42695"/>
    <w:rsid w:val="00B4430F"/>
    <w:rsid w:val="00B4653B"/>
    <w:rsid w:val="00B47730"/>
    <w:rsid w:val="00B5266E"/>
    <w:rsid w:val="00B6261D"/>
    <w:rsid w:val="00B64EAD"/>
    <w:rsid w:val="00B66928"/>
    <w:rsid w:val="00B70B8A"/>
    <w:rsid w:val="00B81325"/>
    <w:rsid w:val="00B84E0B"/>
    <w:rsid w:val="00B8782A"/>
    <w:rsid w:val="00B907BA"/>
    <w:rsid w:val="00B90F30"/>
    <w:rsid w:val="00BA0993"/>
    <w:rsid w:val="00BA3C42"/>
    <w:rsid w:val="00BB0B86"/>
    <w:rsid w:val="00BB1DA3"/>
    <w:rsid w:val="00BB67E1"/>
    <w:rsid w:val="00BC0AD3"/>
    <w:rsid w:val="00BC29A8"/>
    <w:rsid w:val="00BC3114"/>
    <w:rsid w:val="00BD24E1"/>
    <w:rsid w:val="00BD3F86"/>
    <w:rsid w:val="00BE1200"/>
    <w:rsid w:val="00BE1AC0"/>
    <w:rsid w:val="00BE6109"/>
    <w:rsid w:val="00C06FA6"/>
    <w:rsid w:val="00C157CC"/>
    <w:rsid w:val="00C24276"/>
    <w:rsid w:val="00C254F0"/>
    <w:rsid w:val="00C26330"/>
    <w:rsid w:val="00C40298"/>
    <w:rsid w:val="00C4639D"/>
    <w:rsid w:val="00C51C8D"/>
    <w:rsid w:val="00C531B4"/>
    <w:rsid w:val="00C5444A"/>
    <w:rsid w:val="00C56E7E"/>
    <w:rsid w:val="00C621E9"/>
    <w:rsid w:val="00C67CD4"/>
    <w:rsid w:val="00C712D2"/>
    <w:rsid w:val="00C7332A"/>
    <w:rsid w:val="00C736EC"/>
    <w:rsid w:val="00C76701"/>
    <w:rsid w:val="00C7704A"/>
    <w:rsid w:val="00C93417"/>
    <w:rsid w:val="00C96458"/>
    <w:rsid w:val="00CA0FBF"/>
    <w:rsid w:val="00CB0664"/>
    <w:rsid w:val="00CC2378"/>
    <w:rsid w:val="00CC593C"/>
    <w:rsid w:val="00CC6190"/>
    <w:rsid w:val="00CC793B"/>
    <w:rsid w:val="00CD24AD"/>
    <w:rsid w:val="00CD342E"/>
    <w:rsid w:val="00CE0F89"/>
    <w:rsid w:val="00CE1F1F"/>
    <w:rsid w:val="00CF0908"/>
    <w:rsid w:val="00CF63AE"/>
    <w:rsid w:val="00CF736D"/>
    <w:rsid w:val="00CF7CDB"/>
    <w:rsid w:val="00D02737"/>
    <w:rsid w:val="00D15978"/>
    <w:rsid w:val="00D22ED8"/>
    <w:rsid w:val="00D30FE6"/>
    <w:rsid w:val="00D3324F"/>
    <w:rsid w:val="00D33521"/>
    <w:rsid w:val="00D40A9E"/>
    <w:rsid w:val="00D43303"/>
    <w:rsid w:val="00D46206"/>
    <w:rsid w:val="00D50E67"/>
    <w:rsid w:val="00D652AF"/>
    <w:rsid w:val="00D673C5"/>
    <w:rsid w:val="00D67E30"/>
    <w:rsid w:val="00D71283"/>
    <w:rsid w:val="00D75325"/>
    <w:rsid w:val="00D80664"/>
    <w:rsid w:val="00D811F5"/>
    <w:rsid w:val="00D81DFA"/>
    <w:rsid w:val="00D9179D"/>
    <w:rsid w:val="00D91A92"/>
    <w:rsid w:val="00D93448"/>
    <w:rsid w:val="00D963E5"/>
    <w:rsid w:val="00D96445"/>
    <w:rsid w:val="00DA4A00"/>
    <w:rsid w:val="00DB08C1"/>
    <w:rsid w:val="00DB56C7"/>
    <w:rsid w:val="00DC5758"/>
    <w:rsid w:val="00DD1C20"/>
    <w:rsid w:val="00DD20F8"/>
    <w:rsid w:val="00DD29B2"/>
    <w:rsid w:val="00DD425F"/>
    <w:rsid w:val="00DD5875"/>
    <w:rsid w:val="00DD767B"/>
    <w:rsid w:val="00DE0989"/>
    <w:rsid w:val="00DF07D3"/>
    <w:rsid w:val="00DF34A8"/>
    <w:rsid w:val="00E01AED"/>
    <w:rsid w:val="00E033C7"/>
    <w:rsid w:val="00E0775B"/>
    <w:rsid w:val="00E17A80"/>
    <w:rsid w:val="00E17E9D"/>
    <w:rsid w:val="00E204DB"/>
    <w:rsid w:val="00E30D6C"/>
    <w:rsid w:val="00E4027C"/>
    <w:rsid w:val="00E42FBC"/>
    <w:rsid w:val="00E43966"/>
    <w:rsid w:val="00E5017A"/>
    <w:rsid w:val="00E6599E"/>
    <w:rsid w:val="00E86A03"/>
    <w:rsid w:val="00E93985"/>
    <w:rsid w:val="00E94B93"/>
    <w:rsid w:val="00EA3B1F"/>
    <w:rsid w:val="00EB5AE6"/>
    <w:rsid w:val="00EC09CF"/>
    <w:rsid w:val="00EC54A5"/>
    <w:rsid w:val="00EC5856"/>
    <w:rsid w:val="00ED3A90"/>
    <w:rsid w:val="00ED3C38"/>
    <w:rsid w:val="00EE2690"/>
    <w:rsid w:val="00EE2C78"/>
    <w:rsid w:val="00EE47F3"/>
    <w:rsid w:val="00EE7BCF"/>
    <w:rsid w:val="00EF66E3"/>
    <w:rsid w:val="00F01981"/>
    <w:rsid w:val="00F0358C"/>
    <w:rsid w:val="00F0501C"/>
    <w:rsid w:val="00F2350C"/>
    <w:rsid w:val="00F23B0D"/>
    <w:rsid w:val="00F255E5"/>
    <w:rsid w:val="00F45771"/>
    <w:rsid w:val="00F4686C"/>
    <w:rsid w:val="00F47D9C"/>
    <w:rsid w:val="00F64300"/>
    <w:rsid w:val="00F700C4"/>
    <w:rsid w:val="00F805A2"/>
    <w:rsid w:val="00F814E8"/>
    <w:rsid w:val="00F832E3"/>
    <w:rsid w:val="00F8744C"/>
    <w:rsid w:val="00F87FF6"/>
    <w:rsid w:val="00F90BE6"/>
    <w:rsid w:val="00F90FF5"/>
    <w:rsid w:val="00F94823"/>
    <w:rsid w:val="00F96138"/>
    <w:rsid w:val="00F966A0"/>
    <w:rsid w:val="00FA0F93"/>
    <w:rsid w:val="00FA2485"/>
    <w:rsid w:val="00FB24D8"/>
    <w:rsid w:val="00FB5643"/>
    <w:rsid w:val="00FB5BEE"/>
    <w:rsid w:val="00FC693F"/>
    <w:rsid w:val="00FD0A16"/>
    <w:rsid w:val="00FD57DB"/>
    <w:rsid w:val="00FD6FC5"/>
    <w:rsid w:val="00FD7732"/>
    <w:rsid w:val="00FE13AC"/>
    <w:rsid w:val="00FE26D8"/>
    <w:rsid w:val="00FE67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2803</TotalTime>
  <Pages>5</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11362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481</cp:revision>
  <dcterms:created xsi:type="dcterms:W3CDTF">2013-12-23T23:15:00Z</dcterms:created>
  <dcterms:modified xsi:type="dcterms:W3CDTF">2024-11-20T10:34:00Z</dcterms:modified>
  <cp:category/>
</cp:coreProperties>
</file>