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51A0F65E" w:rsidR="00EC09CF" w:rsidRDefault="005E25F6" w:rsidP="000434F3">
      <w:pPr>
        <w:pStyle w:val="Title"/>
      </w:pPr>
      <w:r>
        <w:t>Defining an Application’s Microservices Architecture</w:t>
      </w:r>
    </w:p>
    <w:p w14:paraId="3F001D1C" w14:textId="091CA04D" w:rsidR="000434F3" w:rsidRDefault="00592045" w:rsidP="00781F81">
      <w:pPr>
        <w:pStyle w:val="NoSpacing"/>
        <w:rPr>
          <w:b/>
          <w:bCs/>
        </w:rPr>
      </w:pPr>
      <w:r>
        <w:t>This document describes a simple, three-step process,</w:t>
      </w:r>
      <w:r w:rsidR="00D055B8">
        <w:t xml:space="preserve"> </w:t>
      </w:r>
      <w:r>
        <w:t>shown in the figure below, for defining an application’s architecture. It’s important to</w:t>
      </w:r>
      <w:r w:rsidR="00D055B8">
        <w:t xml:space="preserve"> </w:t>
      </w:r>
      <w:r>
        <w:t xml:space="preserve">remember, though, that it’s not a process you can follow mechanically. </w:t>
      </w:r>
      <w:r w:rsidRPr="00224A50">
        <w:rPr>
          <w:b/>
          <w:bCs/>
        </w:rPr>
        <w:t>It’s likely to be</w:t>
      </w:r>
      <w:r w:rsidR="00781F81" w:rsidRPr="00224A50">
        <w:rPr>
          <w:b/>
          <w:bCs/>
        </w:rPr>
        <w:t xml:space="preserve"> </w:t>
      </w:r>
      <w:r w:rsidRPr="00224A50">
        <w:rPr>
          <w:b/>
          <w:bCs/>
        </w:rPr>
        <w:t>iterative and involve a lot of creativity.</w:t>
      </w:r>
    </w:p>
    <w:p w14:paraId="2A3E5A9A" w14:textId="35269B5D" w:rsidR="000D6496" w:rsidRDefault="000D6496" w:rsidP="00781F81">
      <w:pPr>
        <w:pStyle w:val="NoSpacing"/>
        <w:rPr>
          <w:b/>
          <w:bCs/>
        </w:rPr>
      </w:pPr>
    </w:p>
    <w:p w14:paraId="25231B53" w14:textId="07D244AB" w:rsidR="000D6496" w:rsidRDefault="00B46381" w:rsidP="00B46381">
      <w:pPr>
        <w:pStyle w:val="NoSpacing"/>
        <w:jc w:val="center"/>
      </w:pPr>
      <w:r>
        <w:rPr>
          <w:noProof/>
        </w:rPr>
        <w:drawing>
          <wp:inline distT="0" distB="0" distL="0" distR="0" wp14:anchorId="63636CFC" wp14:editId="001DFB2D">
            <wp:extent cx="3331495" cy="34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986" cy="3464291"/>
                    </a:xfrm>
                    <a:prstGeom prst="rect">
                      <a:avLst/>
                    </a:prstGeom>
                  </pic:spPr>
                </pic:pic>
              </a:graphicData>
            </a:graphic>
          </wp:inline>
        </w:drawing>
      </w:r>
    </w:p>
    <w:p w14:paraId="28A11A08" w14:textId="47706A71" w:rsidR="006668BA" w:rsidRDefault="006668BA" w:rsidP="006668BA"/>
    <w:p w14:paraId="3EB03A1B" w14:textId="256FDDCA" w:rsidR="006668BA" w:rsidRDefault="006668BA" w:rsidP="002A5C33">
      <w:pPr>
        <w:pStyle w:val="NoSpacing"/>
        <w:numPr>
          <w:ilvl w:val="0"/>
          <w:numId w:val="16"/>
        </w:numPr>
      </w:pPr>
      <w:r>
        <w:t>An application exists to handle requests, so the first step in defining its architecture is to distill the application’s requirements into the key requests.</w:t>
      </w:r>
    </w:p>
    <w:p w14:paraId="4F9C4D79" w14:textId="3A54F28D" w:rsidR="00361C1C" w:rsidRDefault="00361C1C" w:rsidP="006668BA">
      <w:pPr>
        <w:pStyle w:val="NoSpacing"/>
      </w:pPr>
    </w:p>
    <w:p w14:paraId="67E9CBA9" w14:textId="795E9A33" w:rsidR="00361C1C" w:rsidRDefault="00361C1C" w:rsidP="00361C1C">
      <w:pPr>
        <w:pStyle w:val="NoSpacing"/>
        <w:rPr>
          <w:b/>
          <w:bCs/>
        </w:rPr>
      </w:pPr>
      <w:r>
        <w:t xml:space="preserve">Instead of specific IPC(inter-process) technologies like REST or messaging, in this stage we use the more abstract notion of </w:t>
      </w:r>
      <w:r w:rsidRPr="00361C1C">
        <w:rPr>
          <w:b/>
          <w:bCs/>
        </w:rPr>
        <w:t>System Operation</w:t>
      </w:r>
      <w:r>
        <w:t xml:space="preserve">: an abstraction of a request that the application must handle. It’s either a command, which updates data, or a query, which retrieves data. The behavior of each command is defined in terms of an abstract domain model, which is also derived from the requirements. </w:t>
      </w:r>
      <w:r w:rsidRPr="00C17659">
        <w:rPr>
          <w:b/>
          <w:bCs/>
        </w:rPr>
        <w:t>The system operations become the architectural scenarios that illustrate how the services collaborate.</w:t>
      </w:r>
    </w:p>
    <w:p w14:paraId="3D4E8A97" w14:textId="0927AAA3" w:rsidR="002A5C33" w:rsidRDefault="002A5C33" w:rsidP="00361C1C">
      <w:pPr>
        <w:pStyle w:val="NoSpacing"/>
        <w:rPr>
          <w:b/>
          <w:bCs/>
        </w:rPr>
      </w:pPr>
    </w:p>
    <w:p w14:paraId="088ED928" w14:textId="0DEAD91D" w:rsidR="00F87266" w:rsidRDefault="00F87266" w:rsidP="00F87266">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F87266">
        <w:rPr>
          <w:rFonts w:ascii="NewBaskerville-Roman" w:hAnsi="NewBaskerville-Roman" w:cs="NewBaskerville-Roman"/>
          <w:color w:val="262626"/>
          <w:sz w:val="20"/>
          <w:szCs w:val="20"/>
        </w:rPr>
        <w:t>The second step in the process is to determine the decomposition into services.</w:t>
      </w:r>
    </w:p>
    <w:p w14:paraId="0597D64D" w14:textId="77777777" w:rsidR="00F87266" w:rsidRPr="00F87266" w:rsidRDefault="00F87266" w:rsidP="00F87266">
      <w:pPr>
        <w:autoSpaceDE w:val="0"/>
        <w:autoSpaceDN w:val="0"/>
        <w:adjustRightInd w:val="0"/>
        <w:spacing w:after="0"/>
        <w:ind w:left="360"/>
        <w:rPr>
          <w:rFonts w:ascii="NewBaskerville-Roman" w:hAnsi="NewBaskerville-Roman" w:cs="NewBaskerville-Roman"/>
          <w:color w:val="262626"/>
          <w:sz w:val="20"/>
          <w:szCs w:val="20"/>
        </w:rPr>
      </w:pPr>
    </w:p>
    <w:p w14:paraId="51C9D248" w14:textId="6FC1F835" w:rsidR="002A5C33" w:rsidRDefault="00F87266" w:rsidP="00EF03B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There are several strategies to choose from. One strategy, which has its origins in the discipline of business architecture, is to </w:t>
      </w:r>
      <w:r w:rsidRPr="00F85073">
        <w:rPr>
          <w:rFonts w:ascii="NewBaskerville-Roman" w:hAnsi="NewBaskerville-Roman" w:cs="NewBaskerville-Roman"/>
          <w:b/>
          <w:bCs/>
          <w:color w:val="262626"/>
          <w:sz w:val="20"/>
          <w:szCs w:val="20"/>
        </w:rPr>
        <w:t>define services corresponding to business capabilities</w:t>
      </w:r>
      <w:r>
        <w:rPr>
          <w:rFonts w:ascii="NewBaskerville-Roman" w:hAnsi="NewBaskerville-Roman" w:cs="NewBaskerville-Roman"/>
          <w:color w:val="262626"/>
          <w:sz w:val="20"/>
          <w:szCs w:val="20"/>
        </w:rPr>
        <w:t xml:space="preserve">. Another strategy is to organize services </w:t>
      </w:r>
      <w:r w:rsidRPr="00F85073">
        <w:rPr>
          <w:rFonts w:ascii="NewBaskerville-Roman" w:hAnsi="NewBaskerville-Roman" w:cs="NewBaskerville-Roman"/>
          <w:b/>
          <w:bCs/>
          <w:color w:val="262626"/>
          <w:sz w:val="20"/>
          <w:szCs w:val="20"/>
        </w:rPr>
        <w:t>around domain-driven design subdomains</w:t>
      </w:r>
      <w:r>
        <w:rPr>
          <w:rFonts w:ascii="NewBaskerville-Roman" w:hAnsi="NewBaskerville-Roman" w:cs="NewBaskerville-Roman"/>
          <w:color w:val="262626"/>
          <w:sz w:val="20"/>
          <w:szCs w:val="20"/>
        </w:rPr>
        <w:t xml:space="preserve">. The end result is </w:t>
      </w:r>
      <w:r w:rsidRPr="00A233E8">
        <w:rPr>
          <w:rFonts w:ascii="NewBaskerville-Roman" w:hAnsi="NewBaskerville-Roman" w:cs="NewBaskerville-Roman"/>
          <w:b/>
          <w:bCs/>
          <w:color w:val="262626"/>
          <w:sz w:val="20"/>
          <w:szCs w:val="20"/>
        </w:rPr>
        <w:t>services that are organized around business concepts</w:t>
      </w:r>
      <w:r w:rsidR="00EF03B5" w:rsidRPr="00A233E8">
        <w:rPr>
          <w:rFonts w:ascii="NewBaskerville-Roman" w:hAnsi="NewBaskerville-Roman" w:cs="NewBaskerville-Roman"/>
          <w:b/>
          <w:bCs/>
          <w:color w:val="262626"/>
          <w:sz w:val="20"/>
          <w:szCs w:val="20"/>
        </w:rPr>
        <w:t xml:space="preserve"> </w:t>
      </w:r>
      <w:r w:rsidRPr="00A233E8">
        <w:rPr>
          <w:rFonts w:ascii="NewBaskerville-Roman" w:hAnsi="NewBaskerville-Roman" w:cs="NewBaskerville-Roman"/>
          <w:b/>
          <w:bCs/>
          <w:color w:val="262626"/>
          <w:sz w:val="20"/>
          <w:szCs w:val="20"/>
        </w:rPr>
        <w:t>rather than technical concepts.</w:t>
      </w:r>
    </w:p>
    <w:p w14:paraId="386D3E8B" w14:textId="77777777" w:rsidR="00E85439" w:rsidRDefault="00581954" w:rsidP="00E85439">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581954">
        <w:rPr>
          <w:rFonts w:ascii="NewBaskerville-Roman" w:hAnsi="NewBaskerville-Roman" w:cs="NewBaskerville-Roman"/>
          <w:color w:val="262626"/>
          <w:sz w:val="20"/>
          <w:szCs w:val="20"/>
        </w:rPr>
        <w:lastRenderedPageBreak/>
        <w:t>The third step in defining the application’s architecture is to determine each service’s</w:t>
      </w:r>
      <w:r w:rsidR="00E85439">
        <w:rPr>
          <w:rFonts w:ascii="NewBaskerville-Roman" w:hAnsi="NewBaskerville-Roman" w:cs="NewBaskerville-Roman"/>
          <w:color w:val="262626"/>
          <w:sz w:val="20"/>
          <w:szCs w:val="20"/>
        </w:rPr>
        <w:t xml:space="preserve"> </w:t>
      </w:r>
      <w:r w:rsidRPr="00E85439">
        <w:rPr>
          <w:rFonts w:ascii="NewBaskerville-Roman" w:hAnsi="NewBaskerville-Roman" w:cs="NewBaskerville-Roman"/>
          <w:color w:val="262626"/>
          <w:sz w:val="20"/>
          <w:szCs w:val="20"/>
        </w:rPr>
        <w:t>API.</w:t>
      </w:r>
    </w:p>
    <w:p w14:paraId="7F5C0B7A" w14:textId="49BEFE20" w:rsidR="00581954" w:rsidRDefault="00581954" w:rsidP="00270687">
      <w:pPr>
        <w:autoSpaceDE w:val="0"/>
        <w:autoSpaceDN w:val="0"/>
        <w:adjustRightInd w:val="0"/>
        <w:spacing w:after="0"/>
        <w:rPr>
          <w:rFonts w:ascii="NewBaskerville-Roman" w:hAnsi="NewBaskerville-Roman" w:cs="NewBaskerville-Roman"/>
          <w:color w:val="262626"/>
          <w:sz w:val="20"/>
          <w:szCs w:val="20"/>
        </w:rPr>
      </w:pPr>
      <w:r w:rsidRPr="00E85439">
        <w:rPr>
          <w:rFonts w:ascii="NewBaskerville-Roman" w:hAnsi="NewBaskerville-Roman" w:cs="NewBaskerville-Roman"/>
          <w:color w:val="262626"/>
          <w:sz w:val="20"/>
          <w:szCs w:val="20"/>
        </w:rPr>
        <w:t xml:space="preserve">To do that, </w:t>
      </w:r>
      <w:r w:rsidRPr="00EE2323">
        <w:rPr>
          <w:rFonts w:ascii="NewBaskerville-Roman" w:hAnsi="NewBaskerville-Roman" w:cs="NewBaskerville-Roman"/>
          <w:b/>
          <w:bCs/>
          <w:color w:val="262626"/>
          <w:sz w:val="20"/>
          <w:szCs w:val="20"/>
        </w:rPr>
        <w:t>you assign each system operation identified in the first step to a</w:t>
      </w:r>
      <w:r w:rsidR="00270687" w:rsidRPr="00EE2323">
        <w:rPr>
          <w:rFonts w:ascii="NewBaskerville-Roman" w:hAnsi="NewBaskerville-Roman" w:cs="NewBaskerville-Roman"/>
          <w:b/>
          <w:bCs/>
          <w:color w:val="262626"/>
          <w:sz w:val="20"/>
          <w:szCs w:val="20"/>
        </w:rPr>
        <w:t xml:space="preserve"> </w:t>
      </w:r>
      <w:r w:rsidRPr="00EE2323">
        <w:rPr>
          <w:rFonts w:ascii="NewBaskerville-Roman" w:hAnsi="NewBaskerville-Roman" w:cs="NewBaskerville-Roman"/>
          <w:b/>
          <w:bCs/>
          <w:color w:val="262626"/>
          <w:sz w:val="20"/>
          <w:szCs w:val="20"/>
        </w:rPr>
        <w:t>service</w:t>
      </w:r>
      <w:r>
        <w:rPr>
          <w:rFonts w:ascii="NewBaskerville-Roman" w:hAnsi="NewBaskerville-Roman" w:cs="NewBaskerville-Roman"/>
          <w:color w:val="262626"/>
          <w:sz w:val="20"/>
          <w:szCs w:val="20"/>
        </w:rPr>
        <w:t>. A service might implement an operation entirely by itself. Alternatively, it</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might need to collaborate with other services. In that case, you determine how the services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 which typically requires services to support additional operations.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You’ll also need to decide which of the IPC mechanisms I describe in </w:t>
      </w:r>
      <w:r w:rsidR="00EE2323">
        <w:rPr>
          <w:rFonts w:ascii="NewBaskerville-Roman" w:hAnsi="NewBaskerville-Roman" w:cs="NewBaskerville-Roman"/>
          <w:color w:val="262626"/>
          <w:sz w:val="20"/>
          <w:szCs w:val="20"/>
        </w:rPr>
        <w:t>another document</w:t>
      </w:r>
      <w:r>
        <w:rPr>
          <w:rFonts w:ascii="NewBaskerville-Roman" w:hAnsi="NewBaskerville-Roman" w:cs="NewBaskerville-Roman"/>
          <w:color w:val="262626"/>
          <w:sz w:val="20"/>
          <w:szCs w:val="20"/>
        </w:rPr>
        <w:t xml:space="preserve"> to</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each service’s API.</w:t>
      </w:r>
    </w:p>
    <w:p w14:paraId="3F27FCB3" w14:textId="7C162827" w:rsidR="000A7657" w:rsidRDefault="000A7657" w:rsidP="00270687">
      <w:pPr>
        <w:autoSpaceDE w:val="0"/>
        <w:autoSpaceDN w:val="0"/>
        <w:adjustRightInd w:val="0"/>
        <w:spacing w:after="0"/>
        <w:rPr>
          <w:rFonts w:ascii="NewBaskerville-Roman" w:hAnsi="NewBaskerville-Roman" w:cs="NewBaskerville-Roman"/>
          <w:color w:val="262626"/>
          <w:sz w:val="20"/>
          <w:szCs w:val="20"/>
        </w:rPr>
      </w:pPr>
    </w:p>
    <w:p w14:paraId="53E1BEE5" w14:textId="16654A49" w:rsidR="00127204" w:rsidRDefault="00467513" w:rsidP="001272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several </w:t>
      </w:r>
      <w:r w:rsidRPr="00823E66">
        <w:rPr>
          <w:rFonts w:ascii="NewBaskerville-Roman" w:hAnsi="NewBaskerville-Roman" w:cs="NewBaskerville-Roman"/>
          <w:b/>
          <w:bCs/>
          <w:color w:val="262626"/>
          <w:sz w:val="20"/>
          <w:szCs w:val="20"/>
        </w:rPr>
        <w:t>obstacles to decomposition:</w:t>
      </w:r>
    </w:p>
    <w:p w14:paraId="24F286AD" w14:textId="586CF215" w:rsidR="00467513"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1C0A69">
        <w:rPr>
          <w:rFonts w:ascii="NewBaskerville-Roman" w:hAnsi="NewBaskerville-Roman" w:cs="NewBaskerville-Roman"/>
          <w:b/>
          <w:bCs/>
          <w:color w:val="262626"/>
          <w:sz w:val="20"/>
          <w:szCs w:val="20"/>
        </w:rPr>
        <w:t>network latency</w:t>
      </w:r>
      <w:r w:rsidR="001C0A69">
        <w:rPr>
          <w:rFonts w:ascii="NewBaskerville-Roman" w:hAnsi="NewBaskerville-Roman" w:cs="NewBaskerville-Roman"/>
          <w:b/>
          <w:bCs/>
          <w:color w:val="262626"/>
          <w:sz w:val="20"/>
          <w:szCs w:val="20"/>
        </w:rPr>
        <w:t>:</w:t>
      </w:r>
      <w:r w:rsidRPr="00467513">
        <w:rPr>
          <w:rFonts w:ascii="NewBaskerville-Roman" w:hAnsi="NewBaskerville-Roman" w:cs="NewBaskerville-Roman"/>
          <w:color w:val="262626"/>
          <w:sz w:val="20"/>
          <w:szCs w:val="20"/>
        </w:rPr>
        <w:t xml:space="preserve"> You</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might discover that a particular decomposition would be impractical due to too many</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round-trips between services.</w:t>
      </w:r>
    </w:p>
    <w:p w14:paraId="668FFDC5" w14:textId="77777777" w:rsidR="001C0A69" w:rsidRDefault="001C0A69" w:rsidP="001C0A69">
      <w:pPr>
        <w:pStyle w:val="ListParagraph"/>
        <w:autoSpaceDE w:val="0"/>
        <w:autoSpaceDN w:val="0"/>
        <w:adjustRightInd w:val="0"/>
        <w:spacing w:after="0"/>
        <w:rPr>
          <w:rFonts w:ascii="NewBaskerville-Roman" w:hAnsi="NewBaskerville-Roman" w:cs="NewBaskerville-Roman"/>
          <w:color w:val="262626"/>
          <w:sz w:val="20"/>
          <w:szCs w:val="20"/>
        </w:rPr>
      </w:pPr>
    </w:p>
    <w:p w14:paraId="17FF0E4A" w14:textId="77777777" w:rsidR="00493ACA"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017B1E">
        <w:rPr>
          <w:rFonts w:ascii="NewBaskerville-Roman" w:hAnsi="NewBaskerville-Roman" w:cs="NewBaskerville-Roman"/>
          <w:b/>
          <w:bCs/>
          <w:color w:val="262626"/>
          <w:sz w:val="20"/>
          <w:szCs w:val="20"/>
        </w:rPr>
        <w:t>synchronous communication between services reduces availability</w:t>
      </w:r>
      <w:r w:rsidRPr="00467513">
        <w:rPr>
          <w:rFonts w:ascii="NewBaskerville-Roman" w:hAnsi="NewBaskerville-Roman" w:cs="NewBaskerville-Roman"/>
          <w:color w:val="262626"/>
          <w:sz w:val="20"/>
          <w:szCs w:val="20"/>
        </w:rPr>
        <w:t>. You might need to use the concept</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of self-contained services, described in chapter 3.</w:t>
      </w:r>
    </w:p>
    <w:p w14:paraId="2ED3EE26" w14:textId="77777777" w:rsidR="00493ACA" w:rsidRPr="00493ACA" w:rsidRDefault="00493ACA" w:rsidP="00493ACA">
      <w:pPr>
        <w:pStyle w:val="ListParagraph"/>
        <w:rPr>
          <w:rFonts w:ascii="NewBaskerville-Roman" w:hAnsi="NewBaskerville-Roman" w:cs="NewBaskerville-Roman"/>
          <w:color w:val="262626"/>
          <w:sz w:val="20"/>
          <w:szCs w:val="20"/>
        </w:rPr>
      </w:pPr>
    </w:p>
    <w:p w14:paraId="5618C11D" w14:textId="77777777" w:rsidR="00F30D8F"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B208A9">
        <w:rPr>
          <w:rFonts w:ascii="NewBaskerville-Roman" w:hAnsi="NewBaskerville-Roman" w:cs="NewBaskerville-Roman"/>
          <w:b/>
          <w:bCs/>
          <w:color w:val="262626"/>
          <w:sz w:val="20"/>
          <w:szCs w:val="20"/>
        </w:rPr>
        <w:t>the requirement to maintain data consistency across services</w:t>
      </w:r>
      <w:r w:rsidRPr="00467513">
        <w:rPr>
          <w:rFonts w:ascii="NewBaskerville-Roman" w:hAnsi="NewBaskerville-Roman" w:cs="NewBaskerville-Roman"/>
          <w:color w:val="262626"/>
          <w:sz w:val="20"/>
          <w:szCs w:val="20"/>
        </w:rPr>
        <w:t>. You’ll typically need to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sagas, discussed in chapter 4.</w:t>
      </w:r>
    </w:p>
    <w:p w14:paraId="0EB550E0" w14:textId="77777777" w:rsidR="00F30D8F" w:rsidRPr="00F30D8F" w:rsidRDefault="00F30D8F" w:rsidP="00F30D8F">
      <w:pPr>
        <w:pStyle w:val="ListParagraph"/>
        <w:rPr>
          <w:rFonts w:ascii="NewBaskerville-Roman" w:hAnsi="NewBaskerville-Roman" w:cs="NewBaskerville-Roman"/>
          <w:color w:val="262626"/>
          <w:sz w:val="20"/>
          <w:szCs w:val="20"/>
        </w:rPr>
      </w:pPr>
    </w:p>
    <w:p w14:paraId="790F6B28" w14:textId="08D6BC78" w:rsidR="000A7657"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F828B3">
        <w:rPr>
          <w:rFonts w:ascii="NewBaskerville-Roman" w:hAnsi="NewBaskerville-Roman" w:cs="NewBaskerville-Roman"/>
          <w:b/>
          <w:bCs/>
          <w:color w:val="262626"/>
          <w:sz w:val="20"/>
          <w:szCs w:val="20"/>
        </w:rPr>
        <w:t>god classes</w:t>
      </w:r>
      <w:r w:rsidRPr="00467513">
        <w:rPr>
          <w:rFonts w:ascii="NewBaskerville-Roman" w:hAnsi="NewBaskerville-Roman" w:cs="NewBaskerville-Roman"/>
          <w:color w:val="262626"/>
          <w:sz w:val="20"/>
          <w:szCs w:val="20"/>
        </w:rPr>
        <w:t>, which are used throughout an application. Fortunately, you can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concepts from domain-driven design to eliminate god classes.</w:t>
      </w:r>
    </w:p>
    <w:p w14:paraId="42D95916" w14:textId="77777777" w:rsidR="00AD7E42" w:rsidRPr="00AD7E42" w:rsidRDefault="00AD7E42" w:rsidP="00AD7E42">
      <w:pPr>
        <w:pStyle w:val="ListParagraph"/>
        <w:rPr>
          <w:rFonts w:ascii="NewBaskerville-Roman" w:hAnsi="NewBaskerville-Roman" w:cs="NewBaskerville-Roman"/>
          <w:color w:val="262626"/>
          <w:sz w:val="20"/>
          <w:szCs w:val="20"/>
        </w:rPr>
      </w:pPr>
    </w:p>
    <w:p w14:paraId="31090A35" w14:textId="2A873FF2" w:rsidR="00AD7E42" w:rsidRDefault="00613A2A" w:rsidP="00897B82">
      <w:pPr>
        <w:pStyle w:val="Heading1"/>
      </w:pPr>
      <w:r>
        <w:t>Identifying System Operations</w:t>
      </w:r>
    </w:p>
    <w:p w14:paraId="21ACF3B8" w14:textId="6EF53159" w:rsidR="00613A2A" w:rsidRDefault="006C67EC" w:rsidP="006C67EC">
      <w:pPr>
        <w:pStyle w:val="NoSpacing"/>
      </w:pPr>
      <w:r w:rsidRPr="006F0997">
        <w:rPr>
          <w:b/>
          <w:bCs/>
        </w:rPr>
        <w:t>The first step</w:t>
      </w:r>
      <w:r>
        <w:t xml:space="preserve"> in defining an </w:t>
      </w:r>
      <w:r w:rsidRPr="006F0997">
        <w:rPr>
          <w:b/>
          <w:bCs/>
        </w:rPr>
        <w:t>application’s architecture</w:t>
      </w:r>
      <w:r>
        <w:t xml:space="preserve"> is to define </w:t>
      </w:r>
      <w:r w:rsidRPr="006F0997">
        <w:rPr>
          <w:b/>
          <w:bCs/>
        </w:rPr>
        <w:t>the system operations</w:t>
      </w:r>
      <w:r>
        <w:t xml:space="preserve">. </w:t>
      </w:r>
      <w:r w:rsidRPr="0074013F">
        <w:rPr>
          <w:b/>
          <w:bCs/>
        </w:rPr>
        <w:t>The starting point is the application’s requirements</w:t>
      </w:r>
      <w:r>
        <w:t>, including user stories and their associated user scenarios (note that these are different from the architectural scenarios).</w:t>
      </w:r>
    </w:p>
    <w:p w14:paraId="4F731273" w14:textId="0C97AE02" w:rsidR="000E6B8B" w:rsidRDefault="000E6B8B" w:rsidP="006C67EC">
      <w:pPr>
        <w:pStyle w:val="NoSpacing"/>
      </w:pPr>
    </w:p>
    <w:p w14:paraId="31FB293E" w14:textId="129C2019" w:rsidR="000E6B8B" w:rsidRDefault="00B64708" w:rsidP="00B6470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operations are identified and defined using the two-step process shown in the figure below:</w:t>
      </w:r>
    </w:p>
    <w:p w14:paraId="0A8829A4" w14:textId="24276B47" w:rsidR="00C83536" w:rsidRDefault="00C83536" w:rsidP="00B6470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5709AF12" wp14:editId="2ADE1063">
            <wp:extent cx="54864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5785"/>
                    </a:xfrm>
                    <a:prstGeom prst="rect">
                      <a:avLst/>
                    </a:prstGeom>
                  </pic:spPr>
                </pic:pic>
              </a:graphicData>
            </a:graphic>
          </wp:inline>
        </w:drawing>
      </w:r>
    </w:p>
    <w:p w14:paraId="174B36F2" w14:textId="1E633200" w:rsidR="00C83536" w:rsidRDefault="00C83536" w:rsidP="00C83536">
      <w:pPr>
        <w:rPr>
          <w:rFonts w:ascii="NewBaskerville-Roman" w:hAnsi="NewBaskerville-Roman" w:cs="NewBaskerville-Roman"/>
          <w:sz w:val="20"/>
          <w:szCs w:val="20"/>
        </w:rPr>
      </w:pPr>
    </w:p>
    <w:p w14:paraId="5E81FCA5" w14:textId="1EE7A666" w:rsidR="00D74BE7" w:rsidRDefault="00D74BE7" w:rsidP="00D74BE7">
      <w:pPr>
        <w:pStyle w:val="NoSpacing"/>
        <w:rPr>
          <w:b/>
          <w:bCs/>
        </w:rPr>
      </w:pPr>
      <w:r>
        <w:lastRenderedPageBreak/>
        <w:t xml:space="preserve">The first step creates the high-level domain model consisting of the </w:t>
      </w:r>
      <w:r w:rsidRPr="00C77B93">
        <w:rPr>
          <w:b/>
          <w:bCs/>
        </w:rPr>
        <w:t>key classes that provide a vocabulary with which to describe the system operations.</w:t>
      </w:r>
      <w:r>
        <w:t xml:space="preserve"> The second step identifies the system operations and describes each one’s behavior </w:t>
      </w:r>
      <w:r w:rsidRPr="00C77B93">
        <w:rPr>
          <w:b/>
          <w:bCs/>
        </w:rPr>
        <w:t>in terms of the domain model.</w:t>
      </w:r>
    </w:p>
    <w:p w14:paraId="37E75E16" w14:textId="42115353" w:rsidR="00D53868" w:rsidRDefault="00D53868" w:rsidP="00D74BE7">
      <w:pPr>
        <w:pStyle w:val="NoSpacing"/>
        <w:rPr>
          <w:b/>
          <w:bCs/>
        </w:rPr>
      </w:pPr>
    </w:p>
    <w:p w14:paraId="2DB66F1F" w14:textId="6D7995CE" w:rsidR="00D53868" w:rsidRDefault="00D53868" w:rsidP="009E20AA">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9E20AA">
        <w:rPr>
          <w:rFonts w:ascii="NewBaskerville-Roman" w:hAnsi="NewBaskerville-Roman" w:cs="NewBaskerville-Roman"/>
          <w:color w:val="262626"/>
          <w:sz w:val="20"/>
          <w:szCs w:val="20"/>
        </w:rPr>
        <w:t>The domain model is derived primarily from the nouns of the user stories, and the system operations are derived mostly from the verbs.</w:t>
      </w:r>
      <w:r w:rsidR="00F97DA1" w:rsidRPr="009E20AA">
        <w:rPr>
          <w:rFonts w:ascii="NewBaskerville-Roman" w:hAnsi="NewBaskerville-Roman" w:cs="NewBaskerville-Roman"/>
          <w:color w:val="262626"/>
          <w:sz w:val="20"/>
          <w:szCs w:val="20"/>
        </w:rPr>
        <w:t xml:space="preserve"> </w:t>
      </w:r>
      <w:r w:rsidR="008F42A1" w:rsidRPr="009E20AA">
        <w:rPr>
          <w:rFonts w:ascii="NewBaskerville-Roman" w:hAnsi="NewBaskerville-Roman" w:cs="NewBaskerville-Roman"/>
          <w:color w:val="262626"/>
          <w:sz w:val="20"/>
          <w:szCs w:val="20"/>
        </w:rPr>
        <w:t>You could also define the domain model using a technique called Event Storming, which I talk about in chapter 5</w:t>
      </w:r>
      <w:r w:rsidR="009E20AA">
        <w:rPr>
          <w:rFonts w:ascii="NewBaskerville-Roman" w:hAnsi="NewBaskerville-Roman" w:cs="NewBaskerville-Roman"/>
          <w:color w:val="262626"/>
          <w:sz w:val="20"/>
          <w:szCs w:val="20"/>
        </w:rPr>
        <w:t xml:space="preserve"> of the book</w:t>
      </w:r>
      <w:r w:rsidR="008F42A1" w:rsidRPr="009E20AA">
        <w:rPr>
          <w:rFonts w:ascii="NewBaskerville-Roman" w:hAnsi="NewBaskerville-Roman" w:cs="NewBaskerville-Roman"/>
          <w:color w:val="262626"/>
          <w:sz w:val="20"/>
          <w:szCs w:val="20"/>
        </w:rPr>
        <w:t>.</w:t>
      </w:r>
    </w:p>
    <w:p w14:paraId="6C74E750" w14:textId="77777777" w:rsidR="00954BAE" w:rsidRDefault="00954BAE" w:rsidP="00954BAE">
      <w:pPr>
        <w:pStyle w:val="ListParagraph"/>
        <w:autoSpaceDE w:val="0"/>
        <w:autoSpaceDN w:val="0"/>
        <w:adjustRightInd w:val="0"/>
        <w:spacing w:after="0"/>
        <w:rPr>
          <w:rFonts w:ascii="NewBaskerville-Roman" w:hAnsi="NewBaskerville-Roman" w:cs="NewBaskerville-Roman"/>
          <w:color w:val="262626"/>
          <w:sz w:val="20"/>
          <w:szCs w:val="20"/>
        </w:rPr>
      </w:pPr>
    </w:p>
    <w:p w14:paraId="443F0CE7" w14:textId="25E5EA54" w:rsidR="00954BAE" w:rsidRDefault="00954BAE" w:rsidP="00954BAE">
      <w:pPr>
        <w:pStyle w:val="NoSpacing"/>
        <w:numPr>
          <w:ilvl w:val="0"/>
          <w:numId w:val="19"/>
        </w:numPr>
      </w:pPr>
      <w:r w:rsidRPr="00954BAE">
        <w:t xml:space="preserve">The behavior of each system operation is described in terms of its </w:t>
      </w:r>
      <w:r w:rsidRPr="00A345B2">
        <w:rPr>
          <w:b/>
          <w:bCs/>
        </w:rPr>
        <w:t>effect on one or more domain objects and the relationships between them.</w:t>
      </w:r>
      <w:r w:rsidRPr="00954BAE">
        <w:t xml:space="preserve"> A system operation can</w:t>
      </w:r>
      <w:r>
        <w:t xml:space="preserve"> </w:t>
      </w:r>
      <w:r w:rsidRPr="00954BAE">
        <w:t>create, update, or delete domain objects, as well as create or destroy relationships</w:t>
      </w:r>
      <w:r>
        <w:t xml:space="preserve"> </w:t>
      </w:r>
      <w:r w:rsidRPr="00954BAE">
        <w:t>between them.</w:t>
      </w:r>
    </w:p>
    <w:p w14:paraId="005B5BA8" w14:textId="4BD7E5EA" w:rsidR="0095240C" w:rsidRDefault="0095240C" w:rsidP="0095240C"/>
    <w:p w14:paraId="349C3074" w14:textId="51CFFAEC" w:rsidR="0095240C" w:rsidRDefault="0095240C" w:rsidP="0095240C">
      <w:pPr>
        <w:pStyle w:val="Heading2"/>
      </w:pPr>
      <w:r>
        <w:t>Creating a High-Level Domain Model</w:t>
      </w:r>
    </w:p>
    <w:p w14:paraId="32DA078E" w14:textId="317F7D35" w:rsidR="0095240C" w:rsidRDefault="0077639F" w:rsidP="0077639F">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Note that this domain model is much simpler than what will ultimately be implemented. The application won’t even have a single domain model because, as you’ll soon learn, each service has its own domain model. Despite being a drastic simplification, </w:t>
      </w:r>
      <w:r w:rsidRPr="00E05BA3">
        <w:rPr>
          <w:rFonts w:ascii="NewBaskerville-Roman" w:hAnsi="NewBaskerville-Roman" w:cs="NewBaskerville-Roman"/>
          <w:b/>
          <w:bCs/>
          <w:color w:val="262626"/>
          <w:sz w:val="20"/>
          <w:szCs w:val="20"/>
        </w:rPr>
        <w:t>a high-level domain model is useful at this stage because it defines the vocabulary for describing the behavior of the system operations.</w:t>
      </w:r>
    </w:p>
    <w:p w14:paraId="02F31E11" w14:textId="43D5346A" w:rsidR="00ED190D" w:rsidRDefault="00ED190D" w:rsidP="0077639F">
      <w:pPr>
        <w:autoSpaceDE w:val="0"/>
        <w:autoSpaceDN w:val="0"/>
        <w:adjustRightInd w:val="0"/>
        <w:spacing w:after="0"/>
        <w:rPr>
          <w:rFonts w:ascii="NewBaskerville-Roman" w:hAnsi="NewBaskerville-Roman" w:cs="NewBaskerville-Roman"/>
          <w:b/>
          <w:bCs/>
          <w:color w:val="262626"/>
          <w:sz w:val="20"/>
          <w:szCs w:val="20"/>
        </w:rPr>
      </w:pPr>
    </w:p>
    <w:p w14:paraId="65488FDD" w14:textId="2E4AF70D" w:rsidR="00ED190D" w:rsidRDefault="00ED190D" w:rsidP="00E07BEE">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domain model is created using standard techniques such as analyzing the nouns in the stories and scenarios and talking to the domain experts. Consider, for example,</w:t>
      </w:r>
      <w:r w:rsidR="00E07BEE">
        <w:rPr>
          <w:rFonts w:ascii="NewBaskerville-Roman" w:hAnsi="NewBaskerville-Roman" w:cs="NewBaskerville-Roman"/>
          <w:color w:val="262626"/>
          <w:sz w:val="20"/>
          <w:szCs w:val="20"/>
        </w:rPr>
        <w:t xml:space="preserve"> the </w:t>
      </w:r>
      <w:r w:rsidR="00E07BEE" w:rsidRPr="006D3C50">
        <w:rPr>
          <w:rFonts w:ascii="Courier" w:hAnsi="Courier" w:cs="Courier"/>
          <w:b/>
          <w:bCs/>
          <w:color w:val="262626"/>
          <w:sz w:val="19"/>
          <w:szCs w:val="19"/>
        </w:rPr>
        <w:t xml:space="preserve">Place Order </w:t>
      </w:r>
      <w:r w:rsidR="00E07BEE" w:rsidRPr="006D3C50">
        <w:rPr>
          <w:rFonts w:ascii="NewBaskerville-Roman" w:hAnsi="NewBaskerville-Roman" w:cs="NewBaskerville-Roman"/>
          <w:b/>
          <w:bCs/>
          <w:color w:val="262626"/>
          <w:sz w:val="20"/>
          <w:szCs w:val="20"/>
        </w:rPr>
        <w:t>story</w:t>
      </w:r>
      <w:r w:rsidR="00E07BEE">
        <w:rPr>
          <w:rFonts w:ascii="NewBaskerville-Roman" w:hAnsi="NewBaskerville-Roman" w:cs="NewBaskerville-Roman"/>
          <w:color w:val="262626"/>
          <w:sz w:val="20"/>
          <w:szCs w:val="20"/>
        </w:rPr>
        <w:t xml:space="preserve">. </w:t>
      </w:r>
      <w:r w:rsidR="00E07BEE" w:rsidRPr="00C1153B">
        <w:rPr>
          <w:rFonts w:ascii="NewBaskerville-Roman" w:hAnsi="NewBaskerville-Roman" w:cs="NewBaskerville-Roman"/>
          <w:b/>
          <w:bCs/>
          <w:color w:val="262626"/>
          <w:sz w:val="20"/>
          <w:szCs w:val="20"/>
        </w:rPr>
        <w:t>We can expand that story into numerous user scenarios including this one:</w:t>
      </w:r>
    </w:p>
    <w:p w14:paraId="0CF46ADE" w14:textId="522D3327" w:rsidR="00C1153B" w:rsidRDefault="00C1153B" w:rsidP="00E07BEE">
      <w:pPr>
        <w:autoSpaceDE w:val="0"/>
        <w:autoSpaceDN w:val="0"/>
        <w:adjustRightInd w:val="0"/>
        <w:spacing w:after="0"/>
        <w:rPr>
          <w:rFonts w:ascii="NewBaskerville-Roman" w:hAnsi="NewBaskerville-Roman" w:cs="NewBaskerville-Roman"/>
          <w:color w:val="262626"/>
          <w:sz w:val="20"/>
          <w:szCs w:val="20"/>
        </w:rPr>
      </w:pPr>
    </w:p>
    <w:p w14:paraId="7506E1BD"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 consumer</w:t>
      </w:r>
    </w:p>
    <w:p w14:paraId="240EF677"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restaurant</w:t>
      </w:r>
    </w:p>
    <w:p w14:paraId="6D11EECC"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delivery address/time that can be served by that restaurant</w:t>
      </w:r>
    </w:p>
    <w:p w14:paraId="6402F175"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total that meets the restaurant's order minimum</w:t>
      </w:r>
    </w:p>
    <w:p w14:paraId="5FF5FE54"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the consumer places an order for the restaurant</w:t>
      </w:r>
    </w:p>
    <w:p w14:paraId="7B2ABAC6"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consumer's credit card is authorized</w:t>
      </w:r>
    </w:p>
    <w:p w14:paraId="314C2B1A"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is created in the PENDING_ACCEPTANCE state</w:t>
      </w:r>
    </w:p>
    <w:p w14:paraId="521E50F2"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 is associated with the consumer</w:t>
      </w:r>
    </w:p>
    <w:p w14:paraId="2B104273" w14:textId="74314D95" w:rsidR="006065DE" w:rsidRDefault="006065DE" w:rsidP="006065DE">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order is associated with the restaurant</w:t>
      </w:r>
    </w:p>
    <w:p w14:paraId="227A4790" w14:textId="481831A9" w:rsidR="00DB667F" w:rsidRDefault="00DB667F" w:rsidP="006065DE">
      <w:pPr>
        <w:autoSpaceDE w:val="0"/>
        <w:autoSpaceDN w:val="0"/>
        <w:adjustRightInd w:val="0"/>
        <w:spacing w:after="0"/>
        <w:rPr>
          <w:rFonts w:ascii="Courier" w:hAnsi="Courier" w:cs="Courier"/>
          <w:color w:val="000000"/>
          <w:sz w:val="16"/>
          <w:szCs w:val="16"/>
        </w:rPr>
      </w:pPr>
    </w:p>
    <w:p w14:paraId="6335EBC5" w14:textId="00DD550A" w:rsidR="00DB667F" w:rsidRDefault="00DB667F"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nouns in this user scenario hint at the existence of various classes, including</w:t>
      </w:r>
      <w:r w:rsidR="00C442F1">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 xml:space="preserve">, and </w:t>
      </w:r>
      <w:r>
        <w:rPr>
          <w:rFonts w:ascii="Courier" w:hAnsi="Courier" w:cs="Courier"/>
          <w:color w:val="262626"/>
          <w:sz w:val="19"/>
          <w:szCs w:val="19"/>
        </w:rPr>
        <w:t>CreditCard</w:t>
      </w:r>
      <w:r>
        <w:rPr>
          <w:rFonts w:ascii="NewBaskerville-Roman" w:hAnsi="NewBaskerville-Roman" w:cs="NewBaskerville-Roman"/>
          <w:color w:val="262626"/>
          <w:sz w:val="20"/>
          <w:szCs w:val="20"/>
        </w:rPr>
        <w:t>.</w:t>
      </w:r>
    </w:p>
    <w:p w14:paraId="46141AB4" w14:textId="1F8211B8" w:rsidR="00557717" w:rsidRDefault="00557717" w:rsidP="00C442F1">
      <w:pPr>
        <w:autoSpaceDE w:val="0"/>
        <w:autoSpaceDN w:val="0"/>
        <w:adjustRightInd w:val="0"/>
        <w:spacing w:after="0"/>
        <w:rPr>
          <w:rFonts w:ascii="NewBaskerville-Roman" w:hAnsi="NewBaskerville-Roman" w:cs="NewBaskerville-Roman"/>
          <w:color w:val="262626"/>
          <w:sz w:val="20"/>
          <w:szCs w:val="20"/>
        </w:rPr>
      </w:pPr>
    </w:p>
    <w:p w14:paraId="5BEE8407" w14:textId="2EBCA7E9" w:rsidR="004E4BAE" w:rsidRDefault="004E4BAE"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Similarly, the </w:t>
      </w:r>
      <w:r w:rsidRPr="006D3C50">
        <w:rPr>
          <w:rFonts w:ascii="Courier" w:hAnsi="Courier" w:cs="Courier"/>
          <w:b/>
          <w:bCs/>
          <w:color w:val="262626"/>
          <w:sz w:val="19"/>
          <w:szCs w:val="19"/>
        </w:rPr>
        <w:t xml:space="preserve">Accept Order </w:t>
      </w:r>
      <w:r w:rsidRPr="006D3C50">
        <w:rPr>
          <w:rFonts w:ascii="NewBaskerville-Roman" w:hAnsi="NewBaskerville-Roman" w:cs="NewBaskerville-Roman"/>
          <w:b/>
          <w:bCs/>
          <w:color w:val="262626"/>
          <w:sz w:val="20"/>
          <w:szCs w:val="20"/>
        </w:rPr>
        <w:t>story</w:t>
      </w:r>
      <w:r>
        <w:rPr>
          <w:rFonts w:ascii="NewBaskerville-Roman" w:hAnsi="NewBaskerville-Roman" w:cs="NewBaskerville-Roman"/>
          <w:color w:val="262626"/>
          <w:sz w:val="20"/>
          <w:szCs w:val="20"/>
        </w:rPr>
        <w:t xml:space="preserve"> can be expanded into a scenario such as this one:</w:t>
      </w:r>
    </w:p>
    <w:p w14:paraId="687144D2" w14:textId="77777777" w:rsidR="00F71005" w:rsidRDefault="00F71005" w:rsidP="00F71005">
      <w:pPr>
        <w:autoSpaceDE w:val="0"/>
        <w:autoSpaceDN w:val="0"/>
        <w:adjustRightInd w:val="0"/>
        <w:spacing w:after="0"/>
        <w:rPr>
          <w:rFonts w:ascii="Courier" w:hAnsi="Courier" w:cs="Courier"/>
          <w:color w:val="262626"/>
          <w:sz w:val="16"/>
          <w:szCs w:val="16"/>
        </w:rPr>
      </w:pPr>
    </w:p>
    <w:p w14:paraId="3D19FC62" w14:textId="3571C3CC"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an order that is in the PENDING_ACCEPTANCE state</w:t>
      </w:r>
    </w:p>
    <w:p w14:paraId="28F3FFDD"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courier that is available to deliver the order</w:t>
      </w:r>
    </w:p>
    <w:p w14:paraId="33AB86F8"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a restaurant accepts an order with a promise to prepare by a particular</w:t>
      </w:r>
    </w:p>
    <w:p w14:paraId="5665AF16"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time</w:t>
      </w:r>
    </w:p>
    <w:p w14:paraId="15FAB46A"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the state of the order is changed to ACCEPTED</w:t>
      </w:r>
    </w:p>
    <w:p w14:paraId="4DE7FCAE"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order's promiseByTime is updated to the promised time</w:t>
      </w:r>
    </w:p>
    <w:p w14:paraId="168271BC" w14:textId="69725455" w:rsidR="004E4BAE" w:rsidRDefault="00F71005" w:rsidP="00F71005">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courier is assigned to deliver the order</w:t>
      </w:r>
    </w:p>
    <w:p w14:paraId="621A2415" w14:textId="1FE7265A" w:rsidR="003748F0" w:rsidRDefault="003748F0" w:rsidP="00F71005">
      <w:pPr>
        <w:autoSpaceDE w:val="0"/>
        <w:autoSpaceDN w:val="0"/>
        <w:adjustRightInd w:val="0"/>
        <w:spacing w:after="0"/>
        <w:rPr>
          <w:rFonts w:ascii="Courier" w:hAnsi="Courier" w:cs="Courier"/>
          <w:color w:val="000000"/>
          <w:sz w:val="16"/>
          <w:szCs w:val="16"/>
        </w:rPr>
      </w:pPr>
    </w:p>
    <w:p w14:paraId="01B713AE" w14:textId="21490750" w:rsidR="003748F0" w:rsidRDefault="00241441" w:rsidP="0024144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scenario suggests the existence of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Delivery </w:t>
      </w:r>
      <w:r>
        <w:rPr>
          <w:rFonts w:ascii="NewBaskerville-Roman" w:hAnsi="NewBaskerville-Roman" w:cs="NewBaskerville-Roman"/>
          <w:color w:val="262626"/>
          <w:sz w:val="20"/>
          <w:szCs w:val="20"/>
        </w:rPr>
        <w:t xml:space="preserve">classes. The end result after a few iterations of analysis will be a domain model that consists, unsurprisingly, of those classes and others, such as </w:t>
      </w:r>
      <w:r>
        <w:rPr>
          <w:rFonts w:ascii="Courier" w:hAnsi="Courier" w:cs="Courier"/>
          <w:color w:val="262626"/>
          <w:sz w:val="19"/>
          <w:szCs w:val="19"/>
        </w:rPr>
        <w:t xml:space="preserve">MenuItem </w:t>
      </w:r>
      <w:r>
        <w:rPr>
          <w:rFonts w:ascii="NewBaskerville-Roman" w:hAnsi="NewBaskerville-Roman" w:cs="NewBaskerville-Roman"/>
          <w:color w:val="262626"/>
          <w:sz w:val="20"/>
          <w:szCs w:val="20"/>
        </w:rPr>
        <w:t xml:space="preserve">and </w:t>
      </w:r>
      <w:r>
        <w:rPr>
          <w:rFonts w:ascii="Courier" w:hAnsi="Courier" w:cs="Courier"/>
          <w:color w:val="262626"/>
          <w:sz w:val="19"/>
          <w:szCs w:val="19"/>
        </w:rPr>
        <w:t>Address</w:t>
      </w:r>
      <w:r>
        <w:rPr>
          <w:rFonts w:ascii="NewBaskerville-Roman" w:hAnsi="NewBaskerville-Roman" w:cs="NewBaskerville-Roman"/>
          <w:color w:val="262626"/>
          <w:sz w:val="20"/>
          <w:szCs w:val="20"/>
        </w:rPr>
        <w:t>.</w:t>
      </w:r>
      <w:r w:rsidR="00865FC0">
        <w:rPr>
          <w:rFonts w:ascii="NewBaskerville-Roman" w:hAnsi="NewBaskerville-Roman" w:cs="NewBaskerville-Roman"/>
          <w:color w:val="262626"/>
          <w:sz w:val="20"/>
          <w:szCs w:val="20"/>
        </w:rPr>
        <w:t xml:space="preserve"> The </w:t>
      </w:r>
      <w:r w:rsidR="00EA2B3D">
        <w:rPr>
          <w:rFonts w:ascii="NewBaskerville-Roman" w:hAnsi="NewBaskerville-Roman" w:cs="NewBaskerville-Roman"/>
          <w:color w:val="262626"/>
          <w:sz w:val="20"/>
          <w:szCs w:val="20"/>
        </w:rPr>
        <w:t>class diagram</w:t>
      </w:r>
      <w:r w:rsidR="00865FC0">
        <w:rPr>
          <w:rFonts w:ascii="NewBaskerville-Roman" w:hAnsi="NewBaskerville-Roman" w:cs="NewBaskerville-Roman"/>
          <w:color w:val="262626"/>
          <w:sz w:val="20"/>
          <w:szCs w:val="20"/>
        </w:rPr>
        <w:t xml:space="preserve"> below shows the key classes:</w:t>
      </w:r>
    </w:p>
    <w:p w14:paraId="073DB5F9" w14:textId="47B9FBC9" w:rsidR="00865FC0" w:rsidRDefault="00865FC0" w:rsidP="00865FC0">
      <w:pPr>
        <w:autoSpaceDE w:val="0"/>
        <w:autoSpaceDN w:val="0"/>
        <w:adjustRightInd w:val="0"/>
        <w:spacing w:after="0"/>
        <w:jc w:val="center"/>
        <w:rPr>
          <w:rFonts w:ascii="NewBaskerville-Roman" w:hAnsi="NewBaskerville-Roman" w:cs="NewBaskerville-Roman"/>
          <w:color w:val="262626"/>
          <w:sz w:val="20"/>
          <w:szCs w:val="20"/>
        </w:rPr>
      </w:pPr>
      <w:r>
        <w:rPr>
          <w:noProof/>
        </w:rPr>
        <w:lastRenderedPageBreak/>
        <w:drawing>
          <wp:inline distT="0" distB="0" distL="0" distR="0" wp14:anchorId="44FD1700" wp14:editId="5ACCC07D">
            <wp:extent cx="3967154" cy="185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926" cy="1874996"/>
                    </a:xfrm>
                    <a:prstGeom prst="rect">
                      <a:avLst/>
                    </a:prstGeom>
                  </pic:spPr>
                </pic:pic>
              </a:graphicData>
            </a:graphic>
          </wp:inline>
        </w:drawing>
      </w:r>
    </w:p>
    <w:p w14:paraId="4221F2E0" w14:textId="2B6F65C6" w:rsidR="008038D4" w:rsidRDefault="008038D4" w:rsidP="00E07BEE">
      <w:pPr>
        <w:autoSpaceDE w:val="0"/>
        <w:autoSpaceDN w:val="0"/>
        <w:adjustRightInd w:val="0"/>
        <w:spacing w:after="0"/>
        <w:rPr>
          <w:rFonts w:ascii="NewBaskerville-Roman" w:hAnsi="NewBaskerville-Roman" w:cs="NewBaskerville-Roman"/>
          <w:color w:val="262626"/>
          <w:sz w:val="20"/>
          <w:szCs w:val="20"/>
        </w:rPr>
      </w:pPr>
    </w:p>
    <w:p w14:paraId="5DA06FCB"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responsibilities of each class are as follows:</w:t>
      </w:r>
    </w:p>
    <w:p w14:paraId="6EEDAE03"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—A consumer who places orders.</w:t>
      </w:r>
    </w:p>
    <w:p w14:paraId="2F399F2E"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—An order placed by a consumer. It describes the order and tracks its status.</w:t>
      </w:r>
    </w:p>
    <w:p w14:paraId="509C6560"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OrderLineItem</w:t>
      </w:r>
      <w:r>
        <w:rPr>
          <w:rFonts w:ascii="NewBaskerville-Roman" w:hAnsi="NewBaskerville-Roman" w:cs="NewBaskerville-Roman"/>
          <w:color w:val="262626"/>
          <w:sz w:val="20"/>
          <w:szCs w:val="20"/>
        </w:rPr>
        <w:t xml:space="preserve">—A line item of an </w:t>
      </w:r>
      <w:r>
        <w:rPr>
          <w:rFonts w:ascii="Courier" w:hAnsi="Courier" w:cs="Courier"/>
          <w:color w:val="262626"/>
          <w:sz w:val="19"/>
          <w:szCs w:val="19"/>
        </w:rPr>
        <w:t>Order</w:t>
      </w:r>
      <w:r>
        <w:rPr>
          <w:rFonts w:ascii="NewBaskerville-Roman" w:hAnsi="NewBaskerville-Roman" w:cs="NewBaskerville-Roman"/>
          <w:color w:val="262626"/>
          <w:sz w:val="20"/>
          <w:szCs w:val="20"/>
        </w:rPr>
        <w:t>.</w:t>
      </w:r>
    </w:p>
    <w:p w14:paraId="1AEA0086"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DeliveryInfo</w:t>
      </w:r>
      <w:r>
        <w:rPr>
          <w:rFonts w:ascii="NewBaskerville-Roman" w:hAnsi="NewBaskerville-Roman" w:cs="NewBaskerville-Roman"/>
          <w:color w:val="262626"/>
          <w:sz w:val="20"/>
          <w:szCs w:val="20"/>
        </w:rPr>
        <w:t>—The time and place to deliver an order.</w:t>
      </w:r>
    </w:p>
    <w:p w14:paraId="1E22D6B2"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—A restaurant that prepares orders for delivery to consumers.</w:t>
      </w:r>
    </w:p>
    <w:p w14:paraId="39931F1D"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MenuItem</w:t>
      </w:r>
      <w:r>
        <w:rPr>
          <w:rFonts w:ascii="NewBaskerville-Roman" w:hAnsi="NewBaskerville-Roman" w:cs="NewBaskerville-Roman"/>
          <w:color w:val="262626"/>
          <w:sz w:val="20"/>
          <w:szCs w:val="20"/>
        </w:rPr>
        <w:t>—An item on the restaurant’s menu.</w:t>
      </w:r>
    </w:p>
    <w:p w14:paraId="5C1D7B1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Courier</w:t>
      </w:r>
      <w:r>
        <w:rPr>
          <w:rFonts w:ascii="NewBaskerville-Roman" w:hAnsi="NewBaskerville-Roman" w:cs="NewBaskerville-Roman"/>
          <w:color w:val="262626"/>
          <w:sz w:val="20"/>
          <w:szCs w:val="20"/>
        </w:rPr>
        <w:t>—A courier who deliver orders to consumers. It tracks the availability of</w:t>
      </w:r>
    </w:p>
    <w:p w14:paraId="72072BB7"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courier and their current location.</w:t>
      </w:r>
    </w:p>
    <w:p w14:paraId="182504F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Address</w:t>
      </w:r>
      <w:r>
        <w:rPr>
          <w:rFonts w:ascii="NewBaskerville-Roman" w:hAnsi="NewBaskerville-Roman" w:cs="NewBaskerville-Roman"/>
          <w:color w:val="262626"/>
          <w:sz w:val="20"/>
          <w:szCs w:val="20"/>
        </w:rPr>
        <w:t xml:space="preserve">—The address of a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or a </w:t>
      </w:r>
      <w:r>
        <w:rPr>
          <w:rFonts w:ascii="Courier" w:hAnsi="Courier" w:cs="Courier"/>
          <w:color w:val="262626"/>
          <w:sz w:val="19"/>
          <w:szCs w:val="19"/>
        </w:rPr>
        <w:t>Restaurant</w:t>
      </w:r>
      <w:r>
        <w:rPr>
          <w:rFonts w:ascii="NewBaskerville-Roman" w:hAnsi="NewBaskerville-Roman" w:cs="NewBaskerville-Roman"/>
          <w:color w:val="262626"/>
          <w:sz w:val="20"/>
          <w:szCs w:val="20"/>
        </w:rPr>
        <w:t>.</w:t>
      </w:r>
    </w:p>
    <w:p w14:paraId="6BA03412" w14:textId="2266DA91" w:rsidR="008038D4"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Location</w:t>
      </w:r>
      <w:r>
        <w:rPr>
          <w:rFonts w:ascii="NewBaskerville-Roman" w:hAnsi="NewBaskerville-Roman" w:cs="NewBaskerville-Roman"/>
          <w:color w:val="262626"/>
          <w:sz w:val="20"/>
          <w:szCs w:val="20"/>
        </w:rPr>
        <w:t xml:space="preserve">—The latitude and longitude of a </w:t>
      </w:r>
      <w:r>
        <w:rPr>
          <w:rFonts w:ascii="Courier" w:hAnsi="Courier" w:cs="Courier"/>
          <w:color w:val="262626"/>
          <w:sz w:val="19"/>
          <w:szCs w:val="19"/>
        </w:rPr>
        <w:t>Courier</w:t>
      </w:r>
      <w:r>
        <w:rPr>
          <w:rFonts w:ascii="NewBaskerville-Roman" w:hAnsi="NewBaskerville-Roman" w:cs="NewBaskerville-Roman"/>
          <w:color w:val="262626"/>
          <w:sz w:val="20"/>
          <w:szCs w:val="20"/>
        </w:rPr>
        <w:t>.</w:t>
      </w:r>
    </w:p>
    <w:p w14:paraId="5EDBB2CF" w14:textId="2D6789A4" w:rsidR="00865FC0" w:rsidRDefault="00865FC0" w:rsidP="00865FC0">
      <w:pPr>
        <w:autoSpaceDE w:val="0"/>
        <w:autoSpaceDN w:val="0"/>
        <w:adjustRightInd w:val="0"/>
        <w:spacing w:after="0"/>
        <w:rPr>
          <w:rFonts w:ascii="NewBaskerville-Roman" w:hAnsi="NewBaskerville-Roman" w:cs="NewBaskerville-Roman"/>
          <w:color w:val="262626"/>
          <w:sz w:val="20"/>
          <w:szCs w:val="20"/>
        </w:rPr>
      </w:pPr>
    </w:p>
    <w:p w14:paraId="78181544" w14:textId="55C001F3" w:rsidR="00865FC0" w:rsidRDefault="0069232A" w:rsidP="0069232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 class diagram such as the one in figure 2.7 </w:t>
      </w:r>
      <w:r w:rsidRPr="00525EC2">
        <w:rPr>
          <w:rFonts w:ascii="NewBaskerville-Roman" w:hAnsi="NewBaskerville-Roman" w:cs="NewBaskerville-Roman"/>
          <w:b/>
          <w:bCs/>
          <w:color w:val="262626"/>
          <w:sz w:val="20"/>
          <w:szCs w:val="20"/>
        </w:rPr>
        <w:t>illustrates one aspect of an application’s architecture.</w:t>
      </w:r>
      <w:r>
        <w:rPr>
          <w:rFonts w:ascii="NewBaskerville-Roman" w:hAnsi="NewBaskerville-Roman" w:cs="NewBaskerville-Roman"/>
          <w:color w:val="262626"/>
          <w:sz w:val="20"/>
          <w:szCs w:val="20"/>
        </w:rPr>
        <w:t xml:space="preserve"> But it isn’t much more than a pretty </w:t>
      </w:r>
      <w:r w:rsidRPr="00CA00A9">
        <w:rPr>
          <w:rFonts w:ascii="NewBaskerville-Roman" w:hAnsi="NewBaskerville-Roman" w:cs="NewBaskerville-Roman"/>
          <w:b/>
          <w:bCs/>
          <w:color w:val="262626"/>
          <w:sz w:val="20"/>
          <w:szCs w:val="20"/>
        </w:rPr>
        <w:t>picture without the scenarios to animate it</w:t>
      </w:r>
      <w:r>
        <w:rPr>
          <w:rFonts w:ascii="NewBaskerville-Roman" w:hAnsi="NewBaskerville-Roman" w:cs="NewBaskerville-Roman"/>
          <w:color w:val="262626"/>
          <w:sz w:val="20"/>
          <w:szCs w:val="20"/>
        </w:rPr>
        <w:t xml:space="preserve">. The next step is to define </w:t>
      </w:r>
      <w:r w:rsidRPr="00525EC2">
        <w:rPr>
          <w:rFonts w:ascii="NewBaskerville-Roman" w:hAnsi="NewBaskerville-Roman" w:cs="NewBaskerville-Roman"/>
          <w:b/>
          <w:bCs/>
          <w:color w:val="262626"/>
          <w:sz w:val="20"/>
          <w:szCs w:val="20"/>
        </w:rPr>
        <w:t>the system operations, which correspond to architectural scenarios.</w:t>
      </w:r>
    </w:p>
    <w:p w14:paraId="42179B0C" w14:textId="1EA3F80C" w:rsidR="00CA00A9" w:rsidRDefault="00CA00A9" w:rsidP="0069232A">
      <w:pPr>
        <w:autoSpaceDE w:val="0"/>
        <w:autoSpaceDN w:val="0"/>
        <w:adjustRightInd w:val="0"/>
        <w:spacing w:after="0"/>
        <w:rPr>
          <w:rFonts w:ascii="NewBaskerville-Roman" w:hAnsi="NewBaskerville-Roman" w:cs="NewBaskerville-Roman"/>
          <w:b/>
          <w:bCs/>
          <w:color w:val="262626"/>
          <w:sz w:val="20"/>
          <w:szCs w:val="20"/>
        </w:rPr>
      </w:pPr>
    </w:p>
    <w:p w14:paraId="136FB24A" w14:textId="23A0B7AA" w:rsidR="00CA00A9" w:rsidRDefault="00CA00A9" w:rsidP="00CA00A9">
      <w:pPr>
        <w:pStyle w:val="Heading2"/>
      </w:pPr>
      <w:r>
        <w:t>Defining System Operations</w:t>
      </w:r>
    </w:p>
    <w:p w14:paraId="67B2BDA9" w14:textId="26E074FC" w:rsidR="00CA00A9" w:rsidRDefault="00BD47C5" w:rsidP="00BD47C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Once you’ve defined a high-level domain model, the next step is to identify the requests that the application must handle.</w:t>
      </w:r>
    </w:p>
    <w:p w14:paraId="0BF4A54B" w14:textId="4375D522" w:rsidR="008004DA" w:rsidRDefault="008004DA" w:rsidP="00BD47C5">
      <w:pPr>
        <w:autoSpaceDE w:val="0"/>
        <w:autoSpaceDN w:val="0"/>
        <w:adjustRightInd w:val="0"/>
        <w:spacing w:after="0"/>
        <w:rPr>
          <w:rFonts w:ascii="NewBaskerville-Roman" w:hAnsi="NewBaskerville-Roman" w:cs="NewBaskerville-Roman"/>
          <w:color w:val="262626"/>
          <w:sz w:val="20"/>
          <w:szCs w:val="20"/>
        </w:rPr>
      </w:pPr>
    </w:p>
    <w:p w14:paraId="74A77BBC" w14:textId="380FEEB7" w:rsidR="006348B8" w:rsidRDefault="008004DA" w:rsidP="0096138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At this point, as </w:t>
      </w:r>
      <w:r w:rsidR="003038E6">
        <w:rPr>
          <w:rFonts w:ascii="NewBaskerville-Roman" w:hAnsi="NewBaskerville-Roman" w:cs="NewBaskerville-Roman"/>
          <w:color w:val="262626"/>
          <w:sz w:val="20"/>
          <w:szCs w:val="20"/>
        </w:rPr>
        <w:t xml:space="preserve">different clients might use different communication protocols, we use a more abstract notion of </w:t>
      </w:r>
      <w:r w:rsidR="00904EF5">
        <w:rPr>
          <w:rFonts w:ascii="NewBaskerville-Roman" w:hAnsi="NewBaskerville-Roman" w:cs="NewBaskerville-Roman"/>
          <w:color w:val="262626"/>
          <w:sz w:val="20"/>
          <w:szCs w:val="20"/>
        </w:rPr>
        <w:t>System Operations as described before.</w:t>
      </w:r>
      <w:r w:rsidR="0096138D">
        <w:rPr>
          <w:rFonts w:ascii="NewBaskerville-Roman" w:hAnsi="NewBaskerville-Roman" w:cs="NewBaskerville-Roman"/>
          <w:color w:val="262626"/>
          <w:sz w:val="20"/>
          <w:szCs w:val="20"/>
        </w:rPr>
        <w:t xml:space="preserve"> Ultimately, these system operations will correspond to REST, RPC, or messaging endpoints, but for now thinking of them abstractly is useful.</w:t>
      </w:r>
    </w:p>
    <w:p w14:paraId="4708F181" w14:textId="3D25AEE4" w:rsidR="00967D64" w:rsidRDefault="00967D64" w:rsidP="00BD47C5">
      <w:pPr>
        <w:autoSpaceDE w:val="0"/>
        <w:autoSpaceDN w:val="0"/>
        <w:adjustRightInd w:val="0"/>
        <w:spacing w:after="0"/>
        <w:rPr>
          <w:rFonts w:ascii="NewBaskerville-Roman" w:hAnsi="NewBaskerville-Roman" w:cs="NewBaskerville-Roman"/>
          <w:color w:val="262626"/>
          <w:sz w:val="20"/>
          <w:szCs w:val="20"/>
        </w:rPr>
      </w:pPr>
    </w:p>
    <w:p w14:paraId="4FDB3C16" w14:textId="4AE629F4"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first identify some commands.</w:t>
      </w:r>
    </w:p>
    <w:p w14:paraId="289CECE3"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starting point for identifying system commands is to </w:t>
      </w:r>
      <w:r w:rsidRPr="00347841">
        <w:rPr>
          <w:rFonts w:ascii="NewBaskerville-Roman" w:hAnsi="NewBaskerville-Roman" w:cs="NewBaskerville-Roman"/>
          <w:b/>
          <w:bCs/>
          <w:color w:val="262626"/>
          <w:sz w:val="20"/>
          <w:szCs w:val="20"/>
        </w:rPr>
        <w:t>analyze the verbs</w:t>
      </w:r>
      <w:r>
        <w:rPr>
          <w:rFonts w:ascii="NewBaskerville-Roman" w:hAnsi="NewBaskerville-Roman" w:cs="NewBaskerville-Roman"/>
          <w:color w:val="262626"/>
          <w:sz w:val="20"/>
          <w:szCs w:val="20"/>
        </w:rPr>
        <w:t xml:space="preserve"> in the</w:t>
      </w:r>
    </w:p>
    <w:p w14:paraId="27389297"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user stories and scenarios. Consider, for example, the </w:t>
      </w:r>
      <w:r>
        <w:rPr>
          <w:rFonts w:ascii="Courier" w:hAnsi="Courier" w:cs="Courier"/>
          <w:color w:val="262626"/>
          <w:sz w:val="19"/>
          <w:szCs w:val="19"/>
        </w:rPr>
        <w:t xml:space="preserve">Place Order </w:t>
      </w:r>
      <w:r>
        <w:rPr>
          <w:rFonts w:ascii="NewBaskerville-Roman" w:hAnsi="NewBaskerville-Roman" w:cs="NewBaskerville-Roman"/>
          <w:color w:val="262626"/>
          <w:sz w:val="20"/>
          <w:szCs w:val="20"/>
        </w:rPr>
        <w:t>story. It clearly suggests</w:t>
      </w:r>
    </w:p>
    <w:p w14:paraId="405C6154"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that the system must provide a </w:t>
      </w:r>
      <w:r>
        <w:rPr>
          <w:rFonts w:ascii="Courier" w:hAnsi="Courier" w:cs="Courier"/>
          <w:color w:val="262626"/>
          <w:sz w:val="19"/>
          <w:szCs w:val="19"/>
        </w:rPr>
        <w:t xml:space="preserve">Create Order </w:t>
      </w:r>
      <w:r>
        <w:rPr>
          <w:rFonts w:ascii="NewBaskerville-Roman" w:hAnsi="NewBaskerville-Roman" w:cs="NewBaskerville-Roman"/>
          <w:color w:val="262626"/>
          <w:sz w:val="20"/>
          <w:szCs w:val="20"/>
        </w:rPr>
        <w:t>operation. Many other stories individually</w:t>
      </w:r>
    </w:p>
    <w:p w14:paraId="69B3302D" w14:textId="48598038" w:rsidR="00967D64"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 directly to system commands</w:t>
      </w:r>
      <w:r w:rsidR="00A24191">
        <w:rPr>
          <w:rFonts w:ascii="NewBaskerville-Roman" w:hAnsi="NewBaskerville-Roman" w:cs="NewBaskerville-Roman"/>
          <w:color w:val="262626"/>
          <w:sz w:val="20"/>
          <w:szCs w:val="20"/>
        </w:rPr>
        <w:t>:</w:t>
      </w:r>
    </w:p>
    <w:p w14:paraId="2C98D304" w14:textId="29262411" w:rsidR="00A24191" w:rsidRDefault="00A24191" w:rsidP="00AC16C6">
      <w:pPr>
        <w:autoSpaceDE w:val="0"/>
        <w:autoSpaceDN w:val="0"/>
        <w:adjustRightInd w:val="0"/>
        <w:spacing w:after="0"/>
        <w:rPr>
          <w:rFonts w:ascii="NewBaskerville-Roman" w:hAnsi="NewBaskerville-Roman" w:cs="NewBaskerville-Roman"/>
          <w:color w:val="262626"/>
          <w:sz w:val="20"/>
          <w:szCs w:val="20"/>
        </w:rPr>
      </w:pPr>
    </w:p>
    <w:tbl>
      <w:tblPr>
        <w:tblStyle w:val="GridTable1Light-Accent2"/>
        <w:tblW w:w="0" w:type="auto"/>
        <w:tblLayout w:type="fixed"/>
        <w:tblLook w:val="04A0" w:firstRow="1" w:lastRow="0" w:firstColumn="1" w:lastColumn="0" w:noHBand="0" w:noVBand="1"/>
      </w:tblPr>
      <w:tblGrid>
        <w:gridCol w:w="1101"/>
        <w:gridCol w:w="1984"/>
        <w:gridCol w:w="2693"/>
        <w:gridCol w:w="3078"/>
      </w:tblGrid>
      <w:tr w:rsidR="00A24191" w:rsidRPr="00B83E1A" w14:paraId="50BC74E1" w14:textId="77777777" w:rsidTr="00BF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5F2286" w14:textId="5839594B" w:rsidR="00A24191" w:rsidRPr="00CC3C33" w:rsidRDefault="00A24191" w:rsidP="00B83E1A">
            <w:pPr>
              <w:autoSpaceDE w:val="0"/>
              <w:autoSpaceDN w:val="0"/>
              <w:adjustRightInd w:val="0"/>
              <w:jc w:val="center"/>
              <w:rPr>
                <w:rFonts w:ascii="NewBaskerville-Roman" w:hAnsi="NewBaskerville-Roman" w:cs="NewBaskerville-Roman"/>
                <w:color w:val="262626"/>
                <w:sz w:val="18"/>
                <w:szCs w:val="18"/>
              </w:rPr>
            </w:pPr>
            <w:r w:rsidRPr="00CC3C33">
              <w:rPr>
                <w:rFonts w:ascii="NewBaskerville-Roman" w:hAnsi="NewBaskerville-Roman" w:cs="NewBaskerville-Roman"/>
                <w:color w:val="262626"/>
                <w:sz w:val="18"/>
                <w:szCs w:val="18"/>
              </w:rPr>
              <w:t>Actor</w:t>
            </w:r>
          </w:p>
        </w:tc>
        <w:tc>
          <w:tcPr>
            <w:tcW w:w="1984" w:type="dxa"/>
          </w:tcPr>
          <w:p w14:paraId="52BC5328" w14:textId="2F1967E3"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Story</w:t>
            </w:r>
          </w:p>
        </w:tc>
        <w:tc>
          <w:tcPr>
            <w:tcW w:w="2693" w:type="dxa"/>
          </w:tcPr>
          <w:p w14:paraId="1DCF15B4" w14:textId="018EDEE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Command</w:t>
            </w:r>
          </w:p>
        </w:tc>
        <w:tc>
          <w:tcPr>
            <w:tcW w:w="3078" w:type="dxa"/>
          </w:tcPr>
          <w:p w14:paraId="2C804AA5" w14:textId="73FE70B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Description</w:t>
            </w:r>
          </w:p>
        </w:tc>
      </w:tr>
      <w:tr w:rsidR="00A24191" w:rsidRPr="00B83E1A" w14:paraId="7378BC5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68DCCCE1" w14:textId="74799C5E" w:rsidR="00A24191" w:rsidRPr="00CC3C33" w:rsidRDefault="00B83E1A"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Consumer</w:t>
            </w:r>
          </w:p>
        </w:tc>
        <w:tc>
          <w:tcPr>
            <w:tcW w:w="1984" w:type="dxa"/>
          </w:tcPr>
          <w:p w14:paraId="79ACB837" w14:textId="57529EB9"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Create Order</w:t>
            </w:r>
          </w:p>
        </w:tc>
        <w:tc>
          <w:tcPr>
            <w:tcW w:w="2693" w:type="dxa"/>
          </w:tcPr>
          <w:p w14:paraId="72240612" w14:textId="22700AA4"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2E5608">
              <w:rPr>
                <w:rFonts w:ascii="Courier" w:hAnsi="Courier" w:cs="Courier"/>
                <w:color w:val="262626"/>
                <w:sz w:val="16"/>
                <w:szCs w:val="16"/>
              </w:rPr>
              <w:t>createOrder()</w:t>
            </w:r>
          </w:p>
        </w:tc>
        <w:tc>
          <w:tcPr>
            <w:tcW w:w="3078" w:type="dxa"/>
          </w:tcPr>
          <w:p w14:paraId="6B09D68C" w14:textId="5A3F93BE" w:rsidR="00A24191" w:rsidRPr="00A95E69"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sidRPr="00A95E69">
              <w:rPr>
                <w:rFonts w:ascii="FranklinGothic-Book" w:hAnsi="FranklinGothic-Book" w:cs="FranklinGothic-Book"/>
                <w:color w:val="262626"/>
                <w:sz w:val="16"/>
                <w:szCs w:val="16"/>
              </w:rPr>
              <w:t>Create</w:t>
            </w:r>
            <w:r w:rsidR="000F2527">
              <w:rPr>
                <w:rFonts w:ascii="FranklinGothic-Book" w:hAnsi="FranklinGothic-Book" w:cs="FranklinGothic-Book"/>
                <w:color w:val="262626"/>
                <w:sz w:val="16"/>
                <w:szCs w:val="16"/>
              </w:rPr>
              <w:t>s</w:t>
            </w:r>
            <w:r w:rsidRPr="00A95E69">
              <w:rPr>
                <w:rFonts w:ascii="FranklinGothic-Book" w:hAnsi="FranklinGothic-Book" w:cs="FranklinGothic-Book"/>
                <w:color w:val="262626"/>
                <w:sz w:val="16"/>
                <w:szCs w:val="16"/>
              </w:rPr>
              <w:t xml:space="preserve"> an order</w:t>
            </w:r>
          </w:p>
        </w:tc>
      </w:tr>
      <w:tr w:rsidR="00A24191" w:rsidRPr="00B83E1A" w14:paraId="2EB0FA09"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79DEE6DE" w14:textId="47688055" w:rsidR="00A24191" w:rsidRPr="00CC3C33" w:rsidRDefault="00A42319"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Restaurant</w:t>
            </w:r>
          </w:p>
        </w:tc>
        <w:tc>
          <w:tcPr>
            <w:tcW w:w="1984" w:type="dxa"/>
          </w:tcPr>
          <w:p w14:paraId="774BBD91" w14:textId="7084E38A" w:rsidR="00A24191" w:rsidRPr="00B83E1A"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Accept Order</w:t>
            </w:r>
          </w:p>
        </w:tc>
        <w:tc>
          <w:tcPr>
            <w:tcW w:w="2693" w:type="dxa"/>
          </w:tcPr>
          <w:p w14:paraId="2FB46BAC" w14:textId="3CD741DD" w:rsidR="00A24191" w:rsidRPr="002E5608"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sidRPr="002E5608">
              <w:rPr>
                <w:rFonts w:ascii="Courier" w:hAnsi="Courier" w:cs="Courier"/>
                <w:color w:val="262626"/>
                <w:sz w:val="16"/>
                <w:szCs w:val="16"/>
              </w:rPr>
              <w:t>acceptOrder()</w:t>
            </w:r>
          </w:p>
        </w:tc>
        <w:tc>
          <w:tcPr>
            <w:tcW w:w="3078" w:type="dxa"/>
          </w:tcPr>
          <w:p w14:paraId="37937309" w14:textId="35CABF2D" w:rsidR="00A24191" w:rsidRPr="00F51B68" w:rsidRDefault="00A95E69"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restaurant has</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accepted the order and is committed</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to preparing it by the indicated time</w:t>
            </w:r>
          </w:p>
        </w:tc>
      </w:tr>
      <w:tr w:rsidR="00A24191" w:rsidRPr="00B83E1A" w14:paraId="6181CE2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5674F5F9" w14:textId="2792520D" w:rsidR="00A24191" w:rsidRPr="00CC3C33" w:rsidRDefault="00CC3C33"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w:t>
            </w:r>
            <w:r>
              <w:rPr>
                <w:rFonts w:ascii="NewBaskerville-Roman" w:hAnsi="NewBaskerville-Roman" w:cs="NewBaskerville-Roman"/>
                <w:b w:val="0"/>
                <w:bCs w:val="0"/>
                <w:color w:val="262626"/>
                <w:sz w:val="18"/>
                <w:szCs w:val="18"/>
              </w:rPr>
              <w:t>taurant</w:t>
            </w:r>
          </w:p>
        </w:tc>
        <w:tc>
          <w:tcPr>
            <w:tcW w:w="1984" w:type="dxa"/>
          </w:tcPr>
          <w:p w14:paraId="600D2EF7" w14:textId="007870F9" w:rsidR="00A24191" w:rsidRPr="00B83E1A" w:rsidRDefault="00CC3C3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Order Ready for</w:t>
            </w:r>
            <w:r w:rsidR="00BF2ACE">
              <w:rPr>
                <w:rFonts w:ascii="NewBaskerville-Roman" w:hAnsi="NewBaskerville-Roman" w:cs="NewBaskerville-Roman"/>
                <w:color w:val="262626"/>
                <w:sz w:val="18"/>
                <w:szCs w:val="18"/>
              </w:rPr>
              <w:t xml:space="preserve"> </w:t>
            </w:r>
            <w:r>
              <w:rPr>
                <w:rFonts w:ascii="NewBaskerville-Roman" w:hAnsi="NewBaskerville-Roman" w:cs="NewBaskerville-Roman"/>
                <w:color w:val="262626"/>
                <w:sz w:val="18"/>
                <w:szCs w:val="18"/>
              </w:rPr>
              <w:t>pickup</w:t>
            </w:r>
          </w:p>
        </w:tc>
        <w:tc>
          <w:tcPr>
            <w:tcW w:w="2693" w:type="dxa"/>
          </w:tcPr>
          <w:p w14:paraId="74CFADF1" w14:textId="0AED96D4" w:rsidR="00A24191" w:rsidRPr="00B83E1A" w:rsidRDefault="00A67572"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Courier" w:hAnsi="Courier" w:cs="Courier"/>
                <w:color w:val="262626"/>
                <w:sz w:val="16"/>
                <w:szCs w:val="16"/>
              </w:rPr>
              <w:t>noteOrderReadyForPickup()</w:t>
            </w:r>
          </w:p>
        </w:tc>
        <w:tc>
          <w:tcPr>
            <w:tcW w:w="3078" w:type="dxa"/>
          </w:tcPr>
          <w:p w14:paraId="5E50EC30" w14:textId="540F358B" w:rsidR="00A24191" w:rsidRPr="00F51B68" w:rsidRDefault="00F51B68"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order is ready for pickup</w:t>
            </w:r>
          </w:p>
        </w:tc>
      </w:tr>
      <w:tr w:rsidR="00836661" w:rsidRPr="00B83E1A" w14:paraId="31DA2A41"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6320B1C" w14:textId="446AD97C"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48E0F32F" w14:textId="090DF025" w:rsidR="00836661" w:rsidRDefault="006756F5"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Update Location</w:t>
            </w:r>
          </w:p>
        </w:tc>
        <w:tc>
          <w:tcPr>
            <w:tcW w:w="2693" w:type="dxa"/>
          </w:tcPr>
          <w:p w14:paraId="78DE2CE2" w14:textId="0592949F"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noteUpdatedLocation()</w:t>
            </w:r>
          </w:p>
        </w:tc>
        <w:tc>
          <w:tcPr>
            <w:tcW w:w="3078" w:type="dxa"/>
          </w:tcPr>
          <w:p w14:paraId="458891C5" w14:textId="77777777" w:rsidR="00014BA5"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Updates the current location of the</w:t>
            </w:r>
          </w:p>
          <w:p w14:paraId="7E6CDFFF" w14:textId="234D144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courier</w:t>
            </w:r>
          </w:p>
        </w:tc>
      </w:tr>
      <w:tr w:rsidR="00836661" w:rsidRPr="00B83E1A" w14:paraId="6189DFE0"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1993D9C1" w14:textId="687891B0"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lastRenderedPageBreak/>
              <w:t>Courier</w:t>
            </w:r>
          </w:p>
        </w:tc>
        <w:tc>
          <w:tcPr>
            <w:tcW w:w="1984" w:type="dxa"/>
          </w:tcPr>
          <w:p w14:paraId="5815884B" w14:textId="21AFADAF" w:rsidR="00836661" w:rsidRDefault="000B3480"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Picked up</w:t>
            </w:r>
          </w:p>
        </w:tc>
        <w:tc>
          <w:tcPr>
            <w:tcW w:w="2693" w:type="dxa"/>
          </w:tcPr>
          <w:p w14:paraId="4D1A9484" w14:textId="235A89F8"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noteDeliveryPickedUp()</w:t>
            </w:r>
          </w:p>
        </w:tc>
        <w:tc>
          <w:tcPr>
            <w:tcW w:w="3078" w:type="dxa"/>
          </w:tcPr>
          <w:p w14:paraId="0FC05BAE" w14:textId="5F14F2D1"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picked up the order</w:t>
            </w:r>
          </w:p>
        </w:tc>
      </w:tr>
      <w:tr w:rsidR="00836661" w:rsidRPr="00B83E1A" w14:paraId="4890D05E"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15E8106" w14:textId="4F9DE2D2"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21888532" w14:textId="46C27CA1" w:rsidR="00836661" w:rsidRDefault="008705D8"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Delivered</w:t>
            </w:r>
          </w:p>
        </w:tc>
        <w:tc>
          <w:tcPr>
            <w:tcW w:w="2693" w:type="dxa"/>
          </w:tcPr>
          <w:p w14:paraId="0D6A839E" w14:textId="3EF9684E"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noteDeliveryDelivered()</w:t>
            </w:r>
          </w:p>
        </w:tc>
        <w:tc>
          <w:tcPr>
            <w:tcW w:w="3078" w:type="dxa"/>
          </w:tcPr>
          <w:p w14:paraId="4A480912" w14:textId="361B21B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delivered the order</w:t>
            </w:r>
          </w:p>
        </w:tc>
      </w:tr>
    </w:tbl>
    <w:p w14:paraId="3742688F" w14:textId="77777777" w:rsidR="00A24191" w:rsidRDefault="00A24191" w:rsidP="00AC16C6">
      <w:pPr>
        <w:autoSpaceDE w:val="0"/>
        <w:autoSpaceDN w:val="0"/>
        <w:adjustRightInd w:val="0"/>
        <w:spacing w:after="0"/>
        <w:rPr>
          <w:rFonts w:ascii="NewBaskerville-Roman" w:hAnsi="NewBaskerville-Roman" w:cs="NewBaskerville-Roman"/>
          <w:color w:val="262626"/>
          <w:sz w:val="20"/>
          <w:szCs w:val="20"/>
        </w:rPr>
      </w:pPr>
    </w:p>
    <w:p w14:paraId="3A592592"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59094045"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37EA6D63" w14:textId="4BDAD9C4" w:rsidR="00194D48" w:rsidRDefault="006359EB" w:rsidP="00194D4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command has a specification that defines its parameters, return value, and behavior in terms of the domain model classes. The behavior specification consists of preconditions that must be true when the operation is invoked</w:t>
      </w:r>
      <w:r w:rsidR="00975291">
        <w:rPr>
          <w:rFonts w:ascii="NewBaskerville-Roman" w:hAnsi="NewBaskerville-Roman" w:cs="NewBaskerville-Roman"/>
          <w:color w:val="262626"/>
          <w:sz w:val="20"/>
          <w:szCs w:val="20"/>
        </w:rPr>
        <w:t xml:space="preserve"> and mirror the </w:t>
      </w:r>
      <w:r w:rsidR="00975291" w:rsidRPr="00975291">
        <w:rPr>
          <w:rFonts w:ascii="NewBaskerville-Roman" w:hAnsi="NewBaskerville-Roman" w:cs="NewBaskerville-Roman"/>
          <w:b/>
          <w:bCs/>
          <w:i/>
          <w:iCs/>
          <w:color w:val="262626"/>
          <w:sz w:val="20"/>
          <w:szCs w:val="20"/>
        </w:rPr>
        <w:t>given</w:t>
      </w:r>
      <w:r w:rsidR="00975291" w:rsidRPr="00975291">
        <w:rPr>
          <w:rFonts w:ascii="NewBaskerville-Roman" w:hAnsi="NewBaskerville-Roman" w:cs="NewBaskerville-Roman"/>
          <w:b/>
          <w:bCs/>
          <w:color w:val="262626"/>
          <w:sz w:val="20"/>
          <w:szCs w:val="20"/>
        </w:rPr>
        <w:t xml:space="preserve"> </w:t>
      </w:r>
      <w:r w:rsidR="00975291">
        <w:rPr>
          <w:rFonts w:ascii="NewBaskerville-Roman" w:hAnsi="NewBaskerville-Roman" w:cs="NewBaskerville-Roman"/>
          <w:color w:val="262626"/>
          <w:sz w:val="20"/>
          <w:szCs w:val="20"/>
        </w:rPr>
        <w:t>part of the user scenario</w:t>
      </w:r>
      <w:r>
        <w:rPr>
          <w:rFonts w:ascii="NewBaskerville-Roman" w:hAnsi="NewBaskerville-Roman" w:cs="NewBaskerville-Roman"/>
          <w:color w:val="262626"/>
          <w:sz w:val="20"/>
          <w:szCs w:val="20"/>
        </w:rPr>
        <w:t>, and post-conditions that are true after the operation is invoked</w:t>
      </w:r>
      <w:r w:rsidR="00975291">
        <w:rPr>
          <w:rFonts w:ascii="NewBaskerville-Roman" w:hAnsi="NewBaskerville-Roman" w:cs="NewBaskerville-Roman"/>
          <w:color w:val="262626"/>
          <w:sz w:val="20"/>
          <w:szCs w:val="20"/>
        </w:rPr>
        <w:t xml:space="preserve"> that show </w:t>
      </w:r>
      <w:r w:rsidR="00975291" w:rsidRPr="00975291">
        <w:rPr>
          <w:rFonts w:ascii="NewBaskerville-Roman" w:hAnsi="NewBaskerville-Roman" w:cs="NewBaskerville-Roman"/>
          <w:b/>
          <w:bCs/>
          <w:i/>
          <w:iCs/>
          <w:color w:val="262626"/>
          <w:sz w:val="20"/>
          <w:szCs w:val="20"/>
        </w:rPr>
        <w:t>then</w:t>
      </w:r>
      <w:r w:rsidR="00975291">
        <w:rPr>
          <w:rFonts w:ascii="NewBaskerville-Roman" w:hAnsi="NewBaskerville-Roman" w:cs="NewBaskerville-Roman"/>
          <w:color w:val="262626"/>
          <w:sz w:val="20"/>
          <w:szCs w:val="20"/>
        </w:rPr>
        <w:t xml:space="preserve"> in the user scenarios</w:t>
      </w:r>
      <w:r>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When a system operation is invoked</w:t>
      </w:r>
      <w:r w:rsidR="008E42D7">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it </w:t>
      </w:r>
      <w:r w:rsidR="00194D48" w:rsidRPr="008E42D7">
        <w:rPr>
          <w:rFonts w:ascii="NewBaskerville-Roman" w:hAnsi="NewBaskerville-Roman" w:cs="NewBaskerville-Roman"/>
          <w:b/>
          <w:bCs/>
          <w:color w:val="262626"/>
          <w:sz w:val="20"/>
          <w:szCs w:val="20"/>
        </w:rPr>
        <w:t>will verify the preconditions</w:t>
      </w:r>
      <w:r w:rsidR="00194D48">
        <w:rPr>
          <w:rFonts w:ascii="NewBaskerville-Roman" w:hAnsi="NewBaskerville-Roman" w:cs="NewBaskerville-Roman"/>
          <w:color w:val="262626"/>
          <w:sz w:val="20"/>
          <w:szCs w:val="20"/>
        </w:rPr>
        <w:t xml:space="preserve"> and perform the actions required </w:t>
      </w:r>
      <w:r w:rsidR="00194D48" w:rsidRPr="008E42D7">
        <w:rPr>
          <w:rFonts w:ascii="NewBaskerville-Roman" w:hAnsi="NewBaskerville-Roman" w:cs="NewBaskerville-Roman"/>
          <w:b/>
          <w:bCs/>
          <w:color w:val="262626"/>
          <w:sz w:val="20"/>
          <w:szCs w:val="20"/>
        </w:rPr>
        <w:t>to make the post-conditions true</w:t>
      </w:r>
      <w:r w:rsidR="00194D48">
        <w:rPr>
          <w:rFonts w:ascii="NewBaskerville-Roman" w:hAnsi="NewBaskerville-Roman" w:cs="NewBaskerville-Roman"/>
          <w:color w:val="262626"/>
          <w:sz w:val="20"/>
          <w:szCs w:val="20"/>
        </w:rPr>
        <w:t>.</w:t>
      </w:r>
    </w:p>
    <w:p w14:paraId="126F156F" w14:textId="2B62D5CF" w:rsidR="003038E6" w:rsidRDefault="006359EB" w:rsidP="006359E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Here, for example, is the specification of the </w:t>
      </w:r>
      <w:r>
        <w:rPr>
          <w:rFonts w:ascii="Courier" w:hAnsi="Courier" w:cs="Courier"/>
          <w:color w:val="262626"/>
          <w:sz w:val="19"/>
          <w:szCs w:val="19"/>
        </w:rPr>
        <w:t>createOrder()</w:t>
      </w:r>
      <w:r w:rsidR="0021462E">
        <w:rPr>
          <w:rFonts w:ascii="Courier" w:hAnsi="Courier" w:cs="Courier"/>
          <w:color w:val="262626"/>
          <w:sz w:val="19"/>
          <w:szCs w:val="19"/>
        </w:rPr>
        <w:t>and acceptOrder()</w:t>
      </w:r>
      <w:r>
        <w:rPr>
          <w:rFonts w:ascii="Courier" w:hAnsi="Courier" w:cs="Courier"/>
          <w:color w:val="262626"/>
          <w:sz w:val="19"/>
          <w:szCs w:val="19"/>
        </w:rPr>
        <w:t xml:space="preserve"> </w:t>
      </w:r>
      <w:r>
        <w:rPr>
          <w:rFonts w:ascii="NewBaskerville-Roman" w:hAnsi="NewBaskerville-Roman" w:cs="NewBaskerville-Roman"/>
          <w:color w:val="262626"/>
          <w:sz w:val="20"/>
          <w:szCs w:val="20"/>
        </w:rPr>
        <w:t>system operation</w:t>
      </w:r>
      <w:r w:rsidR="00E95E40">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w:t>
      </w:r>
    </w:p>
    <w:p w14:paraId="748BFAC4" w14:textId="29CE21C2" w:rsidR="003038E6" w:rsidRDefault="003038E6" w:rsidP="00BD47C5">
      <w:pPr>
        <w:autoSpaceDE w:val="0"/>
        <w:autoSpaceDN w:val="0"/>
        <w:adjustRightInd w:val="0"/>
        <w:spacing w:after="0"/>
        <w:rPr>
          <w:rFonts w:ascii="NewBaskerville-Roman" w:hAnsi="NewBaskerville-Roman" w:cs="NewBaskerville-Roman"/>
          <w:color w:val="262626"/>
          <w:sz w:val="20"/>
          <w:szCs w:val="20"/>
        </w:rPr>
      </w:pPr>
    </w:p>
    <w:p w14:paraId="17030E94" w14:textId="75E7028D" w:rsidR="00F17A49" w:rsidRDefault="00F17A49" w:rsidP="003446D4">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Operation</w:t>
      </w:r>
      <w:r>
        <w:rPr>
          <w:rFonts w:ascii="FranklinGothic-Book" w:hAnsi="FranklinGothic-Book" w:cs="FranklinGothic-Book"/>
          <w:color w:val="262626"/>
          <w:sz w:val="16"/>
          <w:szCs w:val="16"/>
        </w:rPr>
        <w:t xml:space="preserve">: </w:t>
      </w:r>
      <w:r>
        <w:rPr>
          <w:rFonts w:ascii="Courier" w:hAnsi="Courier" w:cs="Courier"/>
          <w:color w:val="262626"/>
          <w:sz w:val="16"/>
          <w:szCs w:val="16"/>
        </w:rPr>
        <w:t xml:space="preserve">createOrder </w:t>
      </w:r>
      <w:r>
        <w:rPr>
          <w:rFonts w:ascii="FranklinGothic-Book" w:hAnsi="FranklinGothic-Book" w:cs="FranklinGothic-Book"/>
          <w:color w:val="262626"/>
          <w:sz w:val="16"/>
          <w:szCs w:val="16"/>
        </w:rPr>
        <w:t>(consumer id, payment method, delivery address, delivery time,</w:t>
      </w:r>
      <w:r w:rsidR="003446D4">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restaurant id, order line items)</w:t>
      </w:r>
    </w:p>
    <w:p w14:paraId="6B52F644" w14:textId="2D7E28B2"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Returns</w:t>
      </w:r>
      <w:r>
        <w:rPr>
          <w:rFonts w:ascii="FranklinGothic-Book" w:hAnsi="FranklinGothic-Book" w:cs="FranklinGothic-Book"/>
          <w:color w:val="262626"/>
          <w:sz w:val="16"/>
          <w:szCs w:val="16"/>
        </w:rPr>
        <w:t xml:space="preserve">: </w:t>
      </w:r>
      <w:r>
        <w:rPr>
          <w:rFonts w:ascii="Courier" w:hAnsi="Courier" w:cs="Courier"/>
          <w:color w:val="262626"/>
          <w:sz w:val="16"/>
          <w:szCs w:val="16"/>
        </w:rPr>
        <w:t>orderId</w:t>
      </w:r>
      <w:r>
        <w:rPr>
          <w:rFonts w:ascii="FranklinGothic-Book" w:hAnsi="FranklinGothic-Book" w:cs="FranklinGothic-Book"/>
          <w:color w:val="262626"/>
          <w:sz w:val="16"/>
          <w:szCs w:val="16"/>
        </w:rPr>
        <w:t>, …</w:t>
      </w:r>
    </w:p>
    <w:p w14:paraId="2CC0A89D" w14:textId="77777777"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Preconditions</w:t>
      </w:r>
      <w:r>
        <w:rPr>
          <w:rFonts w:ascii="FranklinGothic-Book" w:hAnsi="FranklinGothic-Book" w:cs="FranklinGothic-Book"/>
          <w:color w:val="262626"/>
          <w:sz w:val="16"/>
          <w:szCs w:val="16"/>
        </w:rPr>
        <w:t>:</w:t>
      </w:r>
    </w:p>
    <w:p w14:paraId="68BE78E0" w14:textId="0515B4AB"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FranklinGothic-Book" w:hAnsi="FranklinGothic-Book" w:cs="FranklinGothic-Book"/>
          <w:color w:val="262626"/>
          <w:sz w:val="16"/>
          <w:szCs w:val="16"/>
        </w:rPr>
        <w:t xml:space="preserve"> </w:t>
      </w: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 exists and can place orders.</w:t>
      </w:r>
    </w:p>
    <w:p w14:paraId="6E3012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line items correspond to the restaurant’s menu items.</w:t>
      </w:r>
    </w:p>
    <w:p w14:paraId="45314D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delivery address and time can be serviced by the restaurant.</w:t>
      </w:r>
    </w:p>
    <w:p w14:paraId="1D835FAF" w14:textId="77777777" w:rsidR="00F17A49" w:rsidRPr="003521D1" w:rsidRDefault="00F17A49" w:rsidP="00F17A49">
      <w:pPr>
        <w:autoSpaceDE w:val="0"/>
        <w:autoSpaceDN w:val="0"/>
        <w:adjustRightInd w:val="0"/>
        <w:spacing w:after="0"/>
        <w:rPr>
          <w:rFonts w:ascii="FranklinGothic-Book" w:hAnsi="FranklinGothic-Book" w:cs="FranklinGothic-Book"/>
          <w:b/>
          <w:bCs/>
          <w:color w:val="262626"/>
          <w:sz w:val="16"/>
          <w:szCs w:val="16"/>
        </w:rPr>
      </w:pPr>
      <w:r w:rsidRPr="003521D1">
        <w:rPr>
          <w:rFonts w:ascii="FranklinGothic-Book" w:hAnsi="FranklinGothic-Book" w:cs="FranklinGothic-Book"/>
          <w:b/>
          <w:bCs/>
          <w:color w:val="262626"/>
          <w:sz w:val="16"/>
          <w:szCs w:val="16"/>
        </w:rPr>
        <w:t>Post-conditions:</w:t>
      </w:r>
    </w:p>
    <w:p w14:paraId="0F659469" w14:textId="30DCB11C"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consumer’s credit card was authorized for the order total.</w:t>
      </w:r>
    </w:p>
    <w:p w14:paraId="63F1DF0C" w14:textId="4C8CC55B" w:rsidR="00DA2C75"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An order was created in the </w:t>
      </w:r>
      <w:r>
        <w:rPr>
          <w:rFonts w:ascii="Courier" w:hAnsi="Courier" w:cs="Courier"/>
          <w:color w:val="262626"/>
          <w:sz w:val="16"/>
          <w:szCs w:val="16"/>
        </w:rPr>
        <w:t xml:space="preserve">PENDING_ACCEPTANCE </w:t>
      </w:r>
      <w:r>
        <w:rPr>
          <w:rFonts w:ascii="FranklinGothic-Book" w:hAnsi="FranklinGothic-Book" w:cs="FranklinGothic-Book"/>
          <w:color w:val="000000"/>
          <w:sz w:val="16"/>
          <w:szCs w:val="16"/>
        </w:rPr>
        <w:t>state.</w:t>
      </w:r>
    </w:p>
    <w:p w14:paraId="4F7C01E9" w14:textId="636216EB" w:rsidR="000756DA" w:rsidRDefault="000756DA" w:rsidP="00F17A49">
      <w:pPr>
        <w:autoSpaceDE w:val="0"/>
        <w:autoSpaceDN w:val="0"/>
        <w:adjustRightInd w:val="0"/>
        <w:spacing w:after="0"/>
        <w:rPr>
          <w:rFonts w:ascii="FranklinGothic-Book" w:hAnsi="FranklinGothic-Book" w:cs="FranklinGothic-Book"/>
          <w:color w:val="000000"/>
          <w:sz w:val="16"/>
          <w:szCs w:val="16"/>
        </w:rPr>
      </w:pPr>
    </w:p>
    <w:p w14:paraId="1510047F" w14:textId="09B13567" w:rsidR="0021462E" w:rsidRDefault="0021462E" w:rsidP="0021462E">
      <w:pPr>
        <w:autoSpaceDE w:val="0"/>
        <w:autoSpaceDN w:val="0"/>
        <w:adjustRightInd w:val="0"/>
        <w:spacing w:after="0"/>
        <w:rPr>
          <w:rFonts w:ascii="Courier" w:hAnsi="Courier" w:cs="Courier"/>
          <w:color w:val="262626"/>
          <w:sz w:val="16"/>
          <w:szCs w:val="16"/>
        </w:rPr>
      </w:pPr>
      <w:r w:rsidRPr="00E95E40">
        <w:rPr>
          <w:rFonts w:ascii="FranklinGothic-Book" w:hAnsi="FranklinGothic-Book" w:cs="FranklinGothic-Book"/>
          <w:b/>
          <w:bCs/>
          <w:color w:val="262626"/>
          <w:sz w:val="16"/>
          <w:szCs w:val="16"/>
        </w:rPr>
        <w:t>Operation</w:t>
      </w:r>
      <w:r w:rsidR="00E95E40">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r>
        <w:rPr>
          <w:rFonts w:ascii="Courier" w:hAnsi="Courier" w:cs="Courier"/>
          <w:color w:val="262626"/>
          <w:sz w:val="16"/>
          <w:szCs w:val="16"/>
        </w:rPr>
        <w:t>acceptOrder(restaurantId, orderId, readyByTime)</w:t>
      </w:r>
    </w:p>
    <w:p w14:paraId="228926B3" w14:textId="207ABDFC" w:rsidR="0021462E"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Returns</w:t>
      </w:r>
      <w:r w:rsidR="00744585">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p>
    <w:p w14:paraId="33578BB8" w14:textId="77777777" w:rsidR="00744585"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Preconditions</w:t>
      </w:r>
      <w:r w:rsidR="00744585">
        <w:rPr>
          <w:rFonts w:ascii="FranklinGothic-Book" w:hAnsi="FranklinGothic-Book" w:cs="FranklinGothic-Book"/>
          <w:b/>
          <w:bCs/>
          <w:color w:val="262626"/>
          <w:sz w:val="16"/>
          <w:szCs w:val="16"/>
        </w:rPr>
        <w:t>:</w:t>
      </w:r>
    </w:p>
    <w:p w14:paraId="029E5B1A" w14:textId="2ADB1F96"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is </w:t>
      </w:r>
      <w:r>
        <w:rPr>
          <w:rFonts w:ascii="Courier" w:hAnsi="Courier" w:cs="Courier"/>
          <w:color w:val="262626"/>
          <w:sz w:val="16"/>
          <w:szCs w:val="16"/>
        </w:rPr>
        <w:t>PENDING_ACCEPTANCE</w:t>
      </w:r>
      <w:r>
        <w:rPr>
          <w:rFonts w:ascii="FranklinGothic-Book" w:hAnsi="FranklinGothic-Book" w:cs="FranklinGothic-Book"/>
          <w:color w:val="000000"/>
          <w:sz w:val="16"/>
          <w:szCs w:val="16"/>
        </w:rPr>
        <w:t>.</w:t>
      </w:r>
    </w:p>
    <w:p w14:paraId="10199F28"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A courier is available to deliver the order.</w:t>
      </w:r>
    </w:p>
    <w:p w14:paraId="0FFE932B" w14:textId="77777777" w:rsidR="000661D8"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Post-conditions</w:t>
      </w:r>
      <w:r w:rsidR="000661D8">
        <w:rPr>
          <w:rFonts w:ascii="FranklinGothic-Book" w:hAnsi="FranklinGothic-Book" w:cs="FranklinGothic-Book"/>
          <w:b/>
          <w:bCs/>
          <w:color w:val="262626"/>
          <w:sz w:val="16"/>
          <w:szCs w:val="16"/>
        </w:rPr>
        <w:t>:</w:t>
      </w:r>
    </w:p>
    <w:p w14:paraId="41FB898A" w14:textId="6E92C78E"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was changed to </w:t>
      </w:r>
      <w:r>
        <w:rPr>
          <w:rFonts w:ascii="Courier" w:hAnsi="Courier" w:cs="Courier"/>
          <w:color w:val="262626"/>
          <w:sz w:val="16"/>
          <w:szCs w:val="16"/>
        </w:rPr>
        <w:t>ACCEPTED</w:t>
      </w:r>
      <w:r>
        <w:rPr>
          <w:rFonts w:ascii="FranklinGothic-Book" w:hAnsi="FranklinGothic-Book" w:cs="FranklinGothic-Book"/>
          <w:color w:val="000000"/>
          <w:sz w:val="16"/>
          <w:szCs w:val="16"/>
        </w:rPr>
        <w:t>.</w:t>
      </w:r>
    </w:p>
    <w:p w14:paraId="69D852F7"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order.readyByTime </w:t>
      </w:r>
      <w:r>
        <w:rPr>
          <w:rFonts w:ascii="FranklinGothic-Book" w:hAnsi="FranklinGothic-Book" w:cs="FranklinGothic-Book"/>
          <w:color w:val="000000"/>
          <w:sz w:val="16"/>
          <w:szCs w:val="16"/>
        </w:rPr>
        <w:t xml:space="preserve">was changed to the </w:t>
      </w:r>
      <w:r>
        <w:rPr>
          <w:rFonts w:ascii="Courier" w:hAnsi="Courier" w:cs="Courier"/>
          <w:color w:val="262626"/>
          <w:sz w:val="16"/>
          <w:szCs w:val="16"/>
        </w:rPr>
        <w:t>readyByTime</w:t>
      </w:r>
      <w:r>
        <w:rPr>
          <w:rFonts w:ascii="FranklinGothic-Book" w:hAnsi="FranklinGothic-Book" w:cs="FranklinGothic-Book"/>
          <w:color w:val="000000"/>
          <w:sz w:val="16"/>
          <w:szCs w:val="16"/>
        </w:rPr>
        <w:t>.</w:t>
      </w:r>
    </w:p>
    <w:p w14:paraId="451615F4" w14:textId="5F6F970B" w:rsidR="000756DA" w:rsidRDefault="0021462E" w:rsidP="0021462E">
      <w:pPr>
        <w:autoSpaceDE w:val="0"/>
        <w:autoSpaceDN w:val="0"/>
        <w:adjustRightInd w:val="0"/>
        <w:spacing w:after="0"/>
        <w:rPr>
          <w:rFonts w:ascii="Wingdings2" w:eastAsia="Wingdings2" w:hAnsi="FranklinGothic-Book" w:cs="Wingdings2"/>
          <w:color w:val="CDA759"/>
          <w:sz w:val="17"/>
          <w:szCs w:val="17"/>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courier was assigned to deliver the order.</w:t>
      </w:r>
    </w:p>
    <w:p w14:paraId="57027595" w14:textId="1465C73F" w:rsidR="0097239D" w:rsidRDefault="0097239D" w:rsidP="0097239D">
      <w:pPr>
        <w:rPr>
          <w:rFonts w:ascii="Wingdings2" w:eastAsia="Wingdings2" w:hAnsi="FranklinGothic-Book" w:cs="Wingdings2"/>
          <w:color w:val="CDA759"/>
          <w:sz w:val="17"/>
          <w:szCs w:val="17"/>
        </w:rPr>
      </w:pPr>
    </w:p>
    <w:p w14:paraId="1F9987DE" w14:textId="6CC55E76" w:rsidR="0097239D" w:rsidRDefault="0097239D" w:rsidP="0097239D">
      <w:pPr>
        <w:pStyle w:val="NoSpacing"/>
      </w:pPr>
      <w:r>
        <w:t>Besides implementing commands, an application must also implement queries. The queries provide the UI with the information a user needs to make decisions. At this stage, we don’t have a particular UI design for FTGO application in mind, but</w:t>
      </w:r>
      <w:r w:rsidR="00D87B17">
        <w:t xml:space="preserve"> </w:t>
      </w:r>
      <w:r>
        <w:t>consider, for example, the flow when a consumer places an order:</w:t>
      </w:r>
    </w:p>
    <w:p w14:paraId="6AC5D19F" w14:textId="77777777" w:rsidR="00FC477B" w:rsidRDefault="00FC477B" w:rsidP="0097239D">
      <w:pPr>
        <w:pStyle w:val="NoSpacing"/>
      </w:pPr>
    </w:p>
    <w:p w14:paraId="101A3F9A"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1 </w:t>
      </w:r>
      <w:r>
        <w:rPr>
          <w:rFonts w:ascii="NewBaskerville-Roman" w:hAnsi="NewBaskerville-Roman" w:cs="NewBaskerville-Roman"/>
          <w:color w:val="262626"/>
          <w:sz w:val="20"/>
          <w:szCs w:val="20"/>
        </w:rPr>
        <w:t>User enters delivery address and time.</w:t>
      </w:r>
    </w:p>
    <w:p w14:paraId="5A06A03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2 </w:t>
      </w:r>
      <w:r>
        <w:rPr>
          <w:rFonts w:ascii="NewBaskerville-Roman" w:hAnsi="NewBaskerville-Roman" w:cs="NewBaskerville-Roman"/>
          <w:color w:val="262626"/>
          <w:sz w:val="20"/>
          <w:szCs w:val="20"/>
        </w:rPr>
        <w:t>System displays available restaurants.</w:t>
      </w:r>
    </w:p>
    <w:p w14:paraId="4B3DD47F"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3 </w:t>
      </w:r>
      <w:r>
        <w:rPr>
          <w:rFonts w:ascii="NewBaskerville-Roman" w:hAnsi="NewBaskerville-Roman" w:cs="NewBaskerville-Roman"/>
          <w:color w:val="262626"/>
          <w:sz w:val="20"/>
          <w:szCs w:val="20"/>
        </w:rPr>
        <w:t>User selects restaurant.</w:t>
      </w:r>
    </w:p>
    <w:p w14:paraId="1E0DD68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4 </w:t>
      </w:r>
      <w:r>
        <w:rPr>
          <w:rFonts w:ascii="NewBaskerville-Roman" w:hAnsi="NewBaskerville-Roman" w:cs="NewBaskerville-Roman"/>
          <w:color w:val="262626"/>
          <w:sz w:val="20"/>
          <w:szCs w:val="20"/>
        </w:rPr>
        <w:t>System displays menu.</w:t>
      </w:r>
    </w:p>
    <w:p w14:paraId="13EC5423"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5 </w:t>
      </w:r>
      <w:r>
        <w:rPr>
          <w:rFonts w:ascii="NewBaskerville-Roman" w:hAnsi="NewBaskerville-Roman" w:cs="NewBaskerville-Roman"/>
          <w:color w:val="262626"/>
          <w:sz w:val="20"/>
          <w:szCs w:val="20"/>
        </w:rPr>
        <w:t>User selects item and checks out.</w:t>
      </w:r>
    </w:p>
    <w:p w14:paraId="5609DE24" w14:textId="7DCA7156" w:rsidR="00591731" w:rsidRDefault="00FC477B" w:rsidP="00FC477B">
      <w:pPr>
        <w:pStyle w:val="NoSpacing"/>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6 </w:t>
      </w:r>
      <w:r>
        <w:rPr>
          <w:rFonts w:ascii="NewBaskerville-Roman" w:hAnsi="NewBaskerville-Roman" w:cs="NewBaskerville-Roman"/>
          <w:color w:val="262626"/>
          <w:sz w:val="20"/>
          <w:szCs w:val="20"/>
        </w:rPr>
        <w:t>System creates order.</w:t>
      </w:r>
    </w:p>
    <w:p w14:paraId="5A6AD9AA" w14:textId="502D3E7A" w:rsidR="00AC650D" w:rsidRDefault="00AC650D" w:rsidP="00FC477B">
      <w:pPr>
        <w:pStyle w:val="NoSpacing"/>
        <w:rPr>
          <w:rFonts w:ascii="NewBaskerville-Roman" w:hAnsi="NewBaskerville-Roman" w:cs="NewBaskerville-Roman"/>
          <w:color w:val="262626"/>
          <w:sz w:val="20"/>
          <w:szCs w:val="20"/>
        </w:rPr>
      </w:pPr>
    </w:p>
    <w:p w14:paraId="31526E86" w14:textId="4266D2D6" w:rsidR="005451AF" w:rsidRDefault="00AC650D" w:rsidP="005451A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user scenario suggests the following queries:</w:t>
      </w:r>
    </w:p>
    <w:p w14:paraId="4862FA5B" w14:textId="01370452" w:rsidR="00AC650D" w:rsidRDefault="00AC650D" w:rsidP="00AC650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findAvailableRestaurants(deliveryAddress, deliveryTime)</w:t>
      </w:r>
      <w:r>
        <w:rPr>
          <w:rFonts w:ascii="NewBaskerville-Roman" w:hAnsi="NewBaskerville-Roman" w:cs="NewBaskerville-Roman"/>
          <w:color w:val="262626"/>
          <w:sz w:val="20"/>
          <w:szCs w:val="20"/>
        </w:rPr>
        <w:t>—Retrieves the restaurants that can deliver to the specified delivery address at the specified time</w:t>
      </w:r>
    </w:p>
    <w:p w14:paraId="72C2A17D" w14:textId="7F1A244B" w:rsidR="00AC650D" w:rsidRDefault="00AC650D" w:rsidP="00AC650D">
      <w:pPr>
        <w:autoSpaceDE w:val="0"/>
        <w:autoSpaceDN w:val="0"/>
        <w:adjustRightInd w:val="0"/>
        <w:spacing w:after="0"/>
        <w:rPr>
          <w:rFonts w:ascii="Wingdings2" w:eastAsia="Wingdings2" w:hAnsi="NewBaskerville-Roman" w:cs="Wingdings2"/>
          <w:color w:val="CDA759"/>
          <w:sz w:val="17"/>
          <w:szCs w:val="17"/>
        </w:rPr>
      </w:pPr>
      <w:r>
        <w:rPr>
          <w:rFonts w:ascii="Wingdings2" w:eastAsia="Wingdings2" w:hAnsi="NewBaskerville-Roman" w:cs="Wingdings2" w:hint="eastAsia"/>
          <w:color w:val="CDA759"/>
          <w:sz w:val="17"/>
          <w:szCs w:val="17"/>
        </w:rPr>
        <w:lastRenderedPageBreak/>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findRestaurantMenu(id)</w:t>
      </w:r>
      <w:r>
        <w:rPr>
          <w:rFonts w:ascii="NewBaskerville-Roman" w:hAnsi="NewBaskerville-Roman" w:cs="NewBaskerville-Roman"/>
          <w:color w:val="262626"/>
          <w:sz w:val="20"/>
          <w:szCs w:val="20"/>
        </w:rPr>
        <w:t>—Retrieves information about a restaurant including the menu items</w:t>
      </w:r>
    </w:p>
    <w:p w14:paraId="6B9D97C4" w14:textId="2842B81D" w:rsidR="00FD1902" w:rsidRDefault="00FD1902" w:rsidP="00FD1902">
      <w:pPr>
        <w:rPr>
          <w:rFonts w:ascii="Wingdings2" w:eastAsia="Wingdings2" w:hAnsi="NewBaskerville-Roman" w:cs="Wingdings2"/>
          <w:color w:val="CDA759"/>
          <w:sz w:val="17"/>
          <w:szCs w:val="17"/>
        </w:rPr>
      </w:pPr>
    </w:p>
    <w:p w14:paraId="2B92939F" w14:textId="77777777" w:rsidR="009127EB" w:rsidRDefault="005C7998" w:rsidP="005C799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Of the two queries, </w:t>
      </w:r>
      <w:r>
        <w:rPr>
          <w:rFonts w:ascii="Courier" w:hAnsi="Courier" w:cs="Courier"/>
          <w:color w:val="262626"/>
          <w:sz w:val="19"/>
          <w:szCs w:val="19"/>
        </w:rPr>
        <w:t xml:space="preserve">findAvailableRestaurants() </w:t>
      </w:r>
      <w:r>
        <w:rPr>
          <w:rFonts w:ascii="NewBaskerville-Roman" w:hAnsi="NewBaskerville-Roman" w:cs="NewBaskerville-Roman"/>
          <w:color w:val="262626"/>
          <w:sz w:val="20"/>
          <w:szCs w:val="20"/>
        </w:rPr>
        <w:t>is probably the most architecturally significant</w:t>
      </w:r>
      <w:r w:rsidR="009127EB">
        <w:rPr>
          <w:rFonts w:ascii="NewBaskerville-Roman" w:hAnsi="NewBaskerville-Roman" w:cs="NewBaskerville-Roman"/>
          <w:color w:val="262626"/>
          <w:sz w:val="20"/>
          <w:szCs w:val="20"/>
        </w:rPr>
        <w:t>:</w:t>
      </w:r>
    </w:p>
    <w:p w14:paraId="59DAB08A" w14:textId="5AD17B39"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It’s a complex query involving geosearch. The geosearch component of the query consists of finding all points—restaurants—that are near a location—the delivery address.</w:t>
      </w:r>
    </w:p>
    <w:p w14:paraId="0696C2F1" w14:textId="77777777"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 also filters out those restaurants that are closed when the order needs to be prepared and picked up.</w:t>
      </w:r>
    </w:p>
    <w:p w14:paraId="229DEE94" w14:textId="18E08430" w:rsidR="005C7998" w:rsidRPr="007673A5"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b/>
          <w:bCs/>
          <w:color w:val="262626"/>
          <w:sz w:val="20"/>
          <w:szCs w:val="20"/>
        </w:rPr>
        <w:t>Moreover, performance is critical, because this query is executed whenever a consumer wants to place an order.</w:t>
      </w:r>
    </w:p>
    <w:p w14:paraId="783BE75F" w14:textId="03997013" w:rsidR="007673A5" w:rsidRDefault="007673A5" w:rsidP="007673A5">
      <w:pPr>
        <w:autoSpaceDE w:val="0"/>
        <w:autoSpaceDN w:val="0"/>
        <w:adjustRightInd w:val="0"/>
        <w:spacing w:after="0"/>
        <w:rPr>
          <w:rFonts w:ascii="NewBaskerville-Roman" w:hAnsi="NewBaskerville-Roman" w:cs="NewBaskerville-Roman"/>
          <w:color w:val="262626"/>
          <w:sz w:val="20"/>
          <w:szCs w:val="20"/>
        </w:rPr>
      </w:pPr>
    </w:p>
    <w:p w14:paraId="306D4D77" w14:textId="4A22AAAD" w:rsidR="007673A5" w:rsidRDefault="007673A5" w:rsidP="007673A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high-level domain model and the system operations capture what the application does. They help drive the definition of the application’s architecture. The behavior of each system operation is described in terms of the domain model. Each important system operation represents an architecturally significant scenario that’s part of the description of the architecture.</w:t>
      </w:r>
    </w:p>
    <w:p w14:paraId="2EFA8923" w14:textId="5C6BD8D5" w:rsidR="00810EA3" w:rsidRDefault="00810EA3" w:rsidP="007673A5">
      <w:pPr>
        <w:autoSpaceDE w:val="0"/>
        <w:autoSpaceDN w:val="0"/>
        <w:adjustRightInd w:val="0"/>
        <w:spacing w:after="0"/>
        <w:rPr>
          <w:rFonts w:ascii="NewBaskerville-Roman" w:hAnsi="NewBaskerville-Roman" w:cs="NewBaskerville-Roman"/>
          <w:color w:val="262626"/>
          <w:sz w:val="20"/>
          <w:szCs w:val="20"/>
        </w:rPr>
      </w:pPr>
    </w:p>
    <w:p w14:paraId="306A4A68" w14:textId="3244539A" w:rsidR="00810EA3" w:rsidRDefault="00810EA3" w:rsidP="00810EA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Once the system operations have been defined, the next step is to identify the application’s services. As mentioned earlier, </w:t>
      </w:r>
      <w:r w:rsidRPr="009D5FE3">
        <w:rPr>
          <w:rFonts w:ascii="NewBaskerville-Roman" w:hAnsi="NewBaskerville-Roman" w:cs="NewBaskerville-Roman"/>
          <w:b/>
          <w:bCs/>
          <w:color w:val="262626"/>
          <w:sz w:val="20"/>
          <w:szCs w:val="20"/>
        </w:rPr>
        <w:t>there isn’t a mechanical process to follow</w:t>
      </w:r>
      <w:r>
        <w:rPr>
          <w:rFonts w:ascii="NewBaskerville-Roman" w:hAnsi="NewBaskerville-Roman" w:cs="NewBaskerville-Roman"/>
          <w:color w:val="262626"/>
          <w:sz w:val="20"/>
          <w:szCs w:val="20"/>
        </w:rPr>
        <w:t xml:space="preserve">. There are, however, various </w:t>
      </w:r>
      <w:r w:rsidRPr="009D5FE3">
        <w:rPr>
          <w:rFonts w:ascii="NewBaskerville-Roman" w:hAnsi="NewBaskerville-Roman" w:cs="NewBaskerville-Roman"/>
          <w:b/>
          <w:bCs/>
          <w:color w:val="262626"/>
          <w:sz w:val="20"/>
          <w:szCs w:val="20"/>
        </w:rPr>
        <w:t>decomposition strategies</w:t>
      </w:r>
      <w:r>
        <w:rPr>
          <w:rFonts w:ascii="NewBaskerville-Roman" w:hAnsi="NewBaskerville-Roman" w:cs="NewBaskerville-Roman"/>
          <w:color w:val="262626"/>
          <w:sz w:val="20"/>
          <w:szCs w:val="20"/>
        </w:rPr>
        <w:t xml:space="preserve"> that you can use. Each one attacks the problem from a different perspective and uses its own terminology. </w:t>
      </w:r>
      <w:r w:rsidRPr="009D5FE3">
        <w:rPr>
          <w:rFonts w:ascii="NewBaskerville-Roman" w:hAnsi="NewBaskerville-Roman" w:cs="NewBaskerville-Roman"/>
          <w:b/>
          <w:bCs/>
          <w:color w:val="262626"/>
          <w:sz w:val="20"/>
          <w:szCs w:val="20"/>
        </w:rPr>
        <w:t>But with all strategies, the end result is the same: an architecture consisting of services that are primarily organized around business rather than technical concepts.</w:t>
      </w:r>
      <w:r>
        <w:rPr>
          <w:rFonts w:ascii="NewBaskerville-Roman" w:hAnsi="NewBaskerville-Roman" w:cs="NewBaskerville-Roman"/>
          <w:color w:val="262626"/>
          <w:sz w:val="20"/>
          <w:szCs w:val="20"/>
        </w:rPr>
        <w:t xml:space="preserve"> Let’s look at the first strategy, which defines services corresponding to business capabilities.</w:t>
      </w:r>
    </w:p>
    <w:p w14:paraId="02480A73" w14:textId="5346FCB0" w:rsidR="00005BB7" w:rsidRDefault="00987D08" w:rsidP="00987D08">
      <w:pPr>
        <w:pStyle w:val="Heading1"/>
      </w:pPr>
      <w:r>
        <w:t>Identifying Services</w:t>
      </w:r>
    </w:p>
    <w:p w14:paraId="6558D789" w14:textId="145373BE" w:rsidR="00987D08" w:rsidRDefault="00875AA1" w:rsidP="00875AA1">
      <w:pPr>
        <w:pStyle w:val="Heading2"/>
      </w:pPr>
      <w:r>
        <w:t>Defining Services by Applying the Decompose by business capability pattern</w:t>
      </w:r>
    </w:p>
    <w:p w14:paraId="608BFCCA" w14:textId="38DF5AAA" w:rsidR="00875AA1" w:rsidRDefault="001D5328" w:rsidP="001D53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One strategy for creating a microservice architecture is to decompose by business capability. A concept from business architecture modeling, </w:t>
      </w:r>
      <w:r w:rsidRPr="009538F8">
        <w:rPr>
          <w:rFonts w:ascii="NewBaskerville-Roman" w:hAnsi="NewBaskerville-Roman" w:cs="NewBaskerville-Roman"/>
          <w:b/>
          <w:bCs/>
          <w:color w:val="262626"/>
          <w:sz w:val="20"/>
          <w:szCs w:val="20"/>
        </w:rPr>
        <w:t xml:space="preserve">a </w:t>
      </w:r>
      <w:r w:rsidRPr="009538F8">
        <w:rPr>
          <w:rFonts w:ascii="NewBaskerville-Italic" w:hAnsi="NewBaskerville-Italic" w:cs="NewBaskerville-Italic"/>
          <w:b/>
          <w:bCs/>
          <w:i/>
          <w:iCs/>
          <w:color w:val="262626"/>
          <w:sz w:val="20"/>
          <w:szCs w:val="20"/>
        </w:rPr>
        <w:t xml:space="preserve">business capability </w:t>
      </w:r>
      <w:r w:rsidRPr="009538F8">
        <w:rPr>
          <w:rFonts w:ascii="NewBaskerville-Roman" w:hAnsi="NewBaskerville-Roman" w:cs="NewBaskerville-Roman"/>
          <w:b/>
          <w:bCs/>
          <w:color w:val="262626"/>
          <w:sz w:val="20"/>
          <w:szCs w:val="20"/>
        </w:rPr>
        <w:t>is something that a business does in order to generate value</w:t>
      </w:r>
      <w:r>
        <w:rPr>
          <w:rFonts w:ascii="NewBaskerville-Roman" w:hAnsi="NewBaskerville-Roman" w:cs="NewBaskerville-Roman"/>
          <w:color w:val="262626"/>
          <w:sz w:val="20"/>
          <w:szCs w:val="20"/>
        </w:rPr>
        <w:t xml:space="preserve">. The set of capabilities for a given business depends on the kind of business. For example, the capabilities of an insurance company typically include Underwriting, Claims management, Billing, Compliance, and so on. </w:t>
      </w:r>
      <w:r w:rsidRPr="009538F8">
        <w:rPr>
          <w:rFonts w:ascii="NewBaskerville-Roman" w:hAnsi="NewBaskerville-Roman" w:cs="NewBaskerville-Roman"/>
          <w:b/>
          <w:bCs/>
          <w:color w:val="262626"/>
          <w:sz w:val="20"/>
          <w:szCs w:val="20"/>
        </w:rPr>
        <w:t>The capabilities of an online store include Order management, Inventory management, Shipping, and so on.</w:t>
      </w:r>
    </w:p>
    <w:p w14:paraId="6BA5FBB4" w14:textId="7B609676" w:rsidR="00A061E7" w:rsidRDefault="00A061E7" w:rsidP="00A061E7">
      <w:pPr>
        <w:rPr>
          <w:rFonts w:ascii="NewBaskerville-Roman" w:hAnsi="NewBaskerville-Roman" w:cs="NewBaskerville-Roman"/>
          <w:sz w:val="20"/>
          <w:szCs w:val="20"/>
        </w:rPr>
      </w:pPr>
    </w:p>
    <w:p w14:paraId="437926DA" w14:textId="521410A3" w:rsidR="00A061E7" w:rsidRDefault="00A061E7" w:rsidP="0000171E">
      <w:pPr>
        <w:pStyle w:val="Heading3"/>
        <w:numPr>
          <w:ilvl w:val="0"/>
          <w:numId w:val="21"/>
        </w:numPr>
      </w:pPr>
      <w:r>
        <w:t xml:space="preserve">Business Capabilities Define </w:t>
      </w:r>
      <w:r w:rsidR="00BE7961">
        <w:t>W</w:t>
      </w:r>
      <w:r>
        <w:t>hat an Application Does</w:t>
      </w:r>
    </w:p>
    <w:p w14:paraId="0BDE9491" w14:textId="77777777" w:rsidR="00C3799B" w:rsidRDefault="00A061E7" w:rsidP="00DD48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capture </w:t>
      </w:r>
      <w:r>
        <w:rPr>
          <w:rFonts w:ascii="NewBaskerville-Italic" w:hAnsi="NewBaskerville-Italic" w:cs="NewBaskerville-Italic"/>
          <w:i/>
          <w:iCs/>
          <w:color w:val="262626"/>
          <w:sz w:val="20"/>
          <w:szCs w:val="20"/>
        </w:rPr>
        <w:t xml:space="preserve">what </w:t>
      </w:r>
      <w:r>
        <w:rPr>
          <w:rFonts w:ascii="NewBaskerville-Roman" w:hAnsi="NewBaskerville-Roman" w:cs="NewBaskerville-Roman"/>
          <w:color w:val="262626"/>
          <w:sz w:val="20"/>
          <w:szCs w:val="20"/>
        </w:rPr>
        <w:t>an organization’s business is.</w:t>
      </w:r>
      <w:r w:rsidR="00084A00">
        <w:rPr>
          <w:rFonts w:ascii="NewBaskerville-Roman" w:hAnsi="NewBaskerville-Roman" w:cs="NewBaskerville-Roman"/>
          <w:color w:val="262626"/>
          <w:sz w:val="20"/>
          <w:szCs w:val="20"/>
        </w:rPr>
        <w:t xml:space="preserve"> </w:t>
      </w:r>
      <w:r w:rsidRPr="00084A00">
        <w:rPr>
          <w:rFonts w:ascii="NewBaskerville-Roman" w:hAnsi="NewBaskerville-Roman" w:cs="NewBaskerville-Roman"/>
          <w:b/>
          <w:bCs/>
          <w:color w:val="262626"/>
          <w:sz w:val="20"/>
          <w:szCs w:val="20"/>
        </w:rPr>
        <w:t xml:space="preserve">They’re generally stable, as opposed to </w:t>
      </w:r>
      <w:r w:rsidRPr="00084A00">
        <w:rPr>
          <w:rFonts w:ascii="NewBaskerville-Italic" w:hAnsi="NewBaskerville-Italic" w:cs="NewBaskerville-Italic"/>
          <w:b/>
          <w:bCs/>
          <w:i/>
          <w:iCs/>
          <w:color w:val="262626"/>
          <w:sz w:val="20"/>
          <w:szCs w:val="20"/>
        </w:rPr>
        <w:t xml:space="preserve">how </w:t>
      </w:r>
      <w:r w:rsidRPr="00084A00">
        <w:rPr>
          <w:rFonts w:ascii="NewBaskerville-Roman" w:hAnsi="NewBaskerville-Roman" w:cs="NewBaskerville-Roman"/>
          <w:b/>
          <w:bCs/>
          <w:color w:val="262626"/>
          <w:sz w:val="20"/>
          <w:szCs w:val="20"/>
        </w:rPr>
        <w:t>an organization conducts its business</w:t>
      </w:r>
      <w:r>
        <w:rPr>
          <w:rFonts w:ascii="NewBaskerville-Roman" w:hAnsi="NewBaskerville-Roman" w:cs="NewBaskerville-Roman"/>
          <w:color w:val="262626"/>
          <w:sz w:val="20"/>
          <w:szCs w:val="20"/>
        </w:rPr>
        <w:t>, which</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over time, sometimes dramatically. That’s especially true today, with the rapidly</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growing use of technology to automate many business processes.</w:t>
      </w:r>
    </w:p>
    <w:p w14:paraId="3B294D96" w14:textId="195DBDDC" w:rsidR="00A061E7" w:rsidRDefault="00A061E7" w:rsidP="00DD487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For example, it wasn’t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long ago that you deposited checks at your bank by handing them to a teller. It then</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became possible to deposit checks using an ATM. Today you can conveniently deposit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most checks using your smartphone. </w:t>
      </w:r>
      <w:r w:rsidRPr="00C3799B">
        <w:rPr>
          <w:rFonts w:ascii="NewBaskerville-Roman" w:hAnsi="NewBaskerville-Roman" w:cs="NewBaskerville-Roman"/>
          <w:b/>
          <w:bCs/>
          <w:color w:val="262626"/>
          <w:sz w:val="20"/>
          <w:szCs w:val="20"/>
        </w:rPr>
        <w:t>As you can see, the Deposit check business capability</w:t>
      </w:r>
      <w:r w:rsidR="00DD4874" w:rsidRPr="00C3799B">
        <w:rPr>
          <w:rFonts w:ascii="NewBaskerville-Roman" w:hAnsi="NewBaskerville-Roman" w:cs="NewBaskerville-Roman"/>
          <w:b/>
          <w:bCs/>
          <w:color w:val="262626"/>
          <w:sz w:val="20"/>
          <w:szCs w:val="20"/>
        </w:rPr>
        <w:t xml:space="preserve"> </w:t>
      </w:r>
      <w:r w:rsidRPr="00C3799B">
        <w:rPr>
          <w:rFonts w:ascii="NewBaskerville-Roman" w:hAnsi="NewBaskerville-Roman" w:cs="NewBaskerville-Roman"/>
          <w:b/>
          <w:bCs/>
          <w:color w:val="262626"/>
          <w:sz w:val="20"/>
          <w:szCs w:val="20"/>
        </w:rPr>
        <w:t>has remained stable, but the manner in which it’s done has drastically changed.</w:t>
      </w:r>
    </w:p>
    <w:p w14:paraId="3C495D04" w14:textId="65822FDA" w:rsidR="0000171E" w:rsidRDefault="0000171E" w:rsidP="00DD4874">
      <w:pPr>
        <w:autoSpaceDE w:val="0"/>
        <w:autoSpaceDN w:val="0"/>
        <w:adjustRightInd w:val="0"/>
        <w:spacing w:after="0"/>
        <w:rPr>
          <w:rFonts w:ascii="NewBaskerville-Roman" w:hAnsi="NewBaskerville-Roman" w:cs="NewBaskerville-Roman"/>
          <w:b/>
          <w:bCs/>
          <w:color w:val="262626"/>
          <w:sz w:val="20"/>
          <w:szCs w:val="20"/>
        </w:rPr>
      </w:pPr>
    </w:p>
    <w:p w14:paraId="4E72B063" w14:textId="0DA1E5A4" w:rsidR="0000171E" w:rsidRDefault="00584F81" w:rsidP="00584F81">
      <w:pPr>
        <w:pStyle w:val="Heading3"/>
      </w:pPr>
      <w:r>
        <w:t>Identifying Business Capabilities</w:t>
      </w:r>
    </w:p>
    <w:p w14:paraId="6FBBB740" w14:textId="50132386" w:rsidR="00831AEF" w:rsidRPr="00FB135D" w:rsidRDefault="00FB135D" w:rsidP="00FB135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are identified by analyzing the organization’s purpose, structure, and business processes. </w:t>
      </w:r>
      <w:r w:rsidRPr="00BA5F5B">
        <w:rPr>
          <w:rFonts w:ascii="NewBaskerville-Roman" w:hAnsi="NewBaskerville-Roman" w:cs="NewBaskerville-Roman"/>
          <w:b/>
          <w:bCs/>
          <w:color w:val="262626"/>
          <w:sz w:val="20"/>
          <w:szCs w:val="20"/>
        </w:rPr>
        <w:t xml:space="preserve">Each business capability can be thought of as a service, except </w:t>
      </w:r>
      <w:proofErr w:type="gramStart"/>
      <w:r w:rsidRPr="00BA5F5B">
        <w:rPr>
          <w:rFonts w:ascii="NewBaskerville-Roman" w:hAnsi="NewBaskerville-Roman" w:cs="NewBaskerville-Roman"/>
          <w:b/>
          <w:bCs/>
          <w:color w:val="262626"/>
          <w:sz w:val="20"/>
          <w:szCs w:val="20"/>
        </w:rPr>
        <w:t>it’s</w:t>
      </w:r>
      <w:proofErr w:type="gramEnd"/>
      <w:r w:rsidRPr="00BA5F5B">
        <w:rPr>
          <w:rFonts w:ascii="NewBaskerville-Roman" w:hAnsi="NewBaskerville-Roman" w:cs="NewBaskerville-Roman"/>
          <w:b/>
          <w:bCs/>
          <w:color w:val="262626"/>
          <w:sz w:val="20"/>
          <w:szCs w:val="20"/>
        </w:rPr>
        <w:t xml:space="preserve"> business-oriented rather than technical</w:t>
      </w:r>
      <w:r w:rsidR="00BA5F5B">
        <w:rPr>
          <w:rFonts w:ascii="NewBaskerville-Roman" w:hAnsi="NewBaskerville-Roman" w:cs="NewBaskerville-Roman"/>
          <w:b/>
          <w:bCs/>
          <w:color w:val="262626"/>
          <w:sz w:val="20"/>
          <w:szCs w:val="20"/>
        </w:rPr>
        <w:t>.</w:t>
      </w:r>
    </w:p>
    <w:p w14:paraId="249710C5" w14:textId="10EBCE2C" w:rsidR="00831AEF" w:rsidRDefault="00BA5F5B" w:rsidP="00BA5F5B">
      <w:pPr>
        <w:autoSpaceDE w:val="0"/>
        <w:autoSpaceDN w:val="0"/>
        <w:adjustRightInd w:val="0"/>
        <w:spacing w:after="0"/>
        <w:rPr>
          <w:rFonts w:ascii="NewBaskerville-Roman" w:hAnsi="NewBaskerville-Roman" w:cs="NewBaskerville-Roman"/>
          <w:color w:val="262626"/>
          <w:sz w:val="20"/>
          <w:szCs w:val="20"/>
        </w:rPr>
      </w:pPr>
      <w:r w:rsidRPr="002F1334">
        <w:rPr>
          <w:rFonts w:ascii="NewBaskerville-Roman" w:hAnsi="NewBaskerville-Roman" w:cs="NewBaskerville-Roman"/>
          <w:b/>
          <w:bCs/>
          <w:color w:val="262626"/>
          <w:sz w:val="20"/>
          <w:szCs w:val="20"/>
        </w:rPr>
        <w:lastRenderedPageBreak/>
        <w:t>A business capability is often focused on a particular business object</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 xml:space="preserve">the Claim business object </w:t>
      </w:r>
      <w:r>
        <w:rPr>
          <w:rFonts w:ascii="NewBaskerville-Roman" w:hAnsi="NewBaskerville-Roman" w:cs="NewBaskerville-Roman"/>
          <w:color w:val="262626"/>
          <w:sz w:val="20"/>
          <w:szCs w:val="20"/>
        </w:rPr>
        <w:t xml:space="preserve">is the focus of the </w:t>
      </w:r>
      <w:r w:rsidRPr="002F1334">
        <w:rPr>
          <w:rFonts w:ascii="NewBaskerville-Roman" w:hAnsi="NewBaskerville-Roman" w:cs="NewBaskerville-Roman"/>
          <w:b/>
          <w:bCs/>
          <w:color w:val="262626"/>
          <w:sz w:val="20"/>
          <w:szCs w:val="20"/>
        </w:rPr>
        <w:t>Claim management capability</w:t>
      </w:r>
      <w:r>
        <w:rPr>
          <w:rFonts w:ascii="NewBaskerville-Roman" w:hAnsi="NewBaskerville-Roman" w:cs="NewBaskerville-Roman"/>
          <w:color w:val="262626"/>
          <w:sz w:val="20"/>
          <w:szCs w:val="20"/>
        </w:rPr>
        <w:t xml:space="preserve">. A capability can often be decomposed </w:t>
      </w:r>
      <w:r w:rsidRPr="002F1334">
        <w:rPr>
          <w:rFonts w:ascii="NewBaskerville-Roman" w:hAnsi="NewBaskerville-Roman" w:cs="NewBaskerville-Roman"/>
          <w:b/>
          <w:bCs/>
          <w:color w:val="262626"/>
          <w:sz w:val="20"/>
          <w:szCs w:val="20"/>
        </w:rPr>
        <w:t>into sub-capabilities</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the Claim management capability has several sub-capabilities,</w:t>
      </w:r>
      <w:r>
        <w:rPr>
          <w:rFonts w:ascii="NewBaskerville-Roman" w:hAnsi="NewBaskerville-Roman" w:cs="NewBaskerville-Roman"/>
          <w:color w:val="262626"/>
          <w:sz w:val="20"/>
          <w:szCs w:val="20"/>
        </w:rPr>
        <w:t xml:space="preserve"> including Claim information management, Claim review, and Claim payment management.</w:t>
      </w:r>
    </w:p>
    <w:p w14:paraId="415120F0" w14:textId="60695E71" w:rsidR="005943D5" w:rsidRDefault="005943D5" w:rsidP="00BA5F5B">
      <w:pPr>
        <w:autoSpaceDE w:val="0"/>
        <w:autoSpaceDN w:val="0"/>
        <w:adjustRightInd w:val="0"/>
        <w:spacing w:after="0"/>
        <w:rPr>
          <w:rFonts w:ascii="NewBaskerville-Roman" w:hAnsi="NewBaskerville-Roman" w:cs="NewBaskerville-Roman"/>
          <w:color w:val="262626"/>
          <w:sz w:val="20"/>
          <w:szCs w:val="20"/>
        </w:rPr>
      </w:pPr>
    </w:p>
    <w:p w14:paraId="331CA318" w14:textId="0BD5AD1F" w:rsidR="009A0F7F" w:rsidRDefault="009A0F7F" w:rsidP="009A0F7F">
      <w:pPr>
        <w:pStyle w:val="NoSpacing"/>
      </w:pPr>
      <w:r>
        <w:t>the business capabilities for FTGO include the following:</w:t>
      </w:r>
    </w:p>
    <w:p w14:paraId="6CA9A596" w14:textId="77777777" w:rsidR="009A0F7F" w:rsidRDefault="009A0F7F" w:rsidP="009A0F7F">
      <w:pPr>
        <w:pStyle w:val="NoSpacing"/>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t>Supplier management</w:t>
      </w:r>
    </w:p>
    <w:p w14:paraId="43424B7A" w14:textId="77777777" w:rsidR="009A0F7F" w:rsidRDefault="009A0F7F" w:rsidP="009A0F7F">
      <w:pPr>
        <w:pStyle w:val="NoSpacing"/>
      </w:pPr>
      <w:r>
        <w:t xml:space="preserve">– </w:t>
      </w:r>
      <w:r>
        <w:rPr>
          <w:rFonts w:ascii="NewBaskerville-Italic" w:hAnsi="NewBaskerville-Italic" w:cs="NewBaskerville-Italic"/>
          <w:i/>
          <w:iCs/>
          <w:color w:val="000000"/>
        </w:rPr>
        <w:t>Courier management</w:t>
      </w:r>
      <w:r>
        <w:t>—Managing courier information</w:t>
      </w:r>
    </w:p>
    <w:p w14:paraId="45590B4A" w14:textId="587A5E2E" w:rsidR="005943D5" w:rsidRDefault="009A0F7F" w:rsidP="0038230B">
      <w:pPr>
        <w:pStyle w:val="NoSpacing"/>
      </w:pPr>
      <w:r>
        <w:t xml:space="preserve">– </w:t>
      </w:r>
      <w:r>
        <w:rPr>
          <w:rFonts w:ascii="NewBaskerville-Italic" w:hAnsi="NewBaskerville-Italic" w:cs="NewBaskerville-Italic"/>
          <w:i/>
          <w:iCs/>
          <w:color w:val="000000"/>
        </w:rPr>
        <w:t>Restaurant information management</w:t>
      </w:r>
      <w:r>
        <w:t>—Managing restaurant menus and other</w:t>
      </w:r>
      <w:r w:rsidR="0038230B">
        <w:t xml:space="preserve"> </w:t>
      </w:r>
      <w:r>
        <w:t>information, including location and open hours</w:t>
      </w:r>
    </w:p>
    <w:p w14:paraId="0ADCA212"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Consumer management—Managing information about consumers</w:t>
      </w:r>
    </w:p>
    <w:p w14:paraId="4D42487B"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Order taking and fulfillment</w:t>
      </w:r>
    </w:p>
    <w:p w14:paraId="02E37C84"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Order management</w:t>
      </w:r>
      <w:r>
        <w:rPr>
          <w:rFonts w:ascii="NewBaskerville-Roman" w:eastAsia="Wingdings2" w:hAnsi="NewBaskerville-Roman" w:cs="NewBaskerville-Roman"/>
          <w:color w:val="262626"/>
          <w:sz w:val="20"/>
          <w:szCs w:val="20"/>
        </w:rPr>
        <w:t>—Enabling consumers to create and manage orders</w:t>
      </w:r>
    </w:p>
    <w:p w14:paraId="02770299" w14:textId="51DEDCAD"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order management</w:t>
      </w:r>
      <w:r>
        <w:rPr>
          <w:rFonts w:ascii="NewBaskerville-Roman" w:eastAsia="Wingdings2" w:hAnsi="NewBaskerville-Roman" w:cs="NewBaskerville-Roman"/>
          <w:color w:val="262626"/>
          <w:sz w:val="20"/>
          <w:szCs w:val="20"/>
        </w:rPr>
        <w:t>—Managing the preparation of orders at a</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restaurant</w:t>
      </w:r>
    </w:p>
    <w:p w14:paraId="2AAB55AA"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Logistics</w:t>
      </w:r>
    </w:p>
    <w:p w14:paraId="0FFC6D88" w14:textId="30EA9A60"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availability management</w:t>
      </w:r>
      <w:r>
        <w:rPr>
          <w:rFonts w:ascii="NewBaskerville-Roman" w:eastAsia="Wingdings2" w:hAnsi="NewBaskerville-Roman" w:cs="NewBaskerville-Roman"/>
          <w:color w:val="262626"/>
          <w:sz w:val="20"/>
          <w:szCs w:val="20"/>
        </w:rPr>
        <w:t>—Managing the real-time availability of couriers</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to delivery orders</w:t>
      </w:r>
    </w:p>
    <w:p w14:paraId="6202A497"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Delivery management</w:t>
      </w:r>
      <w:r>
        <w:rPr>
          <w:rFonts w:ascii="NewBaskerville-Roman" w:eastAsia="Wingdings2" w:hAnsi="NewBaskerville-Roman" w:cs="NewBaskerville-Roman"/>
          <w:color w:val="262626"/>
          <w:sz w:val="20"/>
          <w:szCs w:val="20"/>
        </w:rPr>
        <w:t>—Delivering orders to consumers</w:t>
      </w:r>
    </w:p>
    <w:p w14:paraId="1A7118D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Accounting</w:t>
      </w:r>
    </w:p>
    <w:p w14:paraId="7FD1A2E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Consumer accounting</w:t>
      </w:r>
      <w:r>
        <w:rPr>
          <w:rFonts w:ascii="NewBaskerville-Roman" w:eastAsia="Wingdings2" w:hAnsi="NewBaskerville-Roman" w:cs="NewBaskerville-Roman"/>
          <w:color w:val="262626"/>
          <w:sz w:val="20"/>
          <w:szCs w:val="20"/>
        </w:rPr>
        <w:t>—Managing billing of consumers</w:t>
      </w:r>
    </w:p>
    <w:p w14:paraId="286257DF"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accounting</w:t>
      </w:r>
      <w:r>
        <w:rPr>
          <w:rFonts w:ascii="NewBaskerville-Roman" w:eastAsia="Wingdings2" w:hAnsi="NewBaskerville-Roman" w:cs="NewBaskerville-Roman"/>
          <w:color w:val="262626"/>
          <w:sz w:val="20"/>
          <w:szCs w:val="20"/>
        </w:rPr>
        <w:t>—Managing payments to restaurants</w:t>
      </w:r>
    </w:p>
    <w:p w14:paraId="5FD1E073"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accounting</w:t>
      </w:r>
      <w:r>
        <w:rPr>
          <w:rFonts w:ascii="NewBaskerville-Roman" w:eastAsia="Wingdings2" w:hAnsi="NewBaskerville-Roman" w:cs="NewBaskerville-Roman"/>
          <w:color w:val="262626"/>
          <w:sz w:val="20"/>
          <w:szCs w:val="20"/>
        </w:rPr>
        <w:t>—Managing payments to couriers</w:t>
      </w:r>
    </w:p>
    <w:p w14:paraId="6B746FE7" w14:textId="0235D0C4" w:rsidR="009A0F7F" w:rsidRDefault="009A0F7F" w:rsidP="009A0F7F">
      <w:pPr>
        <w:pStyle w:val="NoSpacing"/>
        <w:rPr>
          <w:rFonts w:ascii="Wingdings2" w:eastAsia="Wingdings2" w:cs="Wingdings2"/>
          <w:color w:val="CDA759"/>
          <w:sz w:val="17"/>
          <w:szCs w:val="17"/>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w:t>
      </w:r>
    </w:p>
    <w:p w14:paraId="6596B0B0" w14:textId="610546B3" w:rsidR="0038230B" w:rsidRDefault="0038230B" w:rsidP="0038230B"/>
    <w:p w14:paraId="733D5894" w14:textId="77777777" w:rsidR="00C00ACE"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top-level capabilities include </w:t>
      </w:r>
      <w:r w:rsidRPr="00C00ACE">
        <w:rPr>
          <w:rFonts w:ascii="NewBaskerville-Roman" w:hAnsi="NewBaskerville-Roman" w:cs="NewBaskerville-Roman"/>
          <w:b/>
          <w:bCs/>
          <w:color w:val="262626"/>
          <w:sz w:val="20"/>
          <w:szCs w:val="20"/>
        </w:rPr>
        <w:t>Supplier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Consumer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Order taking and fulfillment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and Accounting</w:t>
      </w:r>
      <w:r>
        <w:rPr>
          <w:rFonts w:ascii="NewBaskerville-Roman" w:hAnsi="NewBaskerville-Roman" w:cs="NewBaskerville-Roman"/>
          <w:color w:val="262626"/>
          <w:sz w:val="20"/>
          <w:szCs w:val="20"/>
        </w:rPr>
        <w:t>. There will likely be many other top</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level capabilities, including marketing-related capabilities. Most top-level capabilities are decomposed into sub-capabilities. For example, Order taking and fulfillment is decomposed into five sub-capabilities.</w:t>
      </w:r>
    </w:p>
    <w:p w14:paraId="22762E0D" w14:textId="1B22DFC7" w:rsidR="0038230B"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interesting aspect of this capability hierarchy is that there are three restaurant</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related capabilities: Restaurant information management, Restaurant order management, and Restaurant accounting. That’s because they represent three very different aspects of restaurant operations.</w:t>
      </w:r>
    </w:p>
    <w:p w14:paraId="23EFA6AB" w14:textId="3BD9ABA3" w:rsidR="00C00ACE" w:rsidRDefault="00C00ACE" w:rsidP="00C00ACE">
      <w:pPr>
        <w:rPr>
          <w:rFonts w:ascii="NewBaskerville-Roman" w:hAnsi="NewBaskerville-Roman" w:cs="NewBaskerville-Roman"/>
          <w:sz w:val="20"/>
          <w:szCs w:val="20"/>
        </w:rPr>
      </w:pPr>
    </w:p>
    <w:p w14:paraId="289A6AED" w14:textId="17501CC2" w:rsidR="00C00ACE" w:rsidRDefault="00C00ACE" w:rsidP="00C00ACE">
      <w:pPr>
        <w:pStyle w:val="Heading3"/>
      </w:pPr>
      <w:r>
        <w:t>From Business capabilities to Services</w:t>
      </w:r>
    </w:p>
    <w:p w14:paraId="776C05F5" w14:textId="1BD3D0B2" w:rsidR="00C00ACE" w:rsidRDefault="003308B7" w:rsidP="003308B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Once you’ve identified the business capabilities, you then define a service for </w:t>
      </w:r>
      <w:r w:rsidRPr="003308B7">
        <w:rPr>
          <w:rFonts w:ascii="NewBaskerville-Roman" w:hAnsi="NewBaskerville-Roman" w:cs="NewBaskerville-Roman"/>
          <w:b/>
          <w:bCs/>
          <w:color w:val="262626"/>
          <w:sz w:val="20"/>
          <w:szCs w:val="20"/>
        </w:rPr>
        <w:t>each capability</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or</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group of related capabilities.</w:t>
      </w:r>
    </w:p>
    <w:p w14:paraId="27F9F0AB" w14:textId="3A9285D8" w:rsidR="00892E1F" w:rsidRDefault="00892E1F" w:rsidP="003308B7">
      <w:pPr>
        <w:autoSpaceDE w:val="0"/>
        <w:autoSpaceDN w:val="0"/>
        <w:adjustRightInd w:val="0"/>
        <w:spacing w:after="0"/>
        <w:rPr>
          <w:rFonts w:ascii="NewBaskerville-Roman" w:hAnsi="NewBaskerville-Roman" w:cs="NewBaskerville-Roman"/>
          <w:b/>
          <w:bCs/>
          <w:color w:val="262626"/>
          <w:sz w:val="20"/>
          <w:szCs w:val="20"/>
        </w:rPr>
      </w:pPr>
    </w:p>
    <w:p w14:paraId="03287334" w14:textId="0D6BAE29" w:rsidR="00A775DB" w:rsidRPr="002B56B0" w:rsidRDefault="00A775DB" w:rsidP="00A775DB">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Figure 2.8 shows the mapping from capabilities to services for the FTGO application. </w:t>
      </w:r>
      <w:r w:rsidRPr="002B56B0">
        <w:rPr>
          <w:rFonts w:ascii="NewBaskerville-Roman" w:hAnsi="NewBaskerville-Roman" w:cs="NewBaskerville-Roman"/>
          <w:b/>
          <w:bCs/>
          <w:color w:val="262626"/>
          <w:sz w:val="20"/>
          <w:szCs w:val="20"/>
        </w:rPr>
        <w:t>Some top-level capabilities</w:t>
      </w:r>
      <w:r>
        <w:rPr>
          <w:rFonts w:ascii="NewBaskerville-Roman" w:hAnsi="NewBaskerville-Roman" w:cs="NewBaskerville-Roman"/>
          <w:color w:val="262626"/>
          <w:sz w:val="20"/>
          <w:szCs w:val="20"/>
        </w:rPr>
        <w:t xml:space="preserve">, such as the Accounting capability, </w:t>
      </w:r>
      <w:r w:rsidRPr="002B56B0">
        <w:rPr>
          <w:rFonts w:ascii="NewBaskerville-Roman" w:hAnsi="NewBaskerville-Roman" w:cs="NewBaskerville-Roman"/>
          <w:b/>
          <w:bCs/>
          <w:color w:val="262626"/>
          <w:sz w:val="20"/>
          <w:szCs w:val="20"/>
        </w:rPr>
        <w:t>are mapped to services. In other cases, sub-capabilities are mapped to services.</w:t>
      </w:r>
    </w:p>
    <w:p w14:paraId="7705169C" w14:textId="77777777" w:rsidR="00A775DB" w:rsidRDefault="00A775DB" w:rsidP="00A775DB">
      <w:pPr>
        <w:autoSpaceDE w:val="0"/>
        <w:autoSpaceDN w:val="0"/>
        <w:adjustRightInd w:val="0"/>
        <w:spacing w:after="0"/>
        <w:rPr>
          <w:rFonts w:ascii="NewBaskerville-Roman" w:hAnsi="NewBaskerville-Roman" w:cs="NewBaskerville-Roman"/>
          <w:color w:val="262626"/>
          <w:sz w:val="20"/>
          <w:szCs w:val="20"/>
        </w:rPr>
      </w:pPr>
    </w:p>
    <w:p w14:paraId="22259260" w14:textId="73ACAC94" w:rsidR="00892E1F" w:rsidRDefault="00A775DB" w:rsidP="002B6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decision of which level of the capability hierarchy to map to services</w:t>
      </w:r>
      <w:r w:rsidR="002B6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is somewhat subjective. My justification for this particular mapping is as follows:</w:t>
      </w:r>
    </w:p>
    <w:p w14:paraId="42659B95" w14:textId="4F0E79AC" w:rsidR="00775842" w:rsidRDefault="00775842" w:rsidP="002B62D4">
      <w:pPr>
        <w:autoSpaceDE w:val="0"/>
        <w:autoSpaceDN w:val="0"/>
        <w:adjustRightInd w:val="0"/>
        <w:spacing w:after="0"/>
        <w:rPr>
          <w:rFonts w:ascii="NewBaskerville-Roman" w:hAnsi="NewBaskerville-Roman" w:cs="NewBaskerville-Roman"/>
          <w:color w:val="262626"/>
          <w:sz w:val="20"/>
          <w:szCs w:val="20"/>
        </w:rPr>
      </w:pPr>
    </w:p>
    <w:p w14:paraId="6EC496E7" w14:textId="4A7D32E5"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sub-capabilities of Supplier management to two services, because Restaurants and Couriers are very different types of suppliers.</w:t>
      </w:r>
    </w:p>
    <w:p w14:paraId="4616F6F6" w14:textId="5E9CB407"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Order taking and fulfillment capability to three services that are each responsible for different phases of the process. I combined the Courier availability management and Delivery management capabilities and mapped them to a single service because they’re deeply intertwined.</w:t>
      </w:r>
    </w:p>
    <w:p w14:paraId="795E8D74" w14:textId="72CA91DB"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Accounting capability to its own service, because the different types of accounting seem similar.</w:t>
      </w:r>
    </w:p>
    <w:p w14:paraId="604A667C" w14:textId="0ED11261" w:rsidR="00D9748B" w:rsidRDefault="00D9748B" w:rsidP="00775842">
      <w:pPr>
        <w:autoSpaceDE w:val="0"/>
        <w:autoSpaceDN w:val="0"/>
        <w:adjustRightInd w:val="0"/>
        <w:spacing w:after="0"/>
        <w:rPr>
          <w:rFonts w:ascii="NewBaskerville-Roman" w:eastAsia="Wingdings2" w:hAnsi="NewBaskerville-Roman" w:cs="NewBaskerville-Roman"/>
          <w:color w:val="262626"/>
          <w:sz w:val="20"/>
          <w:szCs w:val="20"/>
        </w:rPr>
      </w:pPr>
      <w:r>
        <w:rPr>
          <w:noProof/>
        </w:rPr>
        <w:lastRenderedPageBreak/>
        <w:drawing>
          <wp:inline distT="0" distB="0" distL="0" distR="0" wp14:anchorId="412B8861" wp14:editId="31546C72">
            <wp:extent cx="4630522" cy="4610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069" cy="4618207"/>
                    </a:xfrm>
                    <a:prstGeom prst="rect">
                      <a:avLst/>
                    </a:prstGeom>
                  </pic:spPr>
                </pic:pic>
              </a:graphicData>
            </a:graphic>
          </wp:inline>
        </w:drawing>
      </w:r>
    </w:p>
    <w:p w14:paraId="05BAD93A" w14:textId="3353F751" w:rsidR="00D9748B" w:rsidRDefault="00D9748B" w:rsidP="00D9748B">
      <w:pPr>
        <w:rPr>
          <w:rFonts w:ascii="NewBaskerville-Roman" w:eastAsia="Wingdings2" w:hAnsi="NewBaskerville-Roman" w:cs="NewBaskerville-Roman"/>
          <w:color w:val="262626"/>
          <w:sz w:val="20"/>
          <w:szCs w:val="20"/>
        </w:rPr>
      </w:pPr>
    </w:p>
    <w:p w14:paraId="4DB44E09" w14:textId="66344942" w:rsidR="004D2B00" w:rsidRPr="00870529" w:rsidRDefault="004D2B00" w:rsidP="004D2B00">
      <w:pPr>
        <w:pStyle w:val="NoSpacing"/>
        <w:rPr>
          <w:b/>
          <w:bCs/>
        </w:rPr>
      </w:pPr>
      <w:r>
        <w:t>Later on, it may make sense to separate payments (of Restaurants and Couriers) and billing (of Consumers</w:t>
      </w:r>
      <w:r w:rsidRPr="00870529">
        <w:t>)</w:t>
      </w:r>
      <w:r w:rsidRPr="00870529">
        <w:rPr>
          <w:b/>
          <w:bCs/>
        </w:rPr>
        <w:t xml:space="preserve">. A key benefit of organizing services around capabilities is that because they’re stable, the resulting architecture will also be relatively stable. The individual components of the architecture may evolve as the </w:t>
      </w:r>
      <w:r w:rsidRPr="00870529">
        <w:rPr>
          <w:rFonts w:ascii="NewBaskerville-Italic" w:hAnsi="NewBaskerville-Italic" w:cs="NewBaskerville-Italic"/>
          <w:b/>
          <w:bCs/>
          <w:i/>
          <w:iCs/>
        </w:rPr>
        <w:t xml:space="preserve">how </w:t>
      </w:r>
      <w:r w:rsidRPr="00870529">
        <w:rPr>
          <w:b/>
          <w:bCs/>
        </w:rPr>
        <w:t>aspect of the business changes, but the architecture remains unchanged.</w:t>
      </w:r>
    </w:p>
    <w:p w14:paraId="7EEB5877" w14:textId="77777777" w:rsidR="009A4A2B" w:rsidRDefault="009A4A2B" w:rsidP="004D2B00">
      <w:pPr>
        <w:pStyle w:val="NoSpacing"/>
      </w:pPr>
    </w:p>
    <w:p w14:paraId="3DD210DB" w14:textId="79E11241" w:rsidR="008D37B9" w:rsidRDefault="004D2B00" w:rsidP="008D37B9">
      <w:pPr>
        <w:pStyle w:val="NoSpacing"/>
      </w:pPr>
      <w:r>
        <w:t>Having said that, it’s important to remember that the services shown in figure 2.8</w:t>
      </w:r>
      <w:r w:rsidR="008D37B9">
        <w:t xml:space="preserve"> </w:t>
      </w:r>
      <w:r>
        <w:t>are merely the first attempt at defining the architecture. They may evolve over time as</w:t>
      </w:r>
      <w:r w:rsidR="008D37B9">
        <w:t xml:space="preserve"> </w:t>
      </w:r>
      <w:r>
        <w:t>we learn more about the application domain. In particular, an important step in the</w:t>
      </w:r>
      <w:r w:rsidR="008D37B9">
        <w:t xml:space="preserve"> </w:t>
      </w:r>
      <w:r>
        <w:t>architecture definition process is investigating how the services collaborate in each of</w:t>
      </w:r>
      <w:r w:rsidR="008D37B9">
        <w:t xml:space="preserve"> </w:t>
      </w:r>
      <w:r>
        <w:t>the key</w:t>
      </w:r>
      <w:r w:rsidR="00870529">
        <w:t xml:space="preserve"> </w:t>
      </w:r>
      <w:r>
        <w:t>architectural services.</w:t>
      </w:r>
    </w:p>
    <w:p w14:paraId="60192D2C" w14:textId="5C7323CB" w:rsidR="004D2B00" w:rsidRDefault="004D2B00" w:rsidP="004A54EB">
      <w:pPr>
        <w:pStyle w:val="NoSpacing"/>
      </w:pPr>
      <w:r>
        <w:t>You might, for example, discover that a particular</w:t>
      </w:r>
      <w:r w:rsidR="004A54EB">
        <w:t xml:space="preserve"> </w:t>
      </w:r>
      <w:r>
        <w:t>decomposition is inefficient due to excessive inter</w:t>
      </w:r>
      <w:r w:rsidR="00DD171B">
        <w:t>-</w:t>
      </w:r>
      <w:r>
        <w:t>process communication and that</w:t>
      </w:r>
      <w:r w:rsidR="004A54EB">
        <w:t xml:space="preserve"> </w:t>
      </w:r>
      <w:r>
        <w:t>you must combine services. Conversely, a service might grow in complexity to the point where it becomes worthwhile to split it into</w:t>
      </w:r>
      <w:r w:rsidR="004A54EB">
        <w:t xml:space="preserve"> </w:t>
      </w:r>
      <w:r>
        <w:t>multiple services. What’s more, in</w:t>
      </w:r>
      <w:r w:rsidR="004A54EB">
        <w:t xml:space="preserve"> </w:t>
      </w:r>
      <w:r>
        <w:t>section 2.2.5, I describe several obstacles to decomposition that might cause you to</w:t>
      </w:r>
      <w:r w:rsidR="004A54EB">
        <w:t xml:space="preserve"> </w:t>
      </w:r>
      <w:r>
        <w:t>revisit your decision.</w:t>
      </w:r>
    </w:p>
    <w:p w14:paraId="6607BCCB" w14:textId="77777777" w:rsidR="004A54EB" w:rsidRDefault="004A54EB" w:rsidP="004A54EB">
      <w:pPr>
        <w:pStyle w:val="NoSpacing"/>
      </w:pPr>
    </w:p>
    <w:p w14:paraId="40E6EBDE" w14:textId="77777777" w:rsidR="004D2B00" w:rsidRDefault="004D2B00" w:rsidP="004D2B00">
      <w:pPr>
        <w:pStyle w:val="NoSpacing"/>
      </w:pPr>
      <w:r>
        <w:t>Let’s take a look at another way to decompose an application that is based on</w:t>
      </w:r>
    </w:p>
    <w:p w14:paraId="3743BE2F" w14:textId="3ABB78EE" w:rsidR="00D9748B" w:rsidRDefault="004D2B00" w:rsidP="004D2B00">
      <w:pPr>
        <w:pStyle w:val="NoSpacing"/>
      </w:pPr>
      <w:r>
        <w:t>domain-driven design.</w:t>
      </w:r>
    </w:p>
    <w:p w14:paraId="451B0586" w14:textId="38AFAEF6" w:rsidR="00C86EA7" w:rsidRDefault="00C86EA7" w:rsidP="004D2B00">
      <w:pPr>
        <w:pStyle w:val="NoSpacing"/>
      </w:pPr>
    </w:p>
    <w:p w14:paraId="46D7DF92" w14:textId="2F8D9B7A" w:rsidR="00C86EA7" w:rsidRDefault="00D20566" w:rsidP="00C86EA7">
      <w:pPr>
        <w:pStyle w:val="Heading2"/>
      </w:pPr>
      <w:r>
        <w:lastRenderedPageBreak/>
        <w:t>Defining Services by Applying the Decompose by Sub-Domain Pattern</w:t>
      </w:r>
    </w:p>
    <w:p w14:paraId="669251EA" w14:textId="12BC3245" w:rsidR="00D20566" w:rsidRDefault="00D20566" w:rsidP="00D20566"/>
    <w:p w14:paraId="58E14F71" w14:textId="57BCAF2F" w:rsidR="00CE4624" w:rsidRDefault="00CE4624" w:rsidP="00CE4624">
      <w:pPr>
        <w:pStyle w:val="Heading2"/>
      </w:pPr>
      <w:r>
        <w:t>Decomposition Guidelin</w:t>
      </w:r>
      <w:r w:rsidR="00352960">
        <w:t>e</w:t>
      </w:r>
      <w:r>
        <w:t>s</w:t>
      </w:r>
    </w:p>
    <w:p w14:paraId="1C31EE06" w14:textId="1B1B7769" w:rsidR="00CE4624" w:rsidRDefault="008D640E" w:rsidP="008D640E">
      <w:pPr>
        <w:pStyle w:val="NoSpacing"/>
      </w:pPr>
      <w:r>
        <w:t>So far in this chapter, we’ve looked at the main ways to define a microservice architecture.</w:t>
      </w:r>
      <w:r>
        <w:t xml:space="preserve"> </w:t>
      </w:r>
      <w:r>
        <w:t>We can also adapt and use a couple of principles from object-oriented design</w:t>
      </w:r>
      <w:r>
        <w:t xml:space="preserve"> </w:t>
      </w:r>
      <w:r>
        <w:t>when applying the microservice architecture pattern. These principles were created</w:t>
      </w:r>
      <w:r>
        <w:t xml:space="preserve"> </w:t>
      </w:r>
      <w:r>
        <w:t xml:space="preserve">by Robert C. Martin and described in his classic book </w:t>
      </w:r>
      <w:r>
        <w:rPr>
          <w:rFonts w:ascii="NewBaskerville-Italic" w:hAnsi="NewBaskerville-Italic" w:cs="NewBaskerville-Italic"/>
          <w:i/>
          <w:iCs/>
        </w:rPr>
        <w:t>Designing Object Oriented C++</w:t>
      </w:r>
      <w:r>
        <w:t xml:space="preserve"> </w:t>
      </w:r>
      <w:r>
        <w:rPr>
          <w:rFonts w:ascii="NewBaskerville-Italic" w:hAnsi="NewBaskerville-Italic" w:cs="NewBaskerville-Italic"/>
          <w:i/>
          <w:iCs/>
        </w:rPr>
        <w:t xml:space="preserve">Applications Using The Booch Method </w:t>
      </w:r>
      <w:r>
        <w:t>(Prentice Hall, 1995). The first principle is the Single</w:t>
      </w:r>
      <w:r>
        <w:t xml:space="preserve"> </w:t>
      </w:r>
      <w:r>
        <w:t>Responsibility Principle (SRP), for defining the responsibilities of a class. The second</w:t>
      </w:r>
      <w:r>
        <w:t xml:space="preserve"> </w:t>
      </w:r>
      <w:r>
        <w:t>principle is the Common Closure Principle (CCP), for organizing classes into</w:t>
      </w:r>
      <w:r>
        <w:t xml:space="preserve"> </w:t>
      </w:r>
      <w:r>
        <w:t>packages. Let’s take a look at these principles and see how they can be applied to the</w:t>
      </w:r>
      <w:r>
        <w:t xml:space="preserve"> </w:t>
      </w:r>
      <w:r>
        <w:t>microservice architecture</w:t>
      </w:r>
      <w:r w:rsidR="00816003">
        <w:t>:</w:t>
      </w:r>
    </w:p>
    <w:p w14:paraId="07C0BD82" w14:textId="0832C6D9" w:rsidR="00816003" w:rsidRDefault="00816003" w:rsidP="008D640E">
      <w:pPr>
        <w:pStyle w:val="NoSpacing"/>
      </w:pPr>
    </w:p>
    <w:p w14:paraId="1F03232A" w14:textId="22E875EB" w:rsidR="00816003" w:rsidRDefault="00E823CC" w:rsidP="00E823CC">
      <w:pPr>
        <w:pStyle w:val="Heading3"/>
      </w:pPr>
      <w:r>
        <w:t>Single Responsibility Prin</w:t>
      </w:r>
      <w:r w:rsidR="00971A12">
        <w:t>ci</w:t>
      </w:r>
      <w:r>
        <w:t>ple</w:t>
      </w:r>
    </w:p>
    <w:p w14:paraId="7640E162" w14:textId="77777777" w:rsidR="008D2E0B" w:rsidRDefault="008D2E0B" w:rsidP="00E823CC">
      <w:pPr>
        <w:rPr>
          <w:rFonts w:ascii="NewBaskerville-Italic" w:hAnsi="NewBaskerville-Italic" w:cs="NewBaskerville-Italic"/>
          <w:i/>
          <w:iCs/>
          <w:sz w:val="19"/>
          <w:szCs w:val="19"/>
        </w:rPr>
      </w:pPr>
    </w:p>
    <w:p w14:paraId="6EC2BEDA" w14:textId="4496F22C" w:rsidR="00E823CC" w:rsidRDefault="008D2E0B" w:rsidP="008D2E0B">
      <w:pPr>
        <w:pStyle w:val="NoSpacing"/>
        <w:rPr>
          <w:i/>
          <w:iCs/>
        </w:rPr>
      </w:pPr>
      <w:r>
        <w:rPr>
          <w:i/>
          <w:iCs/>
        </w:rPr>
        <w:t>“</w:t>
      </w:r>
      <w:r w:rsidRPr="008D2E0B">
        <w:rPr>
          <w:i/>
          <w:iCs/>
        </w:rPr>
        <w:t>A class should have only one reason to change.</w:t>
      </w:r>
      <w:r>
        <w:rPr>
          <w:i/>
          <w:iCs/>
        </w:rPr>
        <w:t>”</w:t>
      </w:r>
    </w:p>
    <w:p w14:paraId="6DD56BDB" w14:textId="44A2BB02" w:rsidR="0005341D" w:rsidRDefault="0005341D" w:rsidP="0005341D"/>
    <w:p w14:paraId="31ED20CE" w14:textId="02B8B23A" w:rsidR="00064822" w:rsidRDefault="001E2351" w:rsidP="001E2351">
      <w:pPr>
        <w:pStyle w:val="NoSpacing"/>
      </w:pPr>
      <w:r>
        <w:t>Each responsibility that a class has is a potential reason for that class to change. If a</w:t>
      </w:r>
      <w:r>
        <w:t xml:space="preserve"> </w:t>
      </w:r>
      <w:r>
        <w:t>class has multiple responsibilities that change independently, the class won’t be stable.</w:t>
      </w:r>
      <w:r>
        <w:t xml:space="preserve"> </w:t>
      </w:r>
      <w:r>
        <w:t>By following the SRP, you define classes that each have a single responsibility and</w:t>
      </w:r>
      <w:r>
        <w:t xml:space="preserve"> </w:t>
      </w:r>
      <w:r>
        <w:t>hence a single reason for change.</w:t>
      </w:r>
    </w:p>
    <w:p w14:paraId="6B91F1D0" w14:textId="77777777" w:rsidR="005B1CE0" w:rsidRDefault="005B1CE0" w:rsidP="005B1CE0">
      <w:pPr>
        <w:autoSpaceDE w:val="0"/>
        <w:autoSpaceDN w:val="0"/>
        <w:adjustRightInd w:val="0"/>
        <w:spacing w:after="0"/>
      </w:pPr>
    </w:p>
    <w:p w14:paraId="4DADE97B" w14:textId="275AA56E" w:rsidR="00D702E2" w:rsidRDefault="005B1CE0" w:rsidP="00652103">
      <w:pPr>
        <w:pStyle w:val="NoSpacing"/>
      </w:pPr>
      <w:r>
        <w:t>We can apply SRP when defining a microservice architecture and create small,</w:t>
      </w:r>
      <w:r>
        <w:t xml:space="preserve"> </w:t>
      </w:r>
      <w:r>
        <w:t xml:space="preserve">cohesive services that each have a single responsibility. </w:t>
      </w:r>
      <w:r w:rsidRPr="00032BC6">
        <w:rPr>
          <w:b/>
          <w:bCs/>
        </w:rPr>
        <w:t>This will reduce the size of the</w:t>
      </w:r>
      <w:r w:rsidRPr="00032BC6">
        <w:rPr>
          <w:b/>
          <w:bCs/>
        </w:rPr>
        <w:t xml:space="preserve"> </w:t>
      </w:r>
      <w:r w:rsidRPr="00032BC6">
        <w:rPr>
          <w:b/>
          <w:bCs/>
        </w:rPr>
        <w:t>services</w:t>
      </w:r>
      <w:r>
        <w:t xml:space="preserve"> and </w:t>
      </w:r>
      <w:r w:rsidRPr="00032BC6">
        <w:rPr>
          <w:b/>
          <w:bCs/>
        </w:rPr>
        <w:t>increase their stability</w:t>
      </w:r>
      <w:r>
        <w:t>. The new FTGO architecture is an example of SRP</w:t>
      </w:r>
      <w:r>
        <w:t xml:space="preserve"> </w:t>
      </w:r>
      <w:r>
        <w:t>in action. Each aspect of getting food to a consumer—order taking, order preparation,</w:t>
      </w:r>
      <w:r>
        <w:t xml:space="preserve"> </w:t>
      </w:r>
      <w:r>
        <w:t>and delivery—is the responsibility of a separate service.</w:t>
      </w:r>
    </w:p>
    <w:p w14:paraId="5B892634" w14:textId="378B9067" w:rsidR="006266FD" w:rsidRDefault="006266FD" w:rsidP="00652103">
      <w:pPr>
        <w:pStyle w:val="NoSpacing"/>
      </w:pPr>
    </w:p>
    <w:p w14:paraId="002F8E66" w14:textId="21885B06" w:rsidR="006266FD" w:rsidRDefault="00CF2B2D" w:rsidP="00CF2B2D">
      <w:pPr>
        <w:pStyle w:val="Heading3"/>
      </w:pPr>
      <w:r>
        <w:t>Common Closure Principle</w:t>
      </w:r>
    </w:p>
    <w:p w14:paraId="0718B672" w14:textId="77777777" w:rsidR="00EE40EA" w:rsidRPr="00EE40EA" w:rsidRDefault="00EE40EA" w:rsidP="00EE40EA"/>
    <w:p w14:paraId="6FEC48C0" w14:textId="04BC5C5F" w:rsidR="00CF2B2D" w:rsidRDefault="00EE40EA" w:rsidP="00EE40EA">
      <w:pPr>
        <w:pStyle w:val="NoSpacing"/>
        <w:rPr>
          <w:i/>
          <w:iCs/>
        </w:rPr>
      </w:pPr>
      <w:r>
        <w:rPr>
          <w:i/>
          <w:iCs/>
        </w:rPr>
        <w:t>“</w:t>
      </w:r>
      <w:r w:rsidRPr="00EE40EA">
        <w:rPr>
          <w:i/>
          <w:iCs/>
        </w:rPr>
        <w:t>The classes in a package should be closed together against the same kinds of changes. A</w:t>
      </w:r>
      <w:r w:rsidRPr="00EE40EA">
        <w:rPr>
          <w:i/>
          <w:iCs/>
        </w:rPr>
        <w:t xml:space="preserve"> </w:t>
      </w:r>
      <w:r w:rsidRPr="00EE40EA">
        <w:rPr>
          <w:i/>
          <w:iCs/>
        </w:rPr>
        <w:t>change that affects a package affects all the classes in that package.</w:t>
      </w:r>
      <w:r>
        <w:rPr>
          <w:i/>
          <w:iCs/>
        </w:rPr>
        <w:t>”</w:t>
      </w:r>
    </w:p>
    <w:p w14:paraId="49305ADD" w14:textId="5F1AAC85" w:rsidR="00E03A85" w:rsidRDefault="00E03A85" w:rsidP="00EE40EA">
      <w:pPr>
        <w:pStyle w:val="NoSpacing"/>
        <w:rPr>
          <w:i/>
          <w:iCs/>
        </w:rPr>
      </w:pPr>
    </w:p>
    <w:p w14:paraId="1D595B29" w14:textId="00928525" w:rsidR="00E03A85" w:rsidRPr="0028334E" w:rsidRDefault="00655593" w:rsidP="0028334E">
      <w:pPr>
        <w:pStyle w:val="NoSpacing"/>
        <w:rPr>
          <w:b/>
          <w:bCs/>
        </w:rPr>
      </w:pPr>
      <w:r w:rsidRPr="0028334E">
        <w:rPr>
          <w:b/>
          <w:bCs/>
        </w:rPr>
        <w:t>The idea is that if two classes change in lockstep because of the same underlying reason,</w:t>
      </w:r>
      <w:r w:rsidRPr="0028334E">
        <w:rPr>
          <w:b/>
          <w:bCs/>
        </w:rPr>
        <w:t xml:space="preserve"> </w:t>
      </w:r>
      <w:r w:rsidRPr="0028334E">
        <w:rPr>
          <w:b/>
          <w:bCs/>
        </w:rPr>
        <w:t>then they belong in the same package.</w:t>
      </w:r>
      <w:r>
        <w:t xml:space="preserve"> Perhaps, for example, those classes implement</w:t>
      </w:r>
      <w:r>
        <w:t xml:space="preserve"> </w:t>
      </w:r>
      <w:r>
        <w:t>a different aspect of a particular business rule. The goal is that when that</w:t>
      </w:r>
      <w:r>
        <w:t xml:space="preserve"> </w:t>
      </w:r>
      <w:r>
        <w:t>business rule changes, developers only need to change code in a small number of</w:t>
      </w:r>
      <w:r>
        <w:t xml:space="preserve"> </w:t>
      </w:r>
      <w:r>
        <w:t xml:space="preserve">packages (ideally only one). </w:t>
      </w:r>
      <w:r w:rsidRPr="0028334E">
        <w:rPr>
          <w:b/>
          <w:bCs/>
        </w:rPr>
        <w:t>Adhering to the CCP significantly improves the maintainability</w:t>
      </w:r>
      <w:r w:rsidRPr="0028334E">
        <w:rPr>
          <w:b/>
          <w:bCs/>
        </w:rPr>
        <w:t xml:space="preserve"> </w:t>
      </w:r>
      <w:r w:rsidRPr="0028334E">
        <w:rPr>
          <w:b/>
          <w:bCs/>
        </w:rPr>
        <w:t>of an application.</w:t>
      </w:r>
    </w:p>
    <w:p w14:paraId="100A9B03" w14:textId="4B5D240A" w:rsidR="009D159B" w:rsidRDefault="009D159B" w:rsidP="0028334E">
      <w:pPr>
        <w:pStyle w:val="NoSpacing"/>
      </w:pPr>
    </w:p>
    <w:p w14:paraId="4F3C635B" w14:textId="281E9DD3" w:rsidR="00092603" w:rsidRDefault="00092603" w:rsidP="0028334E">
      <w:pPr>
        <w:pStyle w:val="NoSpacing"/>
        <w:rPr>
          <w:b/>
          <w:bCs/>
        </w:rPr>
      </w:pPr>
      <w:r>
        <w:t xml:space="preserve">We can apply CCP when creating a microservice architecture and </w:t>
      </w:r>
      <w:r w:rsidRPr="0028334E">
        <w:rPr>
          <w:b/>
          <w:bCs/>
        </w:rPr>
        <w:t>package components</w:t>
      </w:r>
      <w:r w:rsidRPr="0028334E">
        <w:rPr>
          <w:b/>
          <w:bCs/>
        </w:rPr>
        <w:t xml:space="preserve"> </w:t>
      </w:r>
      <w:r w:rsidRPr="0028334E">
        <w:rPr>
          <w:b/>
          <w:bCs/>
        </w:rPr>
        <w:t>that change for the same reason into the same service.</w:t>
      </w:r>
      <w:r>
        <w:t xml:space="preserve"> Doing this will minimize</w:t>
      </w:r>
      <w:r>
        <w:t xml:space="preserve"> </w:t>
      </w:r>
      <w:r>
        <w:t>the number of services that need</w:t>
      </w:r>
      <w:r>
        <w:t xml:space="preserve"> </w:t>
      </w:r>
      <w:r>
        <w:t>to be changed and deployed when some requirement</w:t>
      </w:r>
      <w:r>
        <w:t xml:space="preserve"> </w:t>
      </w:r>
      <w:r>
        <w:t>changes. Ideally, a change will only affect a single team and a single service</w:t>
      </w:r>
      <w:r w:rsidRPr="0028334E">
        <w:rPr>
          <w:b/>
          <w:bCs/>
        </w:rPr>
        <w:t>. CCP</w:t>
      </w:r>
      <w:r w:rsidRPr="0028334E">
        <w:rPr>
          <w:b/>
          <w:bCs/>
        </w:rPr>
        <w:t xml:space="preserve"> </w:t>
      </w:r>
      <w:r w:rsidRPr="0028334E">
        <w:rPr>
          <w:b/>
          <w:bCs/>
        </w:rPr>
        <w:t>is the antidote to the distributed monolith anti-pattern.</w:t>
      </w:r>
    </w:p>
    <w:p w14:paraId="39995E5A" w14:textId="4BC56D19" w:rsidR="00EB46B5" w:rsidRDefault="00EB46B5" w:rsidP="0028334E">
      <w:pPr>
        <w:pStyle w:val="NoSpacing"/>
        <w:rPr>
          <w:b/>
          <w:bCs/>
        </w:rPr>
      </w:pPr>
    </w:p>
    <w:p w14:paraId="6FF74014" w14:textId="3F4A1860" w:rsidR="00EB46B5" w:rsidRDefault="00EB46B5" w:rsidP="008077FE">
      <w:pPr>
        <w:pStyle w:val="NoSpacing"/>
        <w:rPr>
          <w:b/>
          <w:bCs/>
        </w:rPr>
      </w:pPr>
      <w:r>
        <w:lastRenderedPageBreak/>
        <w:t>Decomposition by business capability and by subdomain along with SRP and CCP</w:t>
      </w:r>
      <w:r>
        <w:t xml:space="preserve"> </w:t>
      </w:r>
      <w:r>
        <w:t xml:space="preserve">are good techniques for decomposing an application into services. </w:t>
      </w:r>
      <w:r w:rsidRPr="00365031">
        <w:rPr>
          <w:b/>
          <w:bCs/>
        </w:rPr>
        <w:t>In order to apply</w:t>
      </w:r>
      <w:r w:rsidRPr="00365031">
        <w:rPr>
          <w:b/>
          <w:bCs/>
        </w:rPr>
        <w:t xml:space="preserve"> </w:t>
      </w:r>
      <w:r w:rsidRPr="00365031">
        <w:rPr>
          <w:b/>
          <w:bCs/>
        </w:rPr>
        <w:t>them and successfully</w:t>
      </w:r>
      <w:r>
        <w:t xml:space="preserve"> develop a microservice architecture, </w:t>
      </w:r>
      <w:r w:rsidRPr="00365031">
        <w:rPr>
          <w:b/>
          <w:bCs/>
        </w:rPr>
        <w:t>you must solve some transaction</w:t>
      </w:r>
      <w:r w:rsidRPr="00365031">
        <w:rPr>
          <w:b/>
          <w:bCs/>
        </w:rPr>
        <w:t xml:space="preserve"> </w:t>
      </w:r>
      <w:r w:rsidRPr="00365031">
        <w:rPr>
          <w:b/>
          <w:bCs/>
        </w:rPr>
        <w:t>management</w:t>
      </w:r>
      <w:r>
        <w:t xml:space="preserve"> and </w:t>
      </w:r>
      <w:r w:rsidRPr="00365031">
        <w:rPr>
          <w:b/>
          <w:bCs/>
        </w:rPr>
        <w:t>inter</w:t>
      </w:r>
      <w:r w:rsidR="00C56B25" w:rsidRPr="00365031">
        <w:rPr>
          <w:b/>
          <w:bCs/>
        </w:rPr>
        <w:t>-</w:t>
      </w:r>
      <w:r w:rsidRPr="00365031">
        <w:rPr>
          <w:b/>
          <w:bCs/>
        </w:rPr>
        <w:t>process communication issues.</w:t>
      </w:r>
    </w:p>
    <w:p w14:paraId="1895DFE3" w14:textId="48BAC61B" w:rsidR="00365031" w:rsidRDefault="00365031" w:rsidP="008077FE">
      <w:pPr>
        <w:pStyle w:val="NoSpacing"/>
        <w:rPr>
          <w:b/>
          <w:bCs/>
        </w:rPr>
      </w:pPr>
    </w:p>
    <w:p w14:paraId="404ECDF4" w14:textId="5DFBC39F" w:rsidR="00365031" w:rsidRDefault="00742ECA" w:rsidP="00742ECA">
      <w:pPr>
        <w:pStyle w:val="Heading2"/>
      </w:pPr>
      <w:r>
        <w:t>Obstacles of Decomposing an Application into Services</w:t>
      </w:r>
    </w:p>
    <w:p w14:paraId="1E8CA1FA" w14:textId="4254B06E" w:rsidR="00742ECA" w:rsidRDefault="00F1654D" w:rsidP="00F1654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the strategy of creating a microservice architecture by defining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corresponding to business capabilities or subdomains looks straightforward. You</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may, however, encounter several obstacles:</w:t>
      </w:r>
    </w:p>
    <w:p w14:paraId="46013CA9" w14:textId="3880EAEC" w:rsidR="0088791A" w:rsidRDefault="0088791A" w:rsidP="00F1654D">
      <w:pPr>
        <w:autoSpaceDE w:val="0"/>
        <w:autoSpaceDN w:val="0"/>
        <w:adjustRightInd w:val="0"/>
        <w:spacing w:after="0"/>
        <w:rPr>
          <w:rFonts w:ascii="NewBaskerville-Roman" w:hAnsi="NewBaskerville-Roman" w:cs="NewBaskerville-Roman"/>
          <w:color w:val="262626"/>
          <w:sz w:val="20"/>
          <w:szCs w:val="20"/>
        </w:rPr>
      </w:pPr>
    </w:p>
    <w:p w14:paraId="44C13D2C" w14:textId="521610B0" w:rsidR="0088791A" w:rsidRDefault="00D1722E" w:rsidP="00D1722E">
      <w:pPr>
        <w:pStyle w:val="Heading3"/>
      </w:pPr>
      <w:r>
        <w:t>Network Latency</w:t>
      </w:r>
    </w:p>
    <w:p w14:paraId="338B1252" w14:textId="543DFFF6" w:rsidR="00D1722E" w:rsidRDefault="00190C1B" w:rsidP="00190C1B">
      <w:pPr>
        <w:autoSpaceDE w:val="0"/>
        <w:autoSpaceDN w:val="0"/>
        <w:adjustRightInd w:val="0"/>
        <w:spacing w:after="0"/>
        <w:rPr>
          <w:rFonts w:ascii="NewBaskerville-Roman" w:hAnsi="NewBaskerville-Roman" w:cs="NewBaskerville-Roman"/>
          <w:b/>
          <w:bCs/>
          <w:color w:val="262626"/>
          <w:sz w:val="20"/>
          <w:szCs w:val="20"/>
        </w:rPr>
      </w:pPr>
      <w:r>
        <w:rPr>
          <w:rFonts w:ascii="NewBaskerville-Italic" w:hAnsi="NewBaskerville-Italic" w:cs="NewBaskerville-Italic"/>
          <w:i/>
          <w:iCs/>
          <w:color w:val="262626"/>
          <w:sz w:val="20"/>
          <w:szCs w:val="20"/>
        </w:rPr>
        <w:t xml:space="preserve">Network latency </w:t>
      </w:r>
      <w:r>
        <w:rPr>
          <w:rFonts w:ascii="NewBaskerville-Roman" w:hAnsi="NewBaskerville-Roman" w:cs="NewBaskerville-Roman"/>
          <w:color w:val="262626"/>
          <w:sz w:val="20"/>
          <w:szCs w:val="20"/>
        </w:rPr>
        <w:t>is an ever-present concern in a distributed system. You might discover</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a particular decomposition into services results in a large number of round-trips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between two services. Sometimes, </w:t>
      </w:r>
      <w:r w:rsidRPr="0091019E">
        <w:rPr>
          <w:rFonts w:ascii="NewBaskerville-Roman" w:hAnsi="NewBaskerville-Roman" w:cs="NewBaskerville-Roman"/>
          <w:b/>
          <w:bCs/>
          <w:color w:val="262626"/>
          <w:sz w:val="20"/>
          <w:szCs w:val="20"/>
        </w:rPr>
        <w:t>you can reduce the latency to an acceptable amount</w:t>
      </w:r>
      <w:r w:rsidRPr="0091019E">
        <w:rPr>
          <w:rFonts w:ascii="NewBaskerville-Roman" w:hAnsi="NewBaskerville-Roman" w:cs="NewBaskerville-Roman"/>
          <w:b/>
          <w:bCs/>
          <w:color w:val="262626"/>
          <w:sz w:val="20"/>
          <w:szCs w:val="20"/>
        </w:rPr>
        <w:t xml:space="preserve"> </w:t>
      </w:r>
      <w:r w:rsidRPr="0091019E">
        <w:rPr>
          <w:rFonts w:ascii="NewBaskerville-Roman" w:hAnsi="NewBaskerville-Roman" w:cs="NewBaskerville-Roman"/>
          <w:b/>
          <w:bCs/>
          <w:color w:val="262626"/>
          <w:sz w:val="20"/>
          <w:szCs w:val="20"/>
        </w:rPr>
        <w:t>by implementing a batch API for fetching multiple objects in a single round trip</w:t>
      </w:r>
      <w:r>
        <w:rPr>
          <w:rFonts w:ascii="NewBaskerville-Roman" w:hAnsi="NewBaskerville-Roman" w:cs="NewBaskerville-Roman"/>
          <w:color w:val="262626"/>
          <w:sz w:val="20"/>
          <w:szCs w:val="20"/>
        </w:rPr>
        <w:t xml:space="preserve">. </w:t>
      </w:r>
      <w:r w:rsidRPr="00B574C4">
        <w:rPr>
          <w:rFonts w:ascii="NewBaskerville-Roman" w:hAnsi="NewBaskerville-Roman" w:cs="NewBaskerville-Roman"/>
          <w:b/>
          <w:bCs/>
          <w:color w:val="262626"/>
          <w:sz w:val="20"/>
          <w:szCs w:val="20"/>
        </w:rPr>
        <w:t>But</w:t>
      </w:r>
      <w:r w:rsidRPr="00B574C4">
        <w:rPr>
          <w:rFonts w:ascii="NewBaskerville-Roman" w:hAnsi="NewBaskerville-Roman" w:cs="NewBaskerville-Roman"/>
          <w:b/>
          <w:bCs/>
          <w:color w:val="262626"/>
          <w:sz w:val="20"/>
          <w:szCs w:val="20"/>
        </w:rPr>
        <w:t xml:space="preserve"> </w:t>
      </w:r>
      <w:r w:rsidRPr="00B574C4">
        <w:rPr>
          <w:rFonts w:ascii="NewBaskerville-Roman" w:hAnsi="NewBaskerville-Roman" w:cs="NewBaskerville-Roman"/>
          <w:b/>
          <w:bCs/>
          <w:color w:val="262626"/>
          <w:sz w:val="20"/>
          <w:szCs w:val="20"/>
        </w:rPr>
        <w:t>in other situations, the solution is to combine services, replacing expensive IPC with</w:t>
      </w:r>
      <w:r w:rsidRPr="00B574C4">
        <w:rPr>
          <w:rFonts w:ascii="NewBaskerville-Roman" w:hAnsi="NewBaskerville-Roman" w:cs="NewBaskerville-Roman"/>
          <w:b/>
          <w:bCs/>
          <w:color w:val="262626"/>
          <w:sz w:val="20"/>
          <w:szCs w:val="20"/>
        </w:rPr>
        <w:t xml:space="preserve"> </w:t>
      </w:r>
      <w:r w:rsidRPr="00B574C4">
        <w:rPr>
          <w:rFonts w:ascii="NewBaskerville-Roman" w:hAnsi="NewBaskerville-Roman" w:cs="NewBaskerville-Roman"/>
          <w:b/>
          <w:bCs/>
          <w:color w:val="262626"/>
          <w:sz w:val="20"/>
          <w:szCs w:val="20"/>
        </w:rPr>
        <w:t>language-level method or function calls.</w:t>
      </w:r>
    </w:p>
    <w:p w14:paraId="699168E4" w14:textId="0A71DB95" w:rsidR="00AB6C99" w:rsidRDefault="00AB6C99" w:rsidP="00190C1B">
      <w:pPr>
        <w:autoSpaceDE w:val="0"/>
        <w:autoSpaceDN w:val="0"/>
        <w:adjustRightInd w:val="0"/>
        <w:spacing w:after="0"/>
        <w:rPr>
          <w:rFonts w:ascii="NewBaskerville-Roman" w:hAnsi="NewBaskerville-Roman" w:cs="NewBaskerville-Roman"/>
          <w:b/>
          <w:bCs/>
          <w:color w:val="262626"/>
          <w:sz w:val="20"/>
          <w:szCs w:val="20"/>
        </w:rPr>
      </w:pPr>
    </w:p>
    <w:p w14:paraId="4D01940E" w14:textId="5EA6BD71" w:rsidR="00AB6C99" w:rsidRDefault="00FB5AC7" w:rsidP="00FB5AC7">
      <w:pPr>
        <w:pStyle w:val="Heading3"/>
      </w:pPr>
      <w:r>
        <w:t>Synchronous Interprocess Communication Reduces Availability</w:t>
      </w:r>
    </w:p>
    <w:p w14:paraId="3DBE6FB8" w14:textId="4BE14E65" w:rsidR="00FB5AC7" w:rsidRDefault="00BA2C57" w:rsidP="00BA2C5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Another problem is how to implement interservice communication in a way that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doesn’t reduce availability. For example, the most straightforward way to implement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is for the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to synchronously invoke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other services using REST. The drawback of using a protocol like </w:t>
      </w:r>
      <w:r w:rsidRPr="00404D5C">
        <w:rPr>
          <w:rFonts w:ascii="NewBaskerville-Roman" w:hAnsi="NewBaskerville-Roman" w:cs="NewBaskerville-Roman"/>
          <w:b/>
          <w:bCs/>
          <w:color w:val="262626"/>
          <w:sz w:val="20"/>
          <w:szCs w:val="20"/>
        </w:rPr>
        <w:t>REST</w:t>
      </w:r>
      <w:r>
        <w:rPr>
          <w:rFonts w:ascii="NewBaskerville-Roman" w:hAnsi="NewBaskerville-Roman" w:cs="NewBaskerville-Roman"/>
          <w:color w:val="262626"/>
          <w:sz w:val="20"/>
          <w:szCs w:val="20"/>
        </w:rPr>
        <w:t xml:space="preserve"> is that it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reduces the availability of the </w:t>
      </w:r>
      <w:r>
        <w:rPr>
          <w:rFonts w:ascii="Courier" w:hAnsi="Courier" w:cs="Courier"/>
          <w:color w:val="262626"/>
          <w:sz w:val="19"/>
          <w:szCs w:val="19"/>
        </w:rPr>
        <w:t>Order Service</w:t>
      </w:r>
      <w:r w:rsidRPr="00404D5C">
        <w:rPr>
          <w:rFonts w:ascii="NewBaskerville-Roman" w:hAnsi="NewBaskerville-Roman" w:cs="NewBaskerville-Roman"/>
          <w:b/>
          <w:bCs/>
          <w:color w:val="262626"/>
          <w:sz w:val="20"/>
          <w:szCs w:val="20"/>
        </w:rPr>
        <w:t>. It won’t be able to create an order if any</w:t>
      </w:r>
      <w:r w:rsidRPr="00404D5C">
        <w:rPr>
          <w:rFonts w:ascii="NewBaskerville-Roman" w:hAnsi="NewBaskerville-Roman" w:cs="NewBaskerville-Roman"/>
          <w:b/>
          <w:bCs/>
          <w:color w:val="262626"/>
          <w:sz w:val="20"/>
          <w:szCs w:val="20"/>
        </w:rPr>
        <w:t xml:space="preserve"> </w:t>
      </w:r>
      <w:r w:rsidRPr="00404D5C">
        <w:rPr>
          <w:rFonts w:ascii="NewBaskerville-Roman" w:hAnsi="NewBaskerville-Roman" w:cs="NewBaskerville-Roman"/>
          <w:b/>
          <w:bCs/>
          <w:color w:val="262626"/>
          <w:sz w:val="20"/>
          <w:szCs w:val="20"/>
        </w:rPr>
        <w:t>of those other services are unavailable.</w:t>
      </w:r>
      <w:r>
        <w:rPr>
          <w:rFonts w:ascii="NewBaskerville-Roman" w:hAnsi="NewBaskerville-Roman" w:cs="NewBaskerville-Roman"/>
          <w:color w:val="262626"/>
          <w:sz w:val="20"/>
          <w:szCs w:val="20"/>
        </w:rPr>
        <w:t xml:space="preserve"> Sometimes this is a worthwhile trade-off, but in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chapter 3 you’ll learn </w:t>
      </w:r>
      <w:r w:rsidRPr="00404D5C">
        <w:rPr>
          <w:rFonts w:ascii="NewBaskerville-Roman" w:hAnsi="NewBaskerville-Roman" w:cs="NewBaskerville-Roman"/>
          <w:b/>
          <w:bCs/>
          <w:color w:val="262626"/>
          <w:sz w:val="20"/>
          <w:szCs w:val="20"/>
        </w:rPr>
        <w:t>that using asynchronous messaging, which eliminates tight coupling</w:t>
      </w:r>
      <w:r w:rsidRPr="00404D5C">
        <w:rPr>
          <w:rFonts w:ascii="NewBaskerville-Roman" w:hAnsi="NewBaskerville-Roman" w:cs="NewBaskerville-Roman"/>
          <w:b/>
          <w:bCs/>
          <w:color w:val="262626"/>
          <w:sz w:val="20"/>
          <w:szCs w:val="20"/>
        </w:rPr>
        <w:t xml:space="preserve"> </w:t>
      </w:r>
      <w:r w:rsidRPr="00404D5C">
        <w:rPr>
          <w:rFonts w:ascii="NewBaskerville-Roman" w:hAnsi="NewBaskerville-Roman" w:cs="NewBaskerville-Roman"/>
          <w:b/>
          <w:bCs/>
          <w:color w:val="262626"/>
          <w:sz w:val="20"/>
          <w:szCs w:val="20"/>
        </w:rPr>
        <w:t>and improves availability, is often a better choice.</w:t>
      </w:r>
    </w:p>
    <w:p w14:paraId="1D89469F" w14:textId="381C8005" w:rsidR="00404D5C" w:rsidRDefault="00404D5C" w:rsidP="00404D5C">
      <w:pPr>
        <w:pStyle w:val="Heading3"/>
      </w:pPr>
      <w:r>
        <w:t>Maintaining Data Consistency Across Services</w:t>
      </w:r>
    </w:p>
    <w:p w14:paraId="38680A5F" w14:textId="210F7210" w:rsidR="00404D5C" w:rsidRDefault="00FE761E" w:rsidP="00F74E1B">
      <w:pPr>
        <w:pStyle w:val="NoSpacing"/>
        <w:rPr>
          <w:b/>
          <w:bCs/>
        </w:rPr>
      </w:pPr>
      <w:r>
        <w:t xml:space="preserve">Another challenge is maintaining data consistency across services. </w:t>
      </w:r>
      <w:r w:rsidRPr="009650F4">
        <w:rPr>
          <w:b/>
          <w:bCs/>
        </w:rPr>
        <w:t>Some system operations</w:t>
      </w:r>
      <w:r w:rsidRPr="009650F4">
        <w:rPr>
          <w:b/>
          <w:bCs/>
        </w:rPr>
        <w:t xml:space="preserve"> </w:t>
      </w:r>
      <w:r w:rsidRPr="009650F4">
        <w:rPr>
          <w:b/>
          <w:bCs/>
        </w:rPr>
        <w:t>need to update data in multiple services.</w:t>
      </w:r>
      <w:r>
        <w:t xml:space="preserve"> For example, when a restaurant accepts</w:t>
      </w:r>
      <w:r>
        <w:t xml:space="preserve"> </w:t>
      </w:r>
      <w:r>
        <w:t xml:space="preserve">an order, updates must occur in both the </w:t>
      </w:r>
      <w:r>
        <w:rPr>
          <w:rFonts w:ascii="Courier" w:hAnsi="Courier" w:cs="Courier"/>
          <w:sz w:val="19"/>
          <w:szCs w:val="19"/>
        </w:rPr>
        <w:t xml:space="preserve">Kitchen Service </w:t>
      </w:r>
      <w:r>
        <w:t xml:space="preserve">and the </w:t>
      </w:r>
      <w:r>
        <w:rPr>
          <w:rFonts w:ascii="Courier" w:hAnsi="Courier" w:cs="Courier"/>
          <w:sz w:val="19"/>
          <w:szCs w:val="19"/>
        </w:rPr>
        <w:t>Delivery Service</w:t>
      </w:r>
      <w:r>
        <w:t>.</w:t>
      </w:r>
      <w:r>
        <w:t xml:space="preserve"> </w:t>
      </w:r>
      <w:r>
        <w:t xml:space="preserve">The </w:t>
      </w:r>
      <w:r>
        <w:rPr>
          <w:rFonts w:ascii="Courier" w:hAnsi="Courier" w:cs="Courier"/>
          <w:sz w:val="19"/>
          <w:szCs w:val="19"/>
        </w:rPr>
        <w:t xml:space="preserve">Kitchen Service </w:t>
      </w:r>
      <w:r>
        <w:t xml:space="preserve">changes the status of the </w:t>
      </w:r>
      <w:r>
        <w:rPr>
          <w:rFonts w:ascii="Courier" w:hAnsi="Courier" w:cs="Courier"/>
          <w:sz w:val="19"/>
          <w:szCs w:val="19"/>
        </w:rPr>
        <w:t>Ticket</w:t>
      </w:r>
      <w:r>
        <w:t xml:space="preserve">. The </w:t>
      </w:r>
      <w:r>
        <w:rPr>
          <w:rFonts w:ascii="Courier" w:hAnsi="Courier" w:cs="Courier"/>
          <w:sz w:val="19"/>
          <w:szCs w:val="19"/>
        </w:rPr>
        <w:t xml:space="preserve">Delivery Service </w:t>
      </w:r>
      <w:r>
        <w:t>schedules</w:t>
      </w:r>
      <w:r>
        <w:t xml:space="preserve"> </w:t>
      </w:r>
      <w:r>
        <w:t>delivery of the order. Both of these updates must be done atomically.</w:t>
      </w:r>
      <w:r>
        <w:t xml:space="preserve"> </w:t>
      </w:r>
      <w:r>
        <w:t>The traditional solution is to use a two-phase, commit-based, distributed transaction</w:t>
      </w:r>
      <w:r>
        <w:t xml:space="preserve"> </w:t>
      </w:r>
      <w:r>
        <w:t>management mechanism. But as you’ll see in chapter 4, this is not a good</w:t>
      </w:r>
      <w:r>
        <w:t xml:space="preserve"> </w:t>
      </w:r>
      <w:r>
        <w:t>choice for modern applications, and you must use a very different approach to transaction</w:t>
      </w:r>
      <w:r>
        <w:t xml:space="preserve"> </w:t>
      </w:r>
      <w:r>
        <w:t>management, a saga</w:t>
      </w:r>
      <w:r w:rsidRPr="00B52FB3">
        <w:rPr>
          <w:b/>
          <w:bCs/>
        </w:rPr>
        <w:t xml:space="preserve">. </w:t>
      </w:r>
      <w:r w:rsidRPr="00B52FB3">
        <w:rPr>
          <w:b/>
          <w:bCs/>
          <w:highlight w:val="yellow"/>
        </w:rPr>
        <w:t xml:space="preserve">A </w:t>
      </w:r>
      <w:r w:rsidRPr="00B52FB3">
        <w:rPr>
          <w:rFonts w:ascii="NewBaskerville-Italic" w:hAnsi="NewBaskerville-Italic" w:cs="NewBaskerville-Italic"/>
          <w:b/>
          <w:bCs/>
          <w:i/>
          <w:iCs/>
          <w:highlight w:val="yellow"/>
        </w:rPr>
        <w:t>saga</w:t>
      </w:r>
      <w:r w:rsidRPr="00B52FB3">
        <w:rPr>
          <w:rFonts w:ascii="NewBaskerville-Italic" w:hAnsi="NewBaskerville-Italic" w:cs="NewBaskerville-Italic"/>
          <w:b/>
          <w:bCs/>
          <w:i/>
          <w:iCs/>
        </w:rPr>
        <w:t xml:space="preserve"> </w:t>
      </w:r>
      <w:r w:rsidRPr="00B52FB3">
        <w:rPr>
          <w:b/>
          <w:bCs/>
        </w:rPr>
        <w:t xml:space="preserve">is a sequence of </w:t>
      </w:r>
      <w:r w:rsidRPr="00B52FB3">
        <w:rPr>
          <w:b/>
          <w:bCs/>
          <w:highlight w:val="yellow"/>
        </w:rPr>
        <w:t>local</w:t>
      </w:r>
      <w:r w:rsidRPr="00B52FB3">
        <w:rPr>
          <w:b/>
          <w:bCs/>
        </w:rPr>
        <w:t xml:space="preserve"> transactions that are </w:t>
      </w:r>
      <w:r w:rsidRPr="00B52FB3">
        <w:rPr>
          <w:b/>
          <w:bCs/>
          <w:highlight w:val="yellow"/>
        </w:rPr>
        <w:t>coordinated</w:t>
      </w:r>
      <w:r w:rsidRPr="00B52FB3">
        <w:rPr>
          <w:b/>
          <w:bCs/>
          <w:highlight w:val="yellow"/>
        </w:rPr>
        <w:t xml:space="preserve"> </w:t>
      </w:r>
      <w:r w:rsidRPr="00B52FB3">
        <w:rPr>
          <w:b/>
          <w:bCs/>
          <w:highlight w:val="yellow"/>
        </w:rPr>
        <w:t>using messaging</w:t>
      </w:r>
      <w:r>
        <w:t>. Sagas are more complex than traditional ACID transactions</w:t>
      </w:r>
      <w:r>
        <w:t xml:space="preserve"> </w:t>
      </w:r>
      <w:r>
        <w:t xml:space="preserve">but they work well in many situations. </w:t>
      </w:r>
      <w:r w:rsidRPr="00B52FB3">
        <w:rPr>
          <w:b/>
          <w:bCs/>
        </w:rPr>
        <w:t>One limitation of sagas is that they are eventually</w:t>
      </w:r>
      <w:r w:rsidRPr="00B52FB3">
        <w:rPr>
          <w:b/>
          <w:bCs/>
        </w:rPr>
        <w:t xml:space="preserve"> </w:t>
      </w:r>
      <w:r w:rsidRPr="00B52FB3">
        <w:rPr>
          <w:b/>
          <w:bCs/>
        </w:rPr>
        <w:t>consistent</w:t>
      </w:r>
      <w:r>
        <w:t xml:space="preserve">. </w:t>
      </w:r>
      <w:r w:rsidRPr="00B52FB3">
        <w:rPr>
          <w:b/>
          <w:bCs/>
        </w:rPr>
        <w:t>If you need</w:t>
      </w:r>
      <w:r>
        <w:t xml:space="preserve"> to update some data </w:t>
      </w:r>
      <w:r w:rsidRPr="00B52FB3">
        <w:rPr>
          <w:b/>
          <w:bCs/>
        </w:rPr>
        <w:t>atomically, then it must reside within</w:t>
      </w:r>
      <w:r w:rsidRPr="00B52FB3">
        <w:rPr>
          <w:b/>
          <w:bCs/>
        </w:rPr>
        <w:t xml:space="preserve"> </w:t>
      </w:r>
      <w:r w:rsidRPr="00B52FB3">
        <w:rPr>
          <w:b/>
          <w:bCs/>
        </w:rPr>
        <w:t>a single service, which can be an obstacle to decomposition.</w:t>
      </w:r>
    </w:p>
    <w:p w14:paraId="6897981E" w14:textId="1AB39B9B" w:rsidR="00B52FB3" w:rsidRDefault="00B52FB3" w:rsidP="00F74E1B">
      <w:pPr>
        <w:pStyle w:val="NoSpacing"/>
        <w:rPr>
          <w:b/>
          <w:bCs/>
        </w:rPr>
      </w:pPr>
    </w:p>
    <w:p w14:paraId="77654194" w14:textId="7A429088" w:rsidR="00B52FB3" w:rsidRDefault="00C06D0A" w:rsidP="00C06D0A">
      <w:pPr>
        <w:pStyle w:val="Heading3"/>
      </w:pPr>
      <w:r>
        <w:t>Obtaining a Consistent View of the Data</w:t>
      </w:r>
    </w:p>
    <w:p w14:paraId="66AFAF0F" w14:textId="16705C65" w:rsidR="00C06D0A" w:rsidRDefault="003B46AD" w:rsidP="003B46AD">
      <w:pPr>
        <w:pStyle w:val="NoSpacing"/>
      </w:pPr>
      <w:r w:rsidRPr="00194AA4">
        <w:rPr>
          <w:b/>
          <w:bCs/>
        </w:rPr>
        <w:t>Another obstacle to decomposition is the inability to obtain a truly consistent view of</w:t>
      </w:r>
      <w:r w:rsidRPr="00194AA4">
        <w:rPr>
          <w:b/>
          <w:bCs/>
        </w:rPr>
        <w:t xml:space="preserve"> </w:t>
      </w:r>
      <w:r w:rsidRPr="00194AA4">
        <w:rPr>
          <w:b/>
          <w:bCs/>
        </w:rPr>
        <w:t>data across multiple databases.</w:t>
      </w:r>
      <w:r>
        <w:t xml:space="preserve"> In a monolithic application, the properties of ACID</w:t>
      </w:r>
      <w:r>
        <w:t xml:space="preserve"> </w:t>
      </w:r>
      <w:r>
        <w:t>transactions guarantee that a query will return a consistent view of the database. In</w:t>
      </w:r>
      <w:r>
        <w:t xml:space="preserve"> </w:t>
      </w:r>
      <w:r>
        <w:t>contrast, in a microservice architecture, even though each service’s database is consistent,</w:t>
      </w:r>
      <w:r>
        <w:t xml:space="preserve"> </w:t>
      </w:r>
      <w:r>
        <w:t>you can’t obtain a globally consistent view of the data. If you need a consistent</w:t>
      </w:r>
      <w:r>
        <w:t xml:space="preserve"> </w:t>
      </w:r>
      <w:r>
        <w:t xml:space="preserve">view of some </w:t>
      </w:r>
      <w:r>
        <w:lastRenderedPageBreak/>
        <w:t>data,</w:t>
      </w:r>
      <w:r>
        <w:t xml:space="preserve"> </w:t>
      </w:r>
      <w:r>
        <w:t>then it must reside in a single service, which can prevent decomposition.</w:t>
      </w:r>
      <w:r>
        <w:t xml:space="preserve"> </w:t>
      </w:r>
      <w:r>
        <w:t>Fortunately, in practice this is rarely a problem.</w:t>
      </w:r>
    </w:p>
    <w:p w14:paraId="6F95466F" w14:textId="4CBC15EC" w:rsidR="00356825" w:rsidRDefault="00356825" w:rsidP="003B46AD">
      <w:pPr>
        <w:pStyle w:val="NoSpacing"/>
      </w:pPr>
    </w:p>
    <w:p w14:paraId="66A1D37A" w14:textId="395461A2" w:rsidR="00356825" w:rsidRDefault="00356825" w:rsidP="00356825">
      <w:pPr>
        <w:pStyle w:val="Heading3"/>
      </w:pPr>
      <w:r>
        <w:t>God Classes Prevent Decomposition</w:t>
      </w:r>
    </w:p>
    <w:p w14:paraId="75324423" w14:textId="2ECE8A89" w:rsidR="00356825" w:rsidRDefault="00803828" w:rsidP="008038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Another obstacle to decomposition is the existence of so-called god classes. </w:t>
      </w:r>
      <w:r>
        <w:rPr>
          <w:rFonts w:ascii="NewBaskerville-Italic" w:hAnsi="NewBaskerville-Italic" w:cs="NewBaskerville-Italic"/>
          <w:i/>
          <w:iCs/>
          <w:color w:val="262626"/>
          <w:sz w:val="20"/>
          <w:szCs w:val="20"/>
        </w:rPr>
        <w:t>God classes</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are the bloated classes that are used throughout an application (</w:t>
      </w:r>
      <w:r>
        <w:rPr>
          <w:rFonts w:ascii="NewBaskerville-Roman" w:hAnsi="NewBaskerville-Roman" w:cs="NewBaskerville-Roman"/>
          <w:color w:val="001CA7"/>
          <w:sz w:val="20"/>
          <w:szCs w:val="20"/>
        </w:rPr>
        <w:t>http://wiki.c2.com/?GodClass</w:t>
      </w:r>
      <w:r>
        <w:rPr>
          <w:rFonts w:ascii="NewBaskerville-Roman" w:hAnsi="NewBaskerville-Roman" w:cs="NewBaskerville-Roman"/>
          <w:color w:val="262626"/>
          <w:sz w:val="20"/>
          <w:szCs w:val="20"/>
        </w:rPr>
        <w:t xml:space="preserve">). </w:t>
      </w:r>
      <w:r w:rsidRPr="00803828">
        <w:rPr>
          <w:rFonts w:ascii="NewBaskerville-Roman" w:hAnsi="NewBaskerville-Roman" w:cs="NewBaskerville-Roman"/>
          <w:b/>
          <w:bCs/>
          <w:color w:val="262626"/>
          <w:sz w:val="20"/>
          <w:szCs w:val="20"/>
        </w:rPr>
        <w:t>A god class typically implements business logic for many different aspects</w:t>
      </w:r>
      <w:r w:rsidRPr="00803828">
        <w:rPr>
          <w:rFonts w:ascii="NewBaskerville-Italic" w:hAnsi="NewBaskerville-Italic" w:cs="NewBaskerville-Italic"/>
          <w:b/>
          <w:bCs/>
          <w:i/>
          <w:iCs/>
          <w:color w:val="262626"/>
          <w:sz w:val="20"/>
          <w:szCs w:val="20"/>
        </w:rPr>
        <w:t xml:space="preserve"> </w:t>
      </w:r>
      <w:r w:rsidRPr="00803828">
        <w:rPr>
          <w:rFonts w:ascii="NewBaskerville-Roman" w:hAnsi="NewBaskerville-Roman" w:cs="NewBaskerville-Roman"/>
          <w:b/>
          <w:bCs/>
          <w:color w:val="262626"/>
          <w:sz w:val="20"/>
          <w:szCs w:val="20"/>
        </w:rPr>
        <w:t>of the application.</w:t>
      </w:r>
      <w:r>
        <w:rPr>
          <w:rFonts w:ascii="NewBaskerville-Roman" w:hAnsi="NewBaskerville-Roman" w:cs="NewBaskerville-Roman"/>
          <w:color w:val="262626"/>
          <w:sz w:val="20"/>
          <w:szCs w:val="20"/>
        </w:rPr>
        <w:t xml:space="preserve"> It normally has a large number of fields mapped to a database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table with many columns. Most applications have at least one of these classes, each</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representing a concept that’s central to the domain: </w:t>
      </w:r>
      <w:r w:rsidRPr="001F49D9">
        <w:rPr>
          <w:rFonts w:ascii="NewBaskerville-Roman" w:hAnsi="NewBaskerville-Roman" w:cs="NewBaskerville-Roman"/>
          <w:b/>
          <w:bCs/>
          <w:color w:val="262626"/>
          <w:sz w:val="20"/>
          <w:szCs w:val="20"/>
        </w:rPr>
        <w:t>accounts in banking, orders in</w:t>
      </w:r>
      <w:r w:rsidRPr="001F49D9">
        <w:rPr>
          <w:rFonts w:ascii="NewBaskerville-Italic" w:hAnsi="NewBaskerville-Italic" w:cs="NewBaskerville-Italic"/>
          <w:b/>
          <w:bCs/>
          <w:i/>
          <w:iCs/>
          <w:color w:val="262626"/>
          <w:sz w:val="20"/>
          <w:szCs w:val="20"/>
        </w:rPr>
        <w:t xml:space="preserve"> </w:t>
      </w:r>
      <w:r w:rsidRPr="001F49D9">
        <w:rPr>
          <w:rFonts w:ascii="NewBaskerville-Roman" w:hAnsi="NewBaskerville-Roman" w:cs="NewBaskerville-Roman"/>
          <w:b/>
          <w:bCs/>
          <w:color w:val="262626"/>
          <w:sz w:val="20"/>
          <w:szCs w:val="20"/>
        </w:rPr>
        <w:t>e-commerce, policies in insurance, and so on</w:t>
      </w:r>
      <w:r>
        <w:rPr>
          <w:rFonts w:ascii="NewBaskerville-Roman" w:hAnsi="NewBaskerville-Roman" w:cs="NewBaskerville-Roman"/>
          <w:color w:val="262626"/>
          <w:sz w:val="20"/>
          <w:szCs w:val="20"/>
        </w:rPr>
        <w:t xml:space="preserve">. Because a god class bundles </w:t>
      </w:r>
      <w:r w:rsidRPr="00FC04EB">
        <w:rPr>
          <w:rFonts w:ascii="NewBaskerville-Roman" w:hAnsi="NewBaskerville-Roman" w:cs="NewBaskerville-Roman"/>
          <w:b/>
          <w:bCs/>
          <w:color w:val="262626"/>
          <w:sz w:val="20"/>
          <w:szCs w:val="20"/>
        </w:rPr>
        <w:t>together</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state and behavior for many different aspects of an application, it’s an insurmountable</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obstacle to splitting any business logic that uses it into services.</w:t>
      </w:r>
    </w:p>
    <w:p w14:paraId="44A57286" w14:textId="1A2766D5" w:rsidR="00FC04EB" w:rsidRDefault="00FC04EB" w:rsidP="00803828">
      <w:pPr>
        <w:autoSpaceDE w:val="0"/>
        <w:autoSpaceDN w:val="0"/>
        <w:adjustRightInd w:val="0"/>
        <w:spacing w:after="0"/>
        <w:rPr>
          <w:rFonts w:ascii="NewBaskerville-Roman" w:hAnsi="NewBaskerville-Roman" w:cs="NewBaskerville-Roman"/>
          <w:b/>
          <w:bCs/>
          <w:color w:val="262626"/>
          <w:sz w:val="20"/>
          <w:szCs w:val="20"/>
        </w:rPr>
      </w:pPr>
    </w:p>
    <w:p w14:paraId="74A0BF49" w14:textId="27934DED" w:rsidR="00FC04EB" w:rsidRDefault="000A6EAC" w:rsidP="00D37AE4">
      <w:pPr>
        <w:pStyle w:val="NoSpacing"/>
        <w:rPr>
          <w:b/>
          <w:bCs/>
        </w:rPr>
      </w:pPr>
      <w:r>
        <w:t xml:space="preserve">The </w:t>
      </w:r>
      <w:r>
        <w:rPr>
          <w:rFonts w:ascii="Courier" w:hAnsi="Courier" w:cs="Courier"/>
          <w:sz w:val="19"/>
          <w:szCs w:val="19"/>
        </w:rPr>
        <w:t xml:space="preserve">Order </w:t>
      </w:r>
      <w:r>
        <w:t>class is a great example of a god class in the FTGO application. That’s</w:t>
      </w:r>
      <w:r>
        <w:t xml:space="preserve"> </w:t>
      </w:r>
      <w:r>
        <w:t>not surprising—after all, the purpose of FTGO is to deliver food orders to customers.</w:t>
      </w:r>
      <w:r>
        <w:t xml:space="preserve"> </w:t>
      </w:r>
      <w:r>
        <w:t>Most parts of the system involve orders. If the FTGO application had a single domain</w:t>
      </w:r>
      <w:r>
        <w:t xml:space="preserve"> </w:t>
      </w:r>
      <w:r>
        <w:t xml:space="preserve">model, the </w:t>
      </w:r>
      <w:r>
        <w:rPr>
          <w:rFonts w:ascii="Courier" w:hAnsi="Courier" w:cs="Courier"/>
          <w:sz w:val="19"/>
          <w:szCs w:val="19"/>
        </w:rPr>
        <w:t xml:space="preserve">Order </w:t>
      </w:r>
      <w:r>
        <w:t>class would be a very large class. It would have state and behavior</w:t>
      </w:r>
      <w:r>
        <w:t xml:space="preserve"> </w:t>
      </w:r>
      <w:r>
        <w:t>corresponding to many different parts of the application. Figure 2.10 shows the structure</w:t>
      </w:r>
      <w:r>
        <w:t xml:space="preserve"> </w:t>
      </w:r>
      <w:r>
        <w:t>of this class that would be created using traditional modeling techniques.</w:t>
      </w:r>
      <w:r>
        <w:t xml:space="preserve"> </w:t>
      </w:r>
      <w:r>
        <w:t xml:space="preserve">As you can see, the </w:t>
      </w:r>
      <w:r>
        <w:rPr>
          <w:rFonts w:ascii="Courier" w:hAnsi="Courier" w:cs="Courier"/>
          <w:sz w:val="19"/>
          <w:szCs w:val="19"/>
        </w:rPr>
        <w:t xml:space="preserve">Order </w:t>
      </w:r>
      <w:r>
        <w:t>class has fields and methods corresponding to order processing,</w:t>
      </w:r>
      <w:r>
        <w:t xml:space="preserve"> </w:t>
      </w:r>
      <w:r>
        <w:t xml:space="preserve">restaurant order management, delivery, and payments. </w:t>
      </w:r>
      <w:r w:rsidRPr="00761A40">
        <w:rPr>
          <w:b/>
          <w:bCs/>
        </w:rPr>
        <w:t>This class also has a</w:t>
      </w:r>
      <w:r w:rsidRPr="00761A40">
        <w:rPr>
          <w:b/>
          <w:bCs/>
        </w:rPr>
        <w:t xml:space="preserve"> </w:t>
      </w:r>
      <w:r w:rsidRPr="00761A40">
        <w:rPr>
          <w:b/>
          <w:bCs/>
        </w:rPr>
        <w:t xml:space="preserve">complex state model, due to the fact that one model </w:t>
      </w:r>
      <w:r w:rsidRPr="009B5740">
        <w:rPr>
          <w:b/>
          <w:bCs/>
          <w:highlight w:val="yellow"/>
        </w:rPr>
        <w:t>has to describe state transitions</w:t>
      </w:r>
      <w:r w:rsidR="00432085" w:rsidRPr="009B5740">
        <w:rPr>
          <w:b/>
          <w:bCs/>
          <w:highlight w:val="yellow"/>
        </w:rPr>
        <w:t xml:space="preserve"> </w:t>
      </w:r>
      <w:r w:rsidR="00432085" w:rsidRPr="009B5740">
        <w:rPr>
          <w:b/>
          <w:bCs/>
          <w:highlight w:val="yellow"/>
        </w:rPr>
        <w:t>from disparate parts of the application</w:t>
      </w:r>
      <w:r w:rsidR="00432085" w:rsidRPr="00761A40">
        <w:rPr>
          <w:b/>
          <w:bCs/>
        </w:rPr>
        <w:t>. In its current form, this class</w:t>
      </w:r>
      <w:r w:rsidR="00432085" w:rsidRPr="00761A40">
        <w:rPr>
          <w:b/>
          <w:bCs/>
        </w:rPr>
        <w:t xml:space="preserve"> </w:t>
      </w:r>
      <w:r w:rsidR="00432085" w:rsidRPr="00761A40">
        <w:rPr>
          <w:b/>
          <w:bCs/>
        </w:rPr>
        <w:t>makes it extremely</w:t>
      </w:r>
      <w:r w:rsidR="00432085" w:rsidRPr="00761A40">
        <w:rPr>
          <w:b/>
          <w:bCs/>
        </w:rPr>
        <w:t xml:space="preserve"> </w:t>
      </w:r>
      <w:r w:rsidR="00432085" w:rsidRPr="00761A40">
        <w:rPr>
          <w:b/>
          <w:bCs/>
        </w:rPr>
        <w:t>difficult to split code into services</w:t>
      </w:r>
      <w:r w:rsidR="00A509D8">
        <w:rPr>
          <w:b/>
          <w:bCs/>
        </w:rPr>
        <w:t>:</w:t>
      </w:r>
    </w:p>
    <w:p w14:paraId="5E563BB4" w14:textId="2D3D4BAC" w:rsidR="001F4D6F" w:rsidRDefault="001F4D6F" w:rsidP="00D37AE4">
      <w:pPr>
        <w:pStyle w:val="NoSpacing"/>
        <w:rPr>
          <w:b/>
          <w:bCs/>
        </w:rPr>
      </w:pPr>
    </w:p>
    <w:p w14:paraId="238CD2D0" w14:textId="239F8F0A" w:rsidR="001F4D6F" w:rsidRDefault="00D6125B" w:rsidP="00D6125B">
      <w:pPr>
        <w:pStyle w:val="NoSpacing"/>
        <w:jc w:val="center"/>
      </w:pPr>
      <w:r>
        <w:rPr>
          <w:noProof/>
        </w:rPr>
        <w:drawing>
          <wp:inline distT="0" distB="0" distL="0" distR="0" wp14:anchorId="1DEB9EB6" wp14:editId="47A5183C">
            <wp:extent cx="5486400"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42410"/>
                    </a:xfrm>
                    <a:prstGeom prst="rect">
                      <a:avLst/>
                    </a:prstGeom>
                  </pic:spPr>
                </pic:pic>
              </a:graphicData>
            </a:graphic>
          </wp:inline>
        </w:drawing>
      </w:r>
    </w:p>
    <w:p w14:paraId="3B3F32EC" w14:textId="02915BBC" w:rsidR="00D6125B" w:rsidRDefault="00D6125B" w:rsidP="00D6125B">
      <w:pPr>
        <w:pStyle w:val="NoSpacing"/>
        <w:jc w:val="center"/>
      </w:pPr>
    </w:p>
    <w:p w14:paraId="1D78E02A" w14:textId="1FE6E385" w:rsidR="00D6125B" w:rsidRPr="00203EA4" w:rsidRDefault="001E69DD" w:rsidP="00E817A0">
      <w:pPr>
        <w:pStyle w:val="NoSpacing"/>
        <w:numPr>
          <w:ilvl w:val="0"/>
          <w:numId w:val="21"/>
        </w:numPr>
        <w:rPr>
          <w:rFonts w:ascii="Courier" w:hAnsi="Courier" w:cs="Courier"/>
          <w:sz w:val="19"/>
          <w:szCs w:val="19"/>
        </w:rPr>
      </w:pPr>
      <w:r>
        <w:lastRenderedPageBreak/>
        <w:t xml:space="preserve">One solution is to package the </w:t>
      </w:r>
      <w:r>
        <w:rPr>
          <w:rFonts w:ascii="Courier" w:hAnsi="Courier" w:cs="Courier"/>
          <w:sz w:val="19"/>
          <w:szCs w:val="19"/>
        </w:rPr>
        <w:t xml:space="preserve">Order </w:t>
      </w:r>
      <w:r>
        <w:t xml:space="preserve">class into a library and create a central </w:t>
      </w:r>
      <w:r>
        <w:rPr>
          <w:rFonts w:ascii="Courier" w:hAnsi="Courier" w:cs="Courier"/>
          <w:sz w:val="19"/>
          <w:szCs w:val="19"/>
        </w:rPr>
        <w:t>Order</w:t>
      </w:r>
      <w:r>
        <w:rPr>
          <w:rFonts w:ascii="Courier" w:hAnsi="Courier" w:cs="Courier"/>
          <w:sz w:val="19"/>
          <w:szCs w:val="19"/>
        </w:rPr>
        <w:t xml:space="preserve"> </w:t>
      </w:r>
      <w:r>
        <w:t>database. All services that process orders use this library and access the access database.</w:t>
      </w:r>
      <w:r>
        <w:rPr>
          <w:rFonts w:ascii="Courier" w:hAnsi="Courier" w:cs="Courier"/>
          <w:sz w:val="19"/>
          <w:szCs w:val="19"/>
        </w:rPr>
        <w:t xml:space="preserve"> </w:t>
      </w:r>
      <w:r>
        <w:t>The trouble with this approach is that it violates one of the key principles of the</w:t>
      </w:r>
      <w:r>
        <w:rPr>
          <w:rFonts w:ascii="Courier" w:hAnsi="Courier" w:cs="Courier"/>
          <w:sz w:val="19"/>
          <w:szCs w:val="19"/>
        </w:rPr>
        <w:t xml:space="preserve"> </w:t>
      </w:r>
      <w:r>
        <w:t>microservice architecture and results in undesirable, tight coupling. For example, any</w:t>
      </w:r>
      <w:r>
        <w:rPr>
          <w:rFonts w:ascii="Courier" w:hAnsi="Courier" w:cs="Courier"/>
          <w:sz w:val="19"/>
          <w:szCs w:val="19"/>
        </w:rPr>
        <w:t xml:space="preserve"> </w:t>
      </w:r>
      <w:r>
        <w:t xml:space="preserve">change to the </w:t>
      </w:r>
      <w:r>
        <w:rPr>
          <w:rFonts w:ascii="Courier" w:hAnsi="Courier" w:cs="Courier"/>
          <w:sz w:val="19"/>
          <w:szCs w:val="19"/>
        </w:rPr>
        <w:t xml:space="preserve">Order </w:t>
      </w:r>
      <w:r>
        <w:t>schema requires the teams to update their code in lockstep.</w:t>
      </w:r>
    </w:p>
    <w:p w14:paraId="77B32D52" w14:textId="1796EE75" w:rsidR="00203EA4" w:rsidRPr="009C15DD" w:rsidRDefault="002918A6" w:rsidP="002918A6">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2918A6">
        <w:rPr>
          <w:rFonts w:ascii="NewBaskerville-Roman" w:hAnsi="NewBaskerville-Roman" w:cs="NewBaskerville-Roman"/>
          <w:color w:val="262626"/>
          <w:sz w:val="20"/>
          <w:szCs w:val="20"/>
        </w:rPr>
        <w:t xml:space="preserve">Another solution is to encapsulate the </w:t>
      </w:r>
      <w:r w:rsidRPr="002918A6">
        <w:rPr>
          <w:rFonts w:ascii="Courier" w:hAnsi="Courier" w:cs="Courier"/>
          <w:color w:val="262626"/>
          <w:sz w:val="19"/>
          <w:szCs w:val="19"/>
        </w:rPr>
        <w:t xml:space="preserve">Order </w:t>
      </w:r>
      <w:r w:rsidRPr="002918A6">
        <w:rPr>
          <w:rFonts w:ascii="NewBaskerville-Roman" w:hAnsi="NewBaskerville-Roman" w:cs="NewBaskerville-Roman"/>
          <w:color w:val="262626"/>
          <w:sz w:val="20"/>
          <w:szCs w:val="20"/>
        </w:rPr>
        <w:t xml:space="preserve">database in an </w:t>
      </w:r>
      <w:r w:rsidRPr="002918A6">
        <w:rPr>
          <w:rFonts w:ascii="Courier" w:hAnsi="Courier" w:cs="Courier"/>
          <w:color w:val="262626"/>
          <w:sz w:val="19"/>
          <w:szCs w:val="19"/>
        </w:rPr>
        <w:t>Order Service</w:t>
      </w:r>
      <w:r w:rsidRPr="002918A6">
        <w:rPr>
          <w:rFonts w:ascii="NewBaskerville-Roman" w:hAnsi="NewBaskerville-Roman" w:cs="NewBaskerville-Roman"/>
          <w:color w:val="262626"/>
          <w:sz w:val="20"/>
          <w:szCs w:val="20"/>
        </w:rPr>
        <w:t>, which</w:t>
      </w:r>
      <w:r>
        <w:rPr>
          <w:rFonts w:ascii="NewBaskerville-Roman" w:hAnsi="NewBaskerville-Roman" w:cs="NewBaskerville-Roman"/>
          <w:color w:val="262626"/>
          <w:sz w:val="20"/>
          <w:szCs w:val="20"/>
        </w:rPr>
        <w:t xml:space="preserve"> </w:t>
      </w:r>
      <w:r w:rsidRPr="002918A6">
        <w:t>is invoked by the other services to retrieve and update orders. The problem with that</w:t>
      </w:r>
      <w:r>
        <w:t xml:space="preserve"> </w:t>
      </w:r>
      <w:r w:rsidRPr="002918A6">
        <w:t xml:space="preserve">design is that the </w:t>
      </w:r>
      <w:r w:rsidRPr="002918A6">
        <w:rPr>
          <w:rFonts w:ascii="Courier" w:hAnsi="Courier" w:cs="Courier"/>
          <w:sz w:val="19"/>
          <w:szCs w:val="19"/>
        </w:rPr>
        <w:t xml:space="preserve">Order Service </w:t>
      </w:r>
      <w:r w:rsidRPr="002918A6">
        <w:t>would be a data service with an anemic domain</w:t>
      </w:r>
      <w:r>
        <w:t xml:space="preserve"> </w:t>
      </w:r>
      <w:r>
        <w:t>model containing little or no business logic.</w:t>
      </w:r>
    </w:p>
    <w:p w14:paraId="1446C251" w14:textId="77235499" w:rsidR="009C15DD" w:rsidRDefault="009C15DD" w:rsidP="009C15DD">
      <w:pPr>
        <w:autoSpaceDE w:val="0"/>
        <w:autoSpaceDN w:val="0"/>
        <w:adjustRightInd w:val="0"/>
        <w:spacing w:after="0"/>
        <w:ind w:left="360"/>
        <w:rPr>
          <w:rFonts w:ascii="NewBaskerville-Roman" w:hAnsi="NewBaskerville-Roman" w:cs="NewBaskerville-Roman"/>
          <w:color w:val="262626"/>
          <w:sz w:val="20"/>
          <w:szCs w:val="20"/>
        </w:rPr>
      </w:pPr>
    </w:p>
    <w:p w14:paraId="21716E1D" w14:textId="793A33EB" w:rsidR="009C15DD" w:rsidRDefault="005B2025" w:rsidP="005B2025">
      <w:pPr>
        <w:pStyle w:val="NoSpacing"/>
        <w:rPr>
          <w:b/>
          <w:bCs/>
        </w:rPr>
      </w:pPr>
      <w:r>
        <w:t>Neither of these options is appealing, but</w:t>
      </w:r>
      <w:r>
        <w:t xml:space="preserve"> </w:t>
      </w:r>
      <w:r>
        <w:t xml:space="preserve">fortunately, </w:t>
      </w:r>
      <w:r w:rsidRPr="005B2025">
        <w:rPr>
          <w:b/>
          <w:bCs/>
        </w:rPr>
        <w:t>DDD provides a solution</w:t>
      </w:r>
      <w:r w:rsidRPr="005B2025">
        <w:rPr>
          <w:b/>
          <w:bCs/>
        </w:rPr>
        <w:t>:</w:t>
      </w:r>
    </w:p>
    <w:p w14:paraId="5F47E57B" w14:textId="77777777" w:rsidR="00393D45" w:rsidRDefault="00393D45" w:rsidP="00393D45">
      <w:pPr>
        <w:pStyle w:val="NoSpacing"/>
      </w:pPr>
    </w:p>
    <w:p w14:paraId="48E6A865" w14:textId="6AC91310" w:rsidR="005B2025" w:rsidRDefault="00913F38" w:rsidP="00393D45">
      <w:pPr>
        <w:pStyle w:val="NoSpacing"/>
        <w:numPr>
          <w:ilvl w:val="0"/>
          <w:numId w:val="23"/>
        </w:numPr>
      </w:pPr>
      <w:r w:rsidRPr="001E4B00">
        <w:rPr>
          <w:b/>
          <w:bCs/>
        </w:rPr>
        <w:t>A much better approach is to apply DDD and treat each service as a separate subdomain</w:t>
      </w:r>
      <w:r w:rsidRPr="001E4B00">
        <w:rPr>
          <w:b/>
          <w:bCs/>
        </w:rPr>
        <w:t xml:space="preserve"> </w:t>
      </w:r>
      <w:r w:rsidRPr="001E4B00">
        <w:rPr>
          <w:b/>
          <w:bCs/>
        </w:rPr>
        <w:t>with its own domain model.</w:t>
      </w:r>
      <w:r w:rsidRPr="00913F38">
        <w:t xml:space="preserve"> This means that </w:t>
      </w:r>
      <w:r w:rsidRPr="00E525EC">
        <w:rPr>
          <w:b/>
          <w:bCs/>
        </w:rPr>
        <w:t>each of the services</w:t>
      </w:r>
      <w:r w:rsidRPr="00913F38">
        <w:t xml:space="preserve"> in the FTGO</w:t>
      </w:r>
      <w:r w:rsidRPr="00913F38">
        <w:t xml:space="preserve"> </w:t>
      </w:r>
      <w:r w:rsidRPr="00913F38">
        <w:t xml:space="preserve">application that has anything to do with orders </w:t>
      </w:r>
      <w:r w:rsidRPr="00E525EC">
        <w:rPr>
          <w:b/>
          <w:bCs/>
        </w:rPr>
        <w:t>has its own domain model</w:t>
      </w:r>
      <w:r w:rsidRPr="00913F38">
        <w:t xml:space="preserve"> </w:t>
      </w:r>
      <w:r w:rsidRPr="00E525EC">
        <w:rPr>
          <w:b/>
          <w:bCs/>
        </w:rPr>
        <w:t>with its</w:t>
      </w:r>
      <w:r w:rsidRPr="00E525EC">
        <w:rPr>
          <w:b/>
          <w:bCs/>
        </w:rPr>
        <w:t xml:space="preserve"> </w:t>
      </w:r>
      <w:r w:rsidRPr="00E525EC">
        <w:rPr>
          <w:b/>
          <w:bCs/>
        </w:rPr>
        <w:t xml:space="preserve">version of the </w:t>
      </w:r>
      <w:r w:rsidRPr="00E525EC">
        <w:rPr>
          <w:rFonts w:ascii="Courier" w:hAnsi="Courier" w:cs="Courier"/>
          <w:b/>
          <w:bCs/>
          <w:sz w:val="19"/>
          <w:szCs w:val="19"/>
        </w:rPr>
        <w:t xml:space="preserve">Order </w:t>
      </w:r>
      <w:r w:rsidRPr="00E525EC">
        <w:rPr>
          <w:b/>
          <w:bCs/>
        </w:rPr>
        <w:t>class</w:t>
      </w:r>
      <w:r w:rsidRPr="00913F38">
        <w:t>. A great example of the benefit of multiple domain models</w:t>
      </w:r>
      <w:r w:rsidRPr="00913F38">
        <w:t xml:space="preserve"> </w:t>
      </w:r>
      <w:r w:rsidRPr="00913F38">
        <w:t xml:space="preserve">is the </w:t>
      </w:r>
      <w:r w:rsidRPr="00913F38">
        <w:rPr>
          <w:rFonts w:ascii="Courier" w:hAnsi="Courier" w:cs="Courier"/>
          <w:sz w:val="19"/>
          <w:szCs w:val="19"/>
        </w:rPr>
        <w:t>Delivery Service</w:t>
      </w:r>
      <w:r w:rsidRPr="00913F38">
        <w:t xml:space="preserve">. Its view of an </w:t>
      </w:r>
      <w:r w:rsidRPr="00913F38">
        <w:rPr>
          <w:rFonts w:ascii="Courier" w:hAnsi="Courier" w:cs="Courier"/>
          <w:sz w:val="19"/>
          <w:szCs w:val="19"/>
        </w:rPr>
        <w:t>Order</w:t>
      </w:r>
      <w:r w:rsidRPr="00913F38">
        <w:t>, shown in figure 2.11, is extremely</w:t>
      </w:r>
      <w:r w:rsidRPr="00913F38">
        <w:t xml:space="preserve"> </w:t>
      </w:r>
      <w:r w:rsidRPr="00913F38">
        <w:t>simple: pickup address, pickup time, delivery address, and delivery time. Moreover,</w:t>
      </w:r>
      <w:r w:rsidRPr="00913F38">
        <w:t xml:space="preserve"> </w:t>
      </w:r>
      <w:r w:rsidRPr="00913F38">
        <w:t xml:space="preserve">rather than call it an </w:t>
      </w:r>
      <w:r w:rsidRPr="00913F38">
        <w:rPr>
          <w:rFonts w:ascii="Courier" w:hAnsi="Courier" w:cs="Courier"/>
          <w:sz w:val="19"/>
          <w:szCs w:val="19"/>
        </w:rPr>
        <w:t>Order</w:t>
      </w:r>
      <w:r w:rsidRPr="00913F38">
        <w:t xml:space="preserve">, the </w:t>
      </w:r>
      <w:r w:rsidRPr="00913F38">
        <w:rPr>
          <w:rFonts w:ascii="Courier" w:hAnsi="Courier" w:cs="Courier"/>
          <w:sz w:val="19"/>
          <w:szCs w:val="19"/>
        </w:rPr>
        <w:t xml:space="preserve">Delivery Service </w:t>
      </w:r>
      <w:r w:rsidRPr="00913F38">
        <w:t>uses the more appropriate name of</w:t>
      </w:r>
      <w:r>
        <w:t xml:space="preserve"> </w:t>
      </w:r>
      <w:r w:rsidRPr="00913F38">
        <w:rPr>
          <w:rFonts w:ascii="Courier" w:hAnsi="Courier" w:cs="Courier"/>
          <w:sz w:val="19"/>
          <w:szCs w:val="19"/>
        </w:rPr>
        <w:t>Delivery</w:t>
      </w:r>
      <w:r w:rsidR="0080370F">
        <w:t>:</w:t>
      </w:r>
    </w:p>
    <w:p w14:paraId="3EED491E" w14:textId="17B3FE82" w:rsidR="0080370F" w:rsidRDefault="0080370F" w:rsidP="0080370F">
      <w:pPr>
        <w:pStyle w:val="NoSpacing"/>
        <w:ind w:left="720"/>
        <w:jc w:val="center"/>
        <w:rPr>
          <w:noProof/>
        </w:rPr>
      </w:pPr>
      <w:r>
        <w:rPr>
          <w:noProof/>
        </w:rPr>
        <w:drawing>
          <wp:inline distT="0" distB="0" distL="0" distR="0" wp14:anchorId="54D89360" wp14:editId="139AACB5">
            <wp:extent cx="51244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847850"/>
                    </a:xfrm>
                    <a:prstGeom prst="rect">
                      <a:avLst/>
                    </a:prstGeom>
                  </pic:spPr>
                </pic:pic>
              </a:graphicData>
            </a:graphic>
          </wp:inline>
        </w:drawing>
      </w:r>
    </w:p>
    <w:p w14:paraId="6F378C61" w14:textId="1825AE0A" w:rsidR="0080370F" w:rsidRDefault="0080370F" w:rsidP="0080370F">
      <w:pPr>
        <w:rPr>
          <w:noProof/>
        </w:rPr>
      </w:pPr>
    </w:p>
    <w:p w14:paraId="7892667C" w14:textId="41F8B6AF" w:rsidR="0080370F" w:rsidRDefault="008838F8" w:rsidP="008838F8">
      <w:pPr>
        <w:pStyle w:val="NoSpacing"/>
        <w:rPr>
          <w:b/>
          <w:bCs/>
        </w:rPr>
      </w:pPr>
      <w:r w:rsidRPr="008838F8">
        <w:rPr>
          <w:b/>
          <w:bCs/>
        </w:rPr>
        <w:t xml:space="preserve">The </w:t>
      </w:r>
      <w:r w:rsidRPr="008838F8">
        <w:rPr>
          <w:rFonts w:ascii="Courier" w:hAnsi="Courier" w:cs="Courier"/>
          <w:b/>
          <w:bCs/>
          <w:sz w:val="19"/>
          <w:szCs w:val="19"/>
        </w:rPr>
        <w:t xml:space="preserve">Delivery Service </w:t>
      </w:r>
      <w:r w:rsidRPr="008838F8">
        <w:rPr>
          <w:b/>
          <w:bCs/>
        </w:rPr>
        <w:t>isn’t interested in any of the other attributes of an order.</w:t>
      </w:r>
    </w:p>
    <w:p w14:paraId="7D853023" w14:textId="7994A360" w:rsidR="004B4210" w:rsidRDefault="004B4210" w:rsidP="008838F8">
      <w:pPr>
        <w:pStyle w:val="NoSpacing"/>
        <w:rPr>
          <w:b/>
          <w:bCs/>
        </w:rPr>
      </w:pPr>
    </w:p>
    <w:p w14:paraId="564C9308" w14:textId="1E64A232" w:rsidR="004B4210" w:rsidRDefault="00DF03F4" w:rsidP="00FB226E">
      <w:pPr>
        <w:pStyle w:val="ListParagraph"/>
        <w:numPr>
          <w:ilvl w:val="0"/>
          <w:numId w:val="23"/>
        </w:numPr>
        <w:autoSpaceDE w:val="0"/>
        <w:autoSpaceDN w:val="0"/>
        <w:adjustRightInd w:val="0"/>
        <w:spacing w:after="0"/>
        <w:rPr>
          <w:rFonts w:ascii="NewBaskerville-Roman" w:hAnsi="NewBaskerville-Roman" w:cs="NewBaskerville-Roman"/>
          <w:color w:val="262626"/>
          <w:sz w:val="20"/>
          <w:szCs w:val="20"/>
        </w:rPr>
      </w:pPr>
      <w:r w:rsidRPr="00FB226E">
        <w:rPr>
          <w:rFonts w:ascii="NewBaskerville-Roman" w:hAnsi="NewBaskerville-Roman" w:cs="NewBaskerville-Roman"/>
          <w:color w:val="262626"/>
          <w:sz w:val="20"/>
          <w:szCs w:val="20"/>
        </w:rPr>
        <w:t xml:space="preserve">The </w:t>
      </w:r>
      <w:r w:rsidRPr="00FB226E">
        <w:rPr>
          <w:rFonts w:ascii="Courier" w:hAnsi="Courier" w:cs="Courier"/>
          <w:color w:val="262626"/>
          <w:sz w:val="19"/>
          <w:szCs w:val="19"/>
        </w:rPr>
        <w:t xml:space="preserve">Kitchen Service </w:t>
      </w:r>
      <w:r w:rsidRPr="00FB226E">
        <w:rPr>
          <w:rFonts w:ascii="NewBaskerville-Roman" w:hAnsi="NewBaskerville-Roman" w:cs="NewBaskerville-Roman"/>
          <w:color w:val="262626"/>
          <w:sz w:val="20"/>
          <w:szCs w:val="20"/>
        </w:rPr>
        <w:t xml:space="preserve">also has a much simpler view of an order. </w:t>
      </w:r>
      <w:r w:rsidRPr="00FB226E">
        <w:rPr>
          <w:rFonts w:ascii="NewBaskerville-Roman" w:hAnsi="NewBaskerville-Roman" w:cs="NewBaskerville-Roman"/>
          <w:b/>
          <w:bCs/>
          <w:color w:val="262626"/>
          <w:sz w:val="20"/>
          <w:szCs w:val="20"/>
        </w:rPr>
        <w:t>Its version of an</w:t>
      </w:r>
      <w:r w:rsidRPr="00FB226E">
        <w:rPr>
          <w:rFonts w:ascii="NewBaskerville-Roman" w:hAnsi="NewBaskerville-Roman" w:cs="NewBaskerville-Roman"/>
          <w:b/>
          <w:bCs/>
          <w:color w:val="262626"/>
          <w:sz w:val="20"/>
          <w:szCs w:val="20"/>
        </w:rPr>
        <w:t xml:space="preserve"> </w:t>
      </w:r>
      <w:r w:rsidRPr="00FB226E">
        <w:rPr>
          <w:rFonts w:ascii="Courier" w:hAnsi="Courier" w:cs="Courier"/>
          <w:b/>
          <w:bCs/>
          <w:color w:val="262626"/>
          <w:sz w:val="19"/>
          <w:szCs w:val="19"/>
        </w:rPr>
        <w:t xml:space="preserve">Order </w:t>
      </w:r>
      <w:r w:rsidRPr="00FB226E">
        <w:rPr>
          <w:rFonts w:ascii="NewBaskerville-Roman" w:hAnsi="NewBaskerville-Roman" w:cs="NewBaskerville-Roman"/>
          <w:b/>
          <w:bCs/>
          <w:color w:val="262626"/>
          <w:sz w:val="20"/>
          <w:szCs w:val="20"/>
        </w:rPr>
        <w:t xml:space="preserve">is called a </w:t>
      </w:r>
      <w:r w:rsidRPr="00FB226E">
        <w:rPr>
          <w:rFonts w:ascii="Courier" w:hAnsi="Courier" w:cs="Courier"/>
          <w:b/>
          <w:bCs/>
          <w:color w:val="262626"/>
          <w:sz w:val="19"/>
          <w:szCs w:val="19"/>
        </w:rPr>
        <w:t>Ticket</w:t>
      </w:r>
      <w:r w:rsidRPr="00FB226E">
        <w:rPr>
          <w:rFonts w:ascii="NewBaskerville-Roman" w:hAnsi="NewBaskerville-Roman" w:cs="NewBaskerville-Roman"/>
          <w:color w:val="262626"/>
          <w:sz w:val="20"/>
          <w:szCs w:val="20"/>
        </w:rPr>
        <w:t xml:space="preserve">. As figure 2.12 shows, a </w:t>
      </w:r>
      <w:r w:rsidRPr="00FB226E">
        <w:rPr>
          <w:rFonts w:ascii="Courier" w:hAnsi="Courier" w:cs="Courier"/>
          <w:color w:val="262626"/>
          <w:sz w:val="19"/>
          <w:szCs w:val="19"/>
        </w:rPr>
        <w:t xml:space="preserve">Ticket </w:t>
      </w:r>
      <w:r w:rsidRPr="00FB226E">
        <w:rPr>
          <w:rFonts w:ascii="NewBaskerville-Roman" w:hAnsi="NewBaskerville-Roman" w:cs="NewBaskerville-Roman"/>
          <w:color w:val="262626"/>
          <w:sz w:val="20"/>
          <w:szCs w:val="20"/>
        </w:rPr>
        <w:t>simply consist of a status, the</w:t>
      </w:r>
      <w:r w:rsidRPr="00FB226E">
        <w:rPr>
          <w:rFonts w:ascii="NewBaskerville-Roman" w:hAnsi="NewBaskerville-Roman" w:cs="NewBaskerville-Roman"/>
          <w:color w:val="262626"/>
          <w:sz w:val="20"/>
          <w:szCs w:val="20"/>
        </w:rPr>
        <w:t xml:space="preserve"> </w:t>
      </w:r>
      <w:r w:rsidRPr="00FB226E">
        <w:rPr>
          <w:rFonts w:ascii="Courier" w:hAnsi="Courier" w:cs="Courier"/>
          <w:color w:val="262626"/>
          <w:sz w:val="19"/>
          <w:szCs w:val="19"/>
        </w:rPr>
        <w:t>requestedDeliveryTime</w:t>
      </w:r>
      <w:r w:rsidRPr="00FB226E">
        <w:rPr>
          <w:rFonts w:ascii="NewBaskerville-Roman" w:hAnsi="NewBaskerville-Roman" w:cs="NewBaskerville-Roman"/>
          <w:color w:val="262626"/>
          <w:sz w:val="20"/>
          <w:szCs w:val="20"/>
        </w:rPr>
        <w:t xml:space="preserve">, a </w:t>
      </w:r>
      <w:r w:rsidRPr="00FB226E">
        <w:rPr>
          <w:rFonts w:ascii="Courier" w:hAnsi="Courier" w:cs="Courier"/>
          <w:color w:val="262626"/>
          <w:sz w:val="19"/>
          <w:szCs w:val="19"/>
        </w:rPr>
        <w:t>prepareByTime</w:t>
      </w:r>
      <w:r w:rsidRPr="00FB226E">
        <w:rPr>
          <w:rFonts w:ascii="NewBaskerville-Roman" w:hAnsi="NewBaskerville-Roman" w:cs="NewBaskerville-Roman"/>
          <w:color w:val="262626"/>
          <w:sz w:val="20"/>
          <w:szCs w:val="20"/>
        </w:rPr>
        <w:t>, and a list of line items that tell the</w:t>
      </w:r>
      <w:r w:rsidRPr="00FB226E">
        <w:rPr>
          <w:rFonts w:ascii="NewBaskerville-Roman" w:hAnsi="NewBaskerville-Roman" w:cs="NewBaskerville-Roman"/>
          <w:color w:val="262626"/>
          <w:sz w:val="20"/>
          <w:szCs w:val="20"/>
        </w:rPr>
        <w:t xml:space="preserve"> </w:t>
      </w:r>
      <w:r w:rsidRPr="00FB226E">
        <w:rPr>
          <w:rFonts w:ascii="NewBaskerville-Roman" w:hAnsi="NewBaskerville-Roman" w:cs="NewBaskerville-Roman"/>
          <w:color w:val="262626"/>
          <w:sz w:val="20"/>
          <w:szCs w:val="20"/>
        </w:rPr>
        <w:t>restaurant what to prepare. It’s unconcerned with the consumer, payment, delivery,</w:t>
      </w:r>
      <w:r w:rsidRPr="00FB226E">
        <w:rPr>
          <w:rFonts w:ascii="NewBaskerville-Roman" w:hAnsi="NewBaskerville-Roman" w:cs="NewBaskerville-Roman"/>
          <w:color w:val="262626"/>
          <w:sz w:val="20"/>
          <w:szCs w:val="20"/>
        </w:rPr>
        <w:t xml:space="preserve"> </w:t>
      </w:r>
      <w:r w:rsidRPr="00FB226E">
        <w:rPr>
          <w:rFonts w:ascii="NewBaskerville-Roman" w:hAnsi="NewBaskerville-Roman" w:cs="NewBaskerville-Roman"/>
          <w:color w:val="262626"/>
          <w:sz w:val="20"/>
          <w:szCs w:val="20"/>
        </w:rPr>
        <w:t>and so</w:t>
      </w:r>
      <w:r w:rsidR="00FB226E">
        <w:rPr>
          <w:rFonts w:ascii="NewBaskerville-Roman" w:hAnsi="NewBaskerville-Roman" w:cs="NewBaskerville-Roman"/>
          <w:color w:val="262626"/>
          <w:sz w:val="20"/>
          <w:szCs w:val="20"/>
        </w:rPr>
        <w:t xml:space="preserve"> </w:t>
      </w:r>
      <w:r w:rsidRPr="00FB226E">
        <w:rPr>
          <w:rFonts w:ascii="NewBaskerville-Roman" w:hAnsi="NewBaskerville-Roman" w:cs="NewBaskerville-Roman"/>
          <w:color w:val="262626"/>
          <w:sz w:val="20"/>
          <w:szCs w:val="20"/>
        </w:rPr>
        <w:t>on</w:t>
      </w:r>
      <w:r w:rsidR="00EE52B4">
        <w:rPr>
          <w:rFonts w:ascii="NewBaskerville-Roman" w:hAnsi="NewBaskerville-Roman" w:cs="NewBaskerville-Roman"/>
          <w:color w:val="262626"/>
          <w:sz w:val="20"/>
          <w:szCs w:val="20"/>
        </w:rPr>
        <w:t>:</w:t>
      </w:r>
    </w:p>
    <w:p w14:paraId="15AF256B" w14:textId="6C3B9693" w:rsidR="00EE52B4"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r>
        <w:rPr>
          <w:noProof/>
        </w:rPr>
        <w:drawing>
          <wp:inline distT="0" distB="0" distL="0" distR="0" wp14:anchorId="6FA1BAB8" wp14:editId="2C97EF7E">
            <wp:extent cx="3770986" cy="1042735"/>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4024" cy="1051871"/>
                    </a:xfrm>
                    <a:prstGeom prst="rect">
                      <a:avLst/>
                    </a:prstGeom>
                  </pic:spPr>
                </pic:pic>
              </a:graphicData>
            </a:graphic>
          </wp:inline>
        </w:drawing>
      </w:r>
    </w:p>
    <w:p w14:paraId="450C69BB" w14:textId="08410D2B"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42A2E31E" w14:textId="7DEFCE16"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73C21A2D" w14:textId="3C20E617" w:rsidR="001B1516" w:rsidRDefault="00A030FB" w:rsidP="00A030FB">
      <w:pPr>
        <w:pStyle w:val="NoSpacing"/>
        <w:numPr>
          <w:ilvl w:val="0"/>
          <w:numId w:val="23"/>
        </w:numPr>
      </w:pPr>
      <w:r>
        <w:lastRenderedPageBreak/>
        <w:t xml:space="preserve">The </w:t>
      </w:r>
      <w:r>
        <w:rPr>
          <w:rFonts w:ascii="Courier" w:hAnsi="Courier" w:cs="Courier"/>
          <w:sz w:val="19"/>
          <w:szCs w:val="19"/>
        </w:rPr>
        <w:t xml:space="preserve">Order </w:t>
      </w:r>
      <w:r>
        <w:t>service has the most complex view of an order, shown in figure 2.13. Even</w:t>
      </w:r>
      <w:r>
        <w:t xml:space="preserve"> </w:t>
      </w:r>
      <w:r>
        <w:t>though it has quite a few fields and methods, it’s still much simpler than the original</w:t>
      </w:r>
      <w:r>
        <w:t xml:space="preserve"> </w:t>
      </w:r>
      <w:r>
        <w:t>version</w:t>
      </w:r>
      <w:r>
        <w:t>:</w:t>
      </w:r>
    </w:p>
    <w:p w14:paraId="5527CC68" w14:textId="77777777" w:rsidR="00B61ADA" w:rsidRDefault="00B61ADA" w:rsidP="00B61ADA">
      <w:pPr>
        <w:pStyle w:val="NoSpacing"/>
        <w:ind w:left="720"/>
      </w:pPr>
    </w:p>
    <w:p w14:paraId="7CB65D76" w14:textId="09741C0B" w:rsidR="00B61ADA" w:rsidRDefault="00B61ADA" w:rsidP="00B61ADA">
      <w:pPr>
        <w:pStyle w:val="NoSpacing"/>
        <w:ind w:left="360"/>
        <w:jc w:val="center"/>
      </w:pPr>
      <w:r>
        <w:rPr>
          <w:noProof/>
        </w:rPr>
        <w:drawing>
          <wp:inline distT="0" distB="0" distL="0" distR="0" wp14:anchorId="6F843238" wp14:editId="2DB9633D">
            <wp:extent cx="4474671" cy="1650035"/>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581" cy="1666227"/>
                    </a:xfrm>
                    <a:prstGeom prst="rect">
                      <a:avLst/>
                    </a:prstGeom>
                  </pic:spPr>
                </pic:pic>
              </a:graphicData>
            </a:graphic>
          </wp:inline>
        </w:drawing>
      </w:r>
    </w:p>
    <w:p w14:paraId="4664773C" w14:textId="173F1D34" w:rsidR="003B7F23" w:rsidRDefault="003B7F23" w:rsidP="003B7F23"/>
    <w:p w14:paraId="60416883" w14:textId="77777777" w:rsidR="00A265FC" w:rsidRDefault="003B7F23" w:rsidP="004A3B0D">
      <w:pPr>
        <w:autoSpaceDE w:val="0"/>
        <w:autoSpaceDN w:val="0"/>
        <w:adjustRightInd w:val="0"/>
        <w:spacing w:after="0"/>
        <w:rPr>
          <w:rFonts w:ascii="NewBaskerville-Roman" w:hAnsi="NewBaskerville-Roman" w:cs="NewBaskerville-Roman"/>
          <w:color w:val="262626"/>
          <w:sz w:val="20"/>
          <w:szCs w:val="20"/>
        </w:rPr>
      </w:pPr>
      <w:r w:rsidRPr="00B64ED2">
        <w:rPr>
          <w:b/>
          <w:bCs/>
        </w:rPr>
        <w:t xml:space="preserve">The </w:t>
      </w:r>
      <w:r w:rsidRPr="00B64ED2">
        <w:rPr>
          <w:rFonts w:ascii="Courier" w:hAnsi="Courier" w:cs="Courier"/>
          <w:b/>
          <w:bCs/>
          <w:sz w:val="19"/>
          <w:szCs w:val="19"/>
        </w:rPr>
        <w:t xml:space="preserve">Order </w:t>
      </w:r>
      <w:r w:rsidRPr="00B64ED2">
        <w:rPr>
          <w:b/>
          <w:bCs/>
        </w:rPr>
        <w:t xml:space="preserve">class in each domain model represents different aspects of the same </w:t>
      </w:r>
      <w:r w:rsidRPr="00B64ED2">
        <w:rPr>
          <w:rFonts w:ascii="Courier" w:hAnsi="Courier" w:cs="Courier"/>
          <w:b/>
          <w:bCs/>
          <w:sz w:val="19"/>
          <w:szCs w:val="19"/>
        </w:rPr>
        <w:t>Order</w:t>
      </w:r>
      <w:r w:rsidRPr="00B64ED2">
        <w:rPr>
          <w:rFonts w:ascii="Courier" w:hAnsi="Courier" w:cs="Courier"/>
          <w:b/>
          <w:bCs/>
          <w:sz w:val="19"/>
          <w:szCs w:val="19"/>
        </w:rPr>
        <w:t xml:space="preserve"> </w:t>
      </w:r>
      <w:r w:rsidRPr="00B64ED2">
        <w:rPr>
          <w:b/>
          <w:bCs/>
        </w:rPr>
        <w:t>business entity</w:t>
      </w:r>
      <w:r>
        <w:t xml:space="preserve">. </w:t>
      </w:r>
      <w:r w:rsidRPr="00B64ED2">
        <w:rPr>
          <w:b/>
          <w:bCs/>
        </w:rPr>
        <w:t>The FTGO application must maintain consistency between these different</w:t>
      </w:r>
      <w:r w:rsidRPr="00B64ED2">
        <w:rPr>
          <w:rFonts w:ascii="Courier" w:hAnsi="Courier" w:cs="Courier"/>
          <w:b/>
          <w:bCs/>
          <w:sz w:val="19"/>
          <w:szCs w:val="19"/>
        </w:rPr>
        <w:t xml:space="preserve"> </w:t>
      </w:r>
      <w:r w:rsidRPr="00B64ED2">
        <w:rPr>
          <w:b/>
          <w:bCs/>
        </w:rPr>
        <w:t>objects in different services</w:t>
      </w:r>
      <w:r>
        <w:t xml:space="preserve">. For example, once the </w:t>
      </w:r>
      <w:r>
        <w:rPr>
          <w:rFonts w:ascii="Courier" w:hAnsi="Courier" w:cs="Courier"/>
          <w:sz w:val="19"/>
          <w:szCs w:val="19"/>
        </w:rPr>
        <w:t xml:space="preserve">Order Service </w:t>
      </w:r>
      <w:r>
        <w:t>has authorized</w:t>
      </w:r>
      <w:r w:rsidR="004A3B0D">
        <w:t xml:space="preserve"> </w:t>
      </w:r>
      <w:r w:rsidR="004A3B0D">
        <w:rPr>
          <w:rFonts w:ascii="NewBaskerville-Roman" w:hAnsi="NewBaskerville-Roman" w:cs="NewBaskerville-Roman"/>
          <w:color w:val="262626"/>
          <w:sz w:val="20"/>
          <w:szCs w:val="20"/>
        </w:rPr>
        <w:t>the</w:t>
      </w:r>
      <w:r w:rsidR="004A3B0D">
        <w:rPr>
          <w:rFonts w:ascii="NewBaskerville-Roman" w:hAnsi="NewBaskerville-Roman" w:cs="NewBaskerville-Roman"/>
          <w:color w:val="262626"/>
          <w:sz w:val="20"/>
          <w:szCs w:val="20"/>
        </w:rPr>
        <w:t xml:space="preserve"> </w:t>
      </w:r>
      <w:r w:rsidR="004A3B0D">
        <w:rPr>
          <w:rFonts w:ascii="NewBaskerville-Roman" w:hAnsi="NewBaskerville-Roman" w:cs="NewBaskerville-Roman"/>
          <w:color w:val="262626"/>
          <w:sz w:val="20"/>
          <w:szCs w:val="20"/>
        </w:rPr>
        <w:t xml:space="preserve">consumer’s credit card, it must trigger the creation of the </w:t>
      </w:r>
      <w:r w:rsidR="004A3B0D">
        <w:rPr>
          <w:rFonts w:ascii="Courier" w:hAnsi="Courier" w:cs="Courier"/>
          <w:color w:val="262626"/>
          <w:sz w:val="19"/>
          <w:szCs w:val="19"/>
        </w:rPr>
        <w:t xml:space="preserve">Ticket </w:t>
      </w:r>
      <w:r w:rsidR="004A3B0D">
        <w:rPr>
          <w:rFonts w:ascii="NewBaskerville-Roman" w:hAnsi="NewBaskerville-Roman" w:cs="NewBaskerville-Roman"/>
          <w:color w:val="262626"/>
          <w:sz w:val="20"/>
          <w:szCs w:val="20"/>
        </w:rPr>
        <w:t xml:space="preserve">in the </w:t>
      </w:r>
      <w:r w:rsidR="004A3B0D">
        <w:rPr>
          <w:rFonts w:ascii="Courier" w:hAnsi="Courier" w:cs="Courier"/>
          <w:color w:val="262626"/>
          <w:sz w:val="19"/>
          <w:szCs w:val="19"/>
        </w:rPr>
        <w:t>Kitchen</w:t>
      </w:r>
      <w:r w:rsidR="004A3B0D">
        <w:rPr>
          <w:rFonts w:ascii="Courier" w:hAnsi="Courier" w:cs="Courier"/>
          <w:color w:val="262626"/>
          <w:sz w:val="19"/>
          <w:szCs w:val="19"/>
        </w:rPr>
        <w:t xml:space="preserve"> </w:t>
      </w:r>
      <w:r w:rsidR="004A3B0D">
        <w:rPr>
          <w:rFonts w:ascii="Courier" w:hAnsi="Courier" w:cs="Courier"/>
          <w:color w:val="262626"/>
          <w:sz w:val="19"/>
          <w:szCs w:val="19"/>
        </w:rPr>
        <w:t>Service</w:t>
      </w:r>
      <w:r w:rsidR="004A3B0D">
        <w:rPr>
          <w:rFonts w:ascii="NewBaskerville-Roman" w:hAnsi="NewBaskerville-Roman" w:cs="NewBaskerville-Roman"/>
          <w:color w:val="262626"/>
          <w:sz w:val="20"/>
          <w:szCs w:val="20"/>
        </w:rPr>
        <w:t xml:space="preserve">. Similarly, if the restaurant rejects the order via the </w:t>
      </w:r>
      <w:r w:rsidR="004A3B0D">
        <w:rPr>
          <w:rFonts w:ascii="Courier" w:hAnsi="Courier" w:cs="Courier"/>
          <w:color w:val="262626"/>
          <w:sz w:val="19"/>
          <w:szCs w:val="19"/>
        </w:rPr>
        <w:t>Kitchen Service</w:t>
      </w:r>
      <w:r w:rsidR="004A3B0D">
        <w:rPr>
          <w:rFonts w:ascii="NewBaskerville-Roman" w:hAnsi="NewBaskerville-Roman" w:cs="NewBaskerville-Roman"/>
          <w:color w:val="262626"/>
          <w:sz w:val="20"/>
          <w:szCs w:val="20"/>
        </w:rPr>
        <w:t>, it must</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 xml:space="preserve">be cancelled in the </w:t>
      </w:r>
      <w:r w:rsidR="004A3B0D">
        <w:rPr>
          <w:rFonts w:ascii="Courier" w:hAnsi="Courier" w:cs="Courier"/>
          <w:color w:val="262626"/>
          <w:sz w:val="19"/>
          <w:szCs w:val="19"/>
        </w:rPr>
        <w:t>Order Service</w:t>
      </w:r>
      <w:r w:rsidR="004A3B0D">
        <w:rPr>
          <w:rFonts w:ascii="NewBaskerville-Roman" w:hAnsi="NewBaskerville-Roman" w:cs="NewBaskerville-Roman"/>
          <w:color w:val="262626"/>
          <w:sz w:val="20"/>
          <w:szCs w:val="20"/>
        </w:rPr>
        <w:t>, and the customer credited in the billing</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service.</w:t>
      </w:r>
    </w:p>
    <w:p w14:paraId="3F9BEA1F" w14:textId="77777777" w:rsidR="00A265FC" w:rsidRDefault="00A265FC" w:rsidP="004A3B0D">
      <w:pPr>
        <w:autoSpaceDE w:val="0"/>
        <w:autoSpaceDN w:val="0"/>
        <w:adjustRightInd w:val="0"/>
        <w:spacing w:after="0"/>
        <w:rPr>
          <w:rFonts w:ascii="NewBaskerville-Roman" w:hAnsi="NewBaskerville-Roman" w:cs="NewBaskerville-Roman"/>
          <w:color w:val="262626"/>
          <w:sz w:val="20"/>
          <w:szCs w:val="20"/>
        </w:rPr>
      </w:pPr>
    </w:p>
    <w:p w14:paraId="376923C9" w14:textId="4C260986" w:rsidR="004A3B0D" w:rsidRDefault="004A3B0D" w:rsidP="004A3B0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chapter 4, you’ll learn how to maintain consistency between services, using</w:t>
      </w:r>
      <w:r>
        <w:rPr>
          <w:rFonts w:ascii="Courier" w:hAnsi="Courier" w:cs="Courier"/>
          <w:color w:val="262626"/>
          <w:sz w:val="19"/>
          <w:szCs w:val="19"/>
        </w:rPr>
        <w:t xml:space="preserve"> </w:t>
      </w:r>
      <w:r>
        <w:rPr>
          <w:rFonts w:ascii="NewBaskerville-Roman" w:hAnsi="NewBaskerville-Roman" w:cs="NewBaskerville-Roman"/>
          <w:color w:val="262626"/>
          <w:sz w:val="20"/>
          <w:szCs w:val="20"/>
        </w:rPr>
        <w:t>the previously mentioned event-driven mechanism sagas.</w:t>
      </w:r>
    </w:p>
    <w:p w14:paraId="6A483132" w14:textId="77777777" w:rsidR="003B74FC" w:rsidRPr="004A3B0D" w:rsidRDefault="003B74FC" w:rsidP="004A3B0D">
      <w:pPr>
        <w:autoSpaceDE w:val="0"/>
        <w:autoSpaceDN w:val="0"/>
        <w:adjustRightInd w:val="0"/>
        <w:spacing w:after="0"/>
        <w:rPr>
          <w:rFonts w:ascii="Courier" w:hAnsi="Courier" w:cs="Courier"/>
          <w:color w:val="262626"/>
          <w:sz w:val="19"/>
          <w:szCs w:val="19"/>
        </w:rPr>
      </w:pPr>
    </w:p>
    <w:p w14:paraId="5E8CCB87" w14:textId="77777777" w:rsidR="00D95443" w:rsidRPr="00D11AB9" w:rsidRDefault="004A3B0D" w:rsidP="00D9544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As well as creating technical challenges, having multiple domain models also</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impacts the implementation of the user experience. </w:t>
      </w:r>
      <w:r w:rsidRPr="00492342">
        <w:rPr>
          <w:rFonts w:ascii="NewBaskerville-Roman" w:hAnsi="NewBaskerville-Roman" w:cs="NewBaskerville-Roman"/>
          <w:b/>
          <w:bCs/>
          <w:color w:val="262626"/>
          <w:sz w:val="20"/>
          <w:szCs w:val="20"/>
        </w:rPr>
        <w:t>An application must translate</w:t>
      </w:r>
      <w:r w:rsidRPr="00492342">
        <w:rPr>
          <w:rFonts w:ascii="NewBaskerville-Roman" w:hAnsi="NewBaskerville-Roman" w:cs="NewBaskerville-Roman"/>
          <w:b/>
          <w:bCs/>
          <w:color w:val="262626"/>
          <w:sz w:val="20"/>
          <w:szCs w:val="20"/>
        </w:rPr>
        <w:t xml:space="preserve"> </w:t>
      </w:r>
      <w:r w:rsidRPr="00492342">
        <w:rPr>
          <w:rFonts w:ascii="NewBaskerville-Roman" w:hAnsi="NewBaskerville-Roman" w:cs="NewBaskerville-Roman"/>
          <w:b/>
          <w:bCs/>
          <w:color w:val="262626"/>
          <w:sz w:val="20"/>
          <w:szCs w:val="20"/>
        </w:rPr>
        <w:t>between the user experience, which is its own domain model, and the domain models</w:t>
      </w:r>
      <w:r w:rsidRPr="00492342">
        <w:rPr>
          <w:rFonts w:ascii="NewBaskerville-Roman" w:hAnsi="NewBaskerville-Roman" w:cs="NewBaskerville-Roman"/>
          <w:b/>
          <w:bCs/>
          <w:color w:val="262626"/>
          <w:sz w:val="20"/>
          <w:szCs w:val="20"/>
        </w:rPr>
        <w:t xml:space="preserve"> </w:t>
      </w:r>
      <w:r w:rsidRPr="00492342">
        <w:rPr>
          <w:rFonts w:ascii="NewBaskerville-Roman" w:hAnsi="NewBaskerville-Roman" w:cs="NewBaskerville-Roman"/>
          <w:b/>
          <w:bCs/>
          <w:color w:val="262626"/>
          <w:sz w:val="20"/>
          <w:szCs w:val="20"/>
        </w:rPr>
        <w:t>of each of the services.</w:t>
      </w:r>
      <w:r>
        <w:rPr>
          <w:rFonts w:ascii="NewBaskerville-Roman" w:hAnsi="NewBaskerville-Roman" w:cs="NewBaskerville-Roman"/>
          <w:color w:val="262626"/>
          <w:sz w:val="20"/>
          <w:szCs w:val="20"/>
        </w:rPr>
        <w:t xml:space="preserve"> In the FTGO application, for example,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status displayed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a consumer is derived from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information stored in multiple services.</w:t>
      </w:r>
      <w:r>
        <w:rPr>
          <w:rFonts w:ascii="NewBaskerville-Roman" w:hAnsi="NewBaskerville-Roman" w:cs="NewBaskerville-Roman"/>
          <w:color w:val="262626"/>
          <w:sz w:val="20"/>
          <w:szCs w:val="20"/>
        </w:rPr>
        <w:t xml:space="preserve"> </w:t>
      </w:r>
      <w:r w:rsidRPr="00D11AB9">
        <w:rPr>
          <w:rFonts w:ascii="NewBaskerville-Roman" w:hAnsi="NewBaskerville-Roman" w:cs="NewBaskerville-Roman"/>
          <w:b/>
          <w:bCs/>
          <w:color w:val="262626"/>
          <w:sz w:val="20"/>
          <w:szCs w:val="20"/>
        </w:rPr>
        <w:t>This translation is often handled by the API gateway, discussed in chapter 8.</w:t>
      </w:r>
    </w:p>
    <w:p w14:paraId="3D69478C" w14:textId="469BB573" w:rsidR="004A3B0D" w:rsidRPr="004007B4" w:rsidRDefault="004A3B0D" w:rsidP="00D95443">
      <w:pPr>
        <w:autoSpaceDE w:val="0"/>
        <w:autoSpaceDN w:val="0"/>
        <w:adjustRightInd w:val="0"/>
        <w:spacing w:after="0"/>
        <w:rPr>
          <w:rFonts w:ascii="NewBaskerville-Roman" w:hAnsi="NewBaskerville-Roman" w:cs="NewBaskerville-Roman"/>
          <w:b/>
          <w:bCs/>
          <w:color w:val="262626"/>
          <w:sz w:val="20"/>
          <w:szCs w:val="20"/>
        </w:rPr>
      </w:pPr>
      <w:r w:rsidRPr="004007B4">
        <w:rPr>
          <w:rFonts w:ascii="NewBaskerville-Roman" w:hAnsi="NewBaskerville-Roman" w:cs="NewBaskerville-Roman"/>
          <w:b/>
          <w:bCs/>
          <w:color w:val="262626"/>
          <w:sz w:val="20"/>
          <w:szCs w:val="20"/>
        </w:rPr>
        <w:t>Despite</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these challenges, it’s essential that you identify and eliminate god classes when defining</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a microservice architecture.</w:t>
      </w:r>
    </w:p>
    <w:p w14:paraId="6541F067" w14:textId="77777777" w:rsidR="004A3B0D" w:rsidRDefault="004A3B0D" w:rsidP="004A3B0D">
      <w:pPr>
        <w:autoSpaceDE w:val="0"/>
        <w:autoSpaceDN w:val="0"/>
        <w:adjustRightInd w:val="0"/>
        <w:spacing w:after="0"/>
        <w:rPr>
          <w:rFonts w:ascii="NewBaskerville-Roman" w:hAnsi="NewBaskerville-Roman" w:cs="NewBaskerville-Roman"/>
          <w:color w:val="262626"/>
          <w:sz w:val="20"/>
          <w:szCs w:val="20"/>
        </w:rPr>
      </w:pPr>
    </w:p>
    <w:p w14:paraId="6B5016A6" w14:textId="181F164B" w:rsidR="003B7F23" w:rsidRDefault="004A3B0D" w:rsidP="004A3B0D">
      <w:pPr>
        <w:pStyle w:val="NoSpacing"/>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We’ll now look at how to define the service APIs.</w:t>
      </w:r>
    </w:p>
    <w:p w14:paraId="7BA70B7E" w14:textId="5270CF38" w:rsidR="00492342" w:rsidRDefault="00492342" w:rsidP="00492342">
      <w:pPr>
        <w:rPr>
          <w:rFonts w:ascii="NewBaskerville-Roman" w:hAnsi="NewBaskerville-Roman" w:cs="NewBaskerville-Roman"/>
          <w:color w:val="262626"/>
          <w:sz w:val="20"/>
          <w:szCs w:val="20"/>
        </w:rPr>
      </w:pPr>
    </w:p>
    <w:p w14:paraId="4CCA674B" w14:textId="4DCF5957" w:rsidR="00492342" w:rsidRDefault="00492342" w:rsidP="00492342">
      <w:pPr>
        <w:pStyle w:val="Heading1"/>
      </w:pPr>
      <w:r>
        <w:t>Defining Service APIs</w:t>
      </w:r>
    </w:p>
    <w:p w14:paraId="26A33B25" w14:textId="5F20BA6E" w:rsidR="00492342" w:rsidRDefault="00492342" w:rsidP="00492342"/>
    <w:p w14:paraId="059CEC73" w14:textId="77777777" w:rsidR="00492342" w:rsidRPr="00492342" w:rsidRDefault="00492342" w:rsidP="00492342"/>
    <w:sectPr w:rsidR="00492342" w:rsidRPr="004923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C32A2" w14:textId="77777777" w:rsidR="00395055" w:rsidRDefault="00395055" w:rsidP="00865FC0">
      <w:pPr>
        <w:spacing w:after="0"/>
      </w:pPr>
      <w:r>
        <w:separator/>
      </w:r>
    </w:p>
  </w:endnote>
  <w:endnote w:type="continuationSeparator" w:id="0">
    <w:p w14:paraId="785451A7" w14:textId="77777777" w:rsidR="00395055" w:rsidRDefault="00395055" w:rsidP="00865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ranklinGothic-Book">
    <w:altName w:val="Calibri"/>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1009C" w14:textId="77777777" w:rsidR="00395055" w:rsidRDefault="00395055" w:rsidP="00865FC0">
      <w:pPr>
        <w:spacing w:after="0"/>
      </w:pPr>
      <w:r>
        <w:separator/>
      </w:r>
    </w:p>
  </w:footnote>
  <w:footnote w:type="continuationSeparator" w:id="0">
    <w:p w14:paraId="417E3024" w14:textId="77777777" w:rsidR="00395055" w:rsidRDefault="00395055" w:rsidP="00865F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15B4B"/>
    <w:multiLevelType w:val="hybridMultilevel"/>
    <w:tmpl w:val="3B4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05C65"/>
    <w:multiLevelType w:val="hybridMultilevel"/>
    <w:tmpl w:val="765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2C32"/>
    <w:multiLevelType w:val="hybridMultilevel"/>
    <w:tmpl w:val="4C4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67F15"/>
    <w:multiLevelType w:val="hybridMultilevel"/>
    <w:tmpl w:val="BFB4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6186B"/>
    <w:multiLevelType w:val="hybridMultilevel"/>
    <w:tmpl w:val="ACEA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A5C3F"/>
    <w:multiLevelType w:val="hybridMultilevel"/>
    <w:tmpl w:val="68E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E234C"/>
    <w:multiLevelType w:val="hybridMultilevel"/>
    <w:tmpl w:val="3B2A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94E02"/>
    <w:multiLevelType w:val="hybridMultilevel"/>
    <w:tmpl w:val="F496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14"/>
  </w:num>
  <w:num w:numId="13">
    <w:abstractNumId w:val="10"/>
  </w:num>
  <w:num w:numId="14">
    <w:abstractNumId w:val="9"/>
  </w:num>
  <w:num w:numId="15">
    <w:abstractNumId w:val="16"/>
  </w:num>
  <w:num w:numId="16">
    <w:abstractNumId w:val="18"/>
  </w:num>
  <w:num w:numId="17">
    <w:abstractNumId w:val="11"/>
  </w:num>
  <w:num w:numId="18">
    <w:abstractNumId w:val="22"/>
  </w:num>
  <w:num w:numId="19">
    <w:abstractNumId w:val="19"/>
  </w:num>
  <w:num w:numId="20">
    <w:abstractNumId w:val="13"/>
  </w:num>
  <w:num w:numId="21">
    <w:abstractNumId w:val="2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1E"/>
    <w:rsid w:val="00005BB7"/>
    <w:rsid w:val="0001370C"/>
    <w:rsid w:val="00014BA5"/>
    <w:rsid w:val="00017B1E"/>
    <w:rsid w:val="00027FE0"/>
    <w:rsid w:val="00032BC6"/>
    <w:rsid w:val="00034616"/>
    <w:rsid w:val="000353A7"/>
    <w:rsid w:val="00036E5D"/>
    <w:rsid w:val="000434F3"/>
    <w:rsid w:val="0005341D"/>
    <w:rsid w:val="00055190"/>
    <w:rsid w:val="0006063C"/>
    <w:rsid w:val="00063A7D"/>
    <w:rsid w:val="00064822"/>
    <w:rsid w:val="00065138"/>
    <w:rsid w:val="000661D8"/>
    <w:rsid w:val="00071534"/>
    <w:rsid w:val="000756DA"/>
    <w:rsid w:val="00084A00"/>
    <w:rsid w:val="00092603"/>
    <w:rsid w:val="000A1195"/>
    <w:rsid w:val="000A36DE"/>
    <w:rsid w:val="000A6EAC"/>
    <w:rsid w:val="000A7657"/>
    <w:rsid w:val="000B3480"/>
    <w:rsid w:val="000D6496"/>
    <w:rsid w:val="000E46DF"/>
    <w:rsid w:val="000E6B8B"/>
    <w:rsid w:val="000F2527"/>
    <w:rsid w:val="00103A31"/>
    <w:rsid w:val="0010422C"/>
    <w:rsid w:val="00127204"/>
    <w:rsid w:val="0015074B"/>
    <w:rsid w:val="00152531"/>
    <w:rsid w:val="00176222"/>
    <w:rsid w:val="00176D75"/>
    <w:rsid w:val="00190C1B"/>
    <w:rsid w:val="00194AA4"/>
    <w:rsid w:val="00194D48"/>
    <w:rsid w:val="001957FF"/>
    <w:rsid w:val="00196BC6"/>
    <w:rsid w:val="001B1516"/>
    <w:rsid w:val="001B36E1"/>
    <w:rsid w:val="001C0A69"/>
    <w:rsid w:val="001D3A65"/>
    <w:rsid w:val="001D5328"/>
    <w:rsid w:val="001E2351"/>
    <w:rsid w:val="001E4B00"/>
    <w:rsid w:val="001E69DD"/>
    <w:rsid w:val="001F49D9"/>
    <w:rsid w:val="001F4D6F"/>
    <w:rsid w:val="00202CBB"/>
    <w:rsid w:val="00203EA4"/>
    <w:rsid w:val="0021462E"/>
    <w:rsid w:val="00224A50"/>
    <w:rsid w:val="00241441"/>
    <w:rsid w:val="00246C07"/>
    <w:rsid w:val="00250129"/>
    <w:rsid w:val="00270687"/>
    <w:rsid w:val="00277300"/>
    <w:rsid w:val="00277F3D"/>
    <w:rsid w:val="0028334E"/>
    <w:rsid w:val="00290D42"/>
    <w:rsid w:val="002918A6"/>
    <w:rsid w:val="00294BA1"/>
    <w:rsid w:val="0029639D"/>
    <w:rsid w:val="002A09AD"/>
    <w:rsid w:val="002A3FA8"/>
    <w:rsid w:val="002A5C33"/>
    <w:rsid w:val="002B56B0"/>
    <w:rsid w:val="002B62D4"/>
    <w:rsid w:val="002C2D4F"/>
    <w:rsid w:val="002C3F73"/>
    <w:rsid w:val="002E5608"/>
    <w:rsid w:val="002F1334"/>
    <w:rsid w:val="002F69B1"/>
    <w:rsid w:val="0030304F"/>
    <w:rsid w:val="003038E6"/>
    <w:rsid w:val="00313585"/>
    <w:rsid w:val="00326F90"/>
    <w:rsid w:val="003308B7"/>
    <w:rsid w:val="00331FC4"/>
    <w:rsid w:val="00343EE2"/>
    <w:rsid w:val="003446D4"/>
    <w:rsid w:val="00347841"/>
    <w:rsid w:val="00350151"/>
    <w:rsid w:val="00351E5A"/>
    <w:rsid w:val="003521D1"/>
    <w:rsid w:val="00352960"/>
    <w:rsid w:val="00352EAA"/>
    <w:rsid w:val="00356825"/>
    <w:rsid w:val="00361C1C"/>
    <w:rsid w:val="00365031"/>
    <w:rsid w:val="003748F0"/>
    <w:rsid w:val="003775B3"/>
    <w:rsid w:val="00381993"/>
    <w:rsid w:val="0038230B"/>
    <w:rsid w:val="00393CA0"/>
    <w:rsid w:val="00393D45"/>
    <w:rsid w:val="003944D5"/>
    <w:rsid w:val="00395055"/>
    <w:rsid w:val="003953E7"/>
    <w:rsid w:val="0039684B"/>
    <w:rsid w:val="003B107C"/>
    <w:rsid w:val="003B46AD"/>
    <w:rsid w:val="003B74FC"/>
    <w:rsid w:val="003B7F23"/>
    <w:rsid w:val="003E6BBD"/>
    <w:rsid w:val="004007B4"/>
    <w:rsid w:val="00404D5C"/>
    <w:rsid w:val="0042061A"/>
    <w:rsid w:val="00423961"/>
    <w:rsid w:val="00427C42"/>
    <w:rsid w:val="00431A1E"/>
    <w:rsid w:val="00432085"/>
    <w:rsid w:val="00434E33"/>
    <w:rsid w:val="00436F2A"/>
    <w:rsid w:val="00464F92"/>
    <w:rsid w:val="00467513"/>
    <w:rsid w:val="00474218"/>
    <w:rsid w:val="00492342"/>
    <w:rsid w:val="00492779"/>
    <w:rsid w:val="00493ACA"/>
    <w:rsid w:val="004A3B0D"/>
    <w:rsid w:val="004A54EB"/>
    <w:rsid w:val="004A5B8A"/>
    <w:rsid w:val="004A6735"/>
    <w:rsid w:val="004B4210"/>
    <w:rsid w:val="004B5B4A"/>
    <w:rsid w:val="004D2B00"/>
    <w:rsid w:val="004E4BAE"/>
    <w:rsid w:val="0051328E"/>
    <w:rsid w:val="005225C2"/>
    <w:rsid w:val="00522EF0"/>
    <w:rsid w:val="00525EC2"/>
    <w:rsid w:val="005451AF"/>
    <w:rsid w:val="00557717"/>
    <w:rsid w:val="00561884"/>
    <w:rsid w:val="00564DFE"/>
    <w:rsid w:val="00581954"/>
    <w:rsid w:val="00584E24"/>
    <w:rsid w:val="00584F81"/>
    <w:rsid w:val="005903B8"/>
    <w:rsid w:val="00591731"/>
    <w:rsid w:val="00592045"/>
    <w:rsid w:val="005943D5"/>
    <w:rsid w:val="005951AF"/>
    <w:rsid w:val="005B1CE0"/>
    <w:rsid w:val="005B2025"/>
    <w:rsid w:val="005B752D"/>
    <w:rsid w:val="005C29F7"/>
    <w:rsid w:val="005C7998"/>
    <w:rsid w:val="005D70E3"/>
    <w:rsid w:val="005E25F6"/>
    <w:rsid w:val="005F1A45"/>
    <w:rsid w:val="006065DE"/>
    <w:rsid w:val="00613A2A"/>
    <w:rsid w:val="00614C13"/>
    <w:rsid w:val="00625FBF"/>
    <w:rsid w:val="006266FD"/>
    <w:rsid w:val="0063365D"/>
    <w:rsid w:val="006348B8"/>
    <w:rsid w:val="006359EB"/>
    <w:rsid w:val="0064281F"/>
    <w:rsid w:val="00652103"/>
    <w:rsid w:val="00655593"/>
    <w:rsid w:val="00655C06"/>
    <w:rsid w:val="006668BA"/>
    <w:rsid w:val="00667913"/>
    <w:rsid w:val="006756F5"/>
    <w:rsid w:val="0069232A"/>
    <w:rsid w:val="0069756F"/>
    <w:rsid w:val="006A1232"/>
    <w:rsid w:val="006A7AF3"/>
    <w:rsid w:val="006B3CFF"/>
    <w:rsid w:val="006C67EC"/>
    <w:rsid w:val="006D3C50"/>
    <w:rsid w:val="006E15A5"/>
    <w:rsid w:val="006E27D5"/>
    <w:rsid w:val="006E2F4A"/>
    <w:rsid w:val="006E4E67"/>
    <w:rsid w:val="006F0997"/>
    <w:rsid w:val="0074013F"/>
    <w:rsid w:val="00742ECA"/>
    <w:rsid w:val="00744585"/>
    <w:rsid w:val="00761A40"/>
    <w:rsid w:val="007673A5"/>
    <w:rsid w:val="0077026D"/>
    <w:rsid w:val="00775842"/>
    <w:rsid w:val="0077639F"/>
    <w:rsid w:val="00781F81"/>
    <w:rsid w:val="007A1FA4"/>
    <w:rsid w:val="007A7000"/>
    <w:rsid w:val="007B5FA1"/>
    <w:rsid w:val="007C138B"/>
    <w:rsid w:val="007E0687"/>
    <w:rsid w:val="007E0ECD"/>
    <w:rsid w:val="007E68B9"/>
    <w:rsid w:val="007F0DD9"/>
    <w:rsid w:val="007F6E4F"/>
    <w:rsid w:val="008004DA"/>
    <w:rsid w:val="0080370F"/>
    <w:rsid w:val="00803828"/>
    <w:rsid w:val="008038D4"/>
    <w:rsid w:val="008077FE"/>
    <w:rsid w:val="00810EA3"/>
    <w:rsid w:val="00811D97"/>
    <w:rsid w:val="00816003"/>
    <w:rsid w:val="00823E66"/>
    <w:rsid w:val="00825216"/>
    <w:rsid w:val="00831AEF"/>
    <w:rsid w:val="00836661"/>
    <w:rsid w:val="00852890"/>
    <w:rsid w:val="00865FC0"/>
    <w:rsid w:val="00870529"/>
    <w:rsid w:val="008705D8"/>
    <w:rsid w:val="00871C70"/>
    <w:rsid w:val="00875AA1"/>
    <w:rsid w:val="008838F8"/>
    <w:rsid w:val="0088791A"/>
    <w:rsid w:val="00892E1F"/>
    <w:rsid w:val="008961E8"/>
    <w:rsid w:val="00897B82"/>
    <w:rsid w:val="008B414C"/>
    <w:rsid w:val="008C36B0"/>
    <w:rsid w:val="008C690C"/>
    <w:rsid w:val="008D2E0B"/>
    <w:rsid w:val="008D37B9"/>
    <w:rsid w:val="008D640E"/>
    <w:rsid w:val="008E0998"/>
    <w:rsid w:val="008E1376"/>
    <w:rsid w:val="008E42D7"/>
    <w:rsid w:val="008E532C"/>
    <w:rsid w:val="008F11DB"/>
    <w:rsid w:val="008F42A1"/>
    <w:rsid w:val="00902C47"/>
    <w:rsid w:val="00903A97"/>
    <w:rsid w:val="00904EF5"/>
    <w:rsid w:val="0091019E"/>
    <w:rsid w:val="009127EB"/>
    <w:rsid w:val="00913F38"/>
    <w:rsid w:val="0091440B"/>
    <w:rsid w:val="00920ED4"/>
    <w:rsid w:val="00930D78"/>
    <w:rsid w:val="009349A1"/>
    <w:rsid w:val="009439A5"/>
    <w:rsid w:val="0095240C"/>
    <w:rsid w:val="009538F8"/>
    <w:rsid w:val="00954BAE"/>
    <w:rsid w:val="0096138D"/>
    <w:rsid w:val="009650F4"/>
    <w:rsid w:val="00967D64"/>
    <w:rsid w:val="00971A12"/>
    <w:rsid w:val="0097239D"/>
    <w:rsid w:val="00975291"/>
    <w:rsid w:val="00987D08"/>
    <w:rsid w:val="009930DD"/>
    <w:rsid w:val="009939B1"/>
    <w:rsid w:val="009A0F7F"/>
    <w:rsid w:val="009A278E"/>
    <w:rsid w:val="009A4A2B"/>
    <w:rsid w:val="009B5740"/>
    <w:rsid w:val="009C0703"/>
    <w:rsid w:val="009C15DD"/>
    <w:rsid w:val="009C2E4A"/>
    <w:rsid w:val="009D159B"/>
    <w:rsid w:val="009D1D70"/>
    <w:rsid w:val="009D5FE3"/>
    <w:rsid w:val="009E20AA"/>
    <w:rsid w:val="00A00696"/>
    <w:rsid w:val="00A030FB"/>
    <w:rsid w:val="00A061E7"/>
    <w:rsid w:val="00A22907"/>
    <w:rsid w:val="00A233E8"/>
    <w:rsid w:val="00A24191"/>
    <w:rsid w:val="00A265FC"/>
    <w:rsid w:val="00A32154"/>
    <w:rsid w:val="00A345B2"/>
    <w:rsid w:val="00A42319"/>
    <w:rsid w:val="00A42D4A"/>
    <w:rsid w:val="00A43F60"/>
    <w:rsid w:val="00A509D8"/>
    <w:rsid w:val="00A548A8"/>
    <w:rsid w:val="00A57B34"/>
    <w:rsid w:val="00A67572"/>
    <w:rsid w:val="00A76B59"/>
    <w:rsid w:val="00A775DB"/>
    <w:rsid w:val="00A95E69"/>
    <w:rsid w:val="00AA1D8D"/>
    <w:rsid w:val="00AB6C99"/>
    <w:rsid w:val="00AC16C6"/>
    <w:rsid w:val="00AC3AC2"/>
    <w:rsid w:val="00AC3D95"/>
    <w:rsid w:val="00AC4F90"/>
    <w:rsid w:val="00AC650D"/>
    <w:rsid w:val="00AD7E42"/>
    <w:rsid w:val="00AF4C36"/>
    <w:rsid w:val="00AF6575"/>
    <w:rsid w:val="00AF67AF"/>
    <w:rsid w:val="00B208A9"/>
    <w:rsid w:val="00B351C6"/>
    <w:rsid w:val="00B46381"/>
    <w:rsid w:val="00B47730"/>
    <w:rsid w:val="00B52FB3"/>
    <w:rsid w:val="00B574C4"/>
    <w:rsid w:val="00B61ADA"/>
    <w:rsid w:val="00B64708"/>
    <w:rsid w:val="00B64ED2"/>
    <w:rsid w:val="00B81325"/>
    <w:rsid w:val="00B83E1A"/>
    <w:rsid w:val="00BA2C57"/>
    <w:rsid w:val="00BA5F5B"/>
    <w:rsid w:val="00BA6A18"/>
    <w:rsid w:val="00BD47C5"/>
    <w:rsid w:val="00BD671A"/>
    <w:rsid w:val="00BE7961"/>
    <w:rsid w:val="00BF2ACE"/>
    <w:rsid w:val="00BF6F0F"/>
    <w:rsid w:val="00C00ACE"/>
    <w:rsid w:val="00C0580C"/>
    <w:rsid w:val="00C06D0A"/>
    <w:rsid w:val="00C1153B"/>
    <w:rsid w:val="00C157CC"/>
    <w:rsid w:val="00C17659"/>
    <w:rsid w:val="00C223AF"/>
    <w:rsid w:val="00C3799B"/>
    <w:rsid w:val="00C442F1"/>
    <w:rsid w:val="00C56B25"/>
    <w:rsid w:val="00C62637"/>
    <w:rsid w:val="00C62810"/>
    <w:rsid w:val="00C77B93"/>
    <w:rsid w:val="00C810EF"/>
    <w:rsid w:val="00C83536"/>
    <w:rsid w:val="00C86EA7"/>
    <w:rsid w:val="00C96C4D"/>
    <w:rsid w:val="00CA00A9"/>
    <w:rsid w:val="00CB0664"/>
    <w:rsid w:val="00CB2C86"/>
    <w:rsid w:val="00CC3C33"/>
    <w:rsid w:val="00CD342E"/>
    <w:rsid w:val="00CE4624"/>
    <w:rsid w:val="00CF2B2D"/>
    <w:rsid w:val="00CF2D70"/>
    <w:rsid w:val="00CF614D"/>
    <w:rsid w:val="00D055B8"/>
    <w:rsid w:val="00D11AB9"/>
    <w:rsid w:val="00D15978"/>
    <w:rsid w:val="00D1722E"/>
    <w:rsid w:val="00D20566"/>
    <w:rsid w:val="00D23B62"/>
    <w:rsid w:val="00D30FE6"/>
    <w:rsid w:val="00D3154B"/>
    <w:rsid w:val="00D33521"/>
    <w:rsid w:val="00D37AE4"/>
    <w:rsid w:val="00D53868"/>
    <w:rsid w:val="00D6125B"/>
    <w:rsid w:val="00D649B0"/>
    <w:rsid w:val="00D64AA2"/>
    <w:rsid w:val="00D702E2"/>
    <w:rsid w:val="00D74BE7"/>
    <w:rsid w:val="00D87B17"/>
    <w:rsid w:val="00D95443"/>
    <w:rsid w:val="00D9748B"/>
    <w:rsid w:val="00DA2C75"/>
    <w:rsid w:val="00DA6103"/>
    <w:rsid w:val="00DB08C1"/>
    <w:rsid w:val="00DB4916"/>
    <w:rsid w:val="00DB667F"/>
    <w:rsid w:val="00DC3981"/>
    <w:rsid w:val="00DC6C5B"/>
    <w:rsid w:val="00DD171B"/>
    <w:rsid w:val="00DD4874"/>
    <w:rsid w:val="00DF03F4"/>
    <w:rsid w:val="00DF7BBC"/>
    <w:rsid w:val="00E01AED"/>
    <w:rsid w:val="00E03A85"/>
    <w:rsid w:val="00E05BA3"/>
    <w:rsid w:val="00E07BEE"/>
    <w:rsid w:val="00E17544"/>
    <w:rsid w:val="00E525EC"/>
    <w:rsid w:val="00E817A0"/>
    <w:rsid w:val="00E823CC"/>
    <w:rsid w:val="00E85439"/>
    <w:rsid w:val="00E95E40"/>
    <w:rsid w:val="00EA2B3D"/>
    <w:rsid w:val="00EA3B1F"/>
    <w:rsid w:val="00EB2CB0"/>
    <w:rsid w:val="00EB46B5"/>
    <w:rsid w:val="00EC09CF"/>
    <w:rsid w:val="00ED190D"/>
    <w:rsid w:val="00EE2323"/>
    <w:rsid w:val="00EE2C78"/>
    <w:rsid w:val="00EE40EA"/>
    <w:rsid w:val="00EE52B4"/>
    <w:rsid w:val="00EF03B5"/>
    <w:rsid w:val="00F01981"/>
    <w:rsid w:val="00F1654D"/>
    <w:rsid w:val="00F1758F"/>
    <w:rsid w:val="00F17A49"/>
    <w:rsid w:val="00F23B0D"/>
    <w:rsid w:val="00F255E5"/>
    <w:rsid w:val="00F30D8F"/>
    <w:rsid w:val="00F51B68"/>
    <w:rsid w:val="00F700C4"/>
    <w:rsid w:val="00F71005"/>
    <w:rsid w:val="00F71E37"/>
    <w:rsid w:val="00F74748"/>
    <w:rsid w:val="00F74E1B"/>
    <w:rsid w:val="00F828B3"/>
    <w:rsid w:val="00F85073"/>
    <w:rsid w:val="00F860CD"/>
    <w:rsid w:val="00F87266"/>
    <w:rsid w:val="00F90BE6"/>
    <w:rsid w:val="00F93F1D"/>
    <w:rsid w:val="00F94823"/>
    <w:rsid w:val="00F97DA1"/>
    <w:rsid w:val="00FB135D"/>
    <w:rsid w:val="00FB226E"/>
    <w:rsid w:val="00FB5AC7"/>
    <w:rsid w:val="00FC04EB"/>
    <w:rsid w:val="00FC477B"/>
    <w:rsid w:val="00FC693F"/>
    <w:rsid w:val="00FD1902"/>
    <w:rsid w:val="00FD3F31"/>
    <w:rsid w:val="00FD6FC5"/>
    <w:rsid w:val="00FD7B4D"/>
    <w:rsid w:val="00FE76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table" w:styleId="GridTable1Light-Accent2">
    <w:name w:val="Grid Table 1 Light Accent 2"/>
    <w:basedOn w:val="TableNormal"/>
    <w:uiPriority w:val="46"/>
    <w:rsid w:val="00A2419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03828"/>
    <w:rPr>
      <w:color w:val="0000FF" w:themeColor="hyperlink"/>
      <w:u w:val="single"/>
    </w:rPr>
  </w:style>
  <w:style w:type="character" w:styleId="UnresolvedMention">
    <w:name w:val="Unresolved Mention"/>
    <w:basedOn w:val="DefaultParagraphFont"/>
    <w:uiPriority w:val="99"/>
    <w:semiHidden/>
    <w:unhideWhenUsed/>
    <w:rsid w:val="0080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13</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406</cp:revision>
  <dcterms:created xsi:type="dcterms:W3CDTF">2013-12-23T23:15:00Z</dcterms:created>
  <dcterms:modified xsi:type="dcterms:W3CDTF">2024-11-17T14:12:00Z</dcterms:modified>
  <cp:category/>
</cp:coreProperties>
</file>