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>In his book,</w:t>
      </w:r>
      <w:r>
        <w:t xml:space="preserve"> Eric</w:t>
      </w:r>
      <w:r>
        <w:t xml:space="preserve">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 xml:space="preserve">the next statement is a bit </w:t>
      </w:r>
      <w:proofErr w:type="gramStart"/>
      <w:r w:rsidR="000A7F6F" w:rsidRPr="008A6217">
        <w:rPr>
          <w:i/>
          <w:iCs/>
        </w:rPr>
        <w:t>confusing</w:t>
      </w:r>
      <w:r w:rsidR="00901757">
        <w:rPr>
          <w:i/>
          <w:iCs/>
        </w:rPr>
        <w:t>,</w:t>
      </w:r>
      <w:proofErr w:type="gramEnd"/>
      <w:r w:rsidR="00901757">
        <w:rPr>
          <w:i/>
          <w:iCs/>
        </w:rPr>
        <w:t xml:space="preserve">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</w:t>
      </w:r>
      <w:r w:rsidRPr="00864B7A">
        <w:rPr>
          <w:b/>
          <w:bCs/>
        </w:rPr>
        <w:t xml:space="preserve"> </w:t>
      </w:r>
      <w:r w:rsidRPr="00864B7A">
        <w:rPr>
          <w:b/>
          <w:bCs/>
        </w:rPr>
        <w:t>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>, and</w:t>
      </w:r>
      <w:r>
        <w:t xml:space="preserve"> </w:t>
      </w:r>
      <w:r w:rsidRPr="000F1264">
        <w:rPr>
          <w:b/>
          <w:bCs/>
        </w:rPr>
        <w:t>domain services</w:t>
      </w:r>
      <w:r>
        <w:t>—are the building blocks of such an object model.</w:t>
      </w:r>
      <w:r>
        <w:t xml:space="preserve"> </w:t>
      </w:r>
      <w:r>
        <w:t>All of these patterns share a common theme: they put the business logic first. Let’s see</w:t>
      </w:r>
      <w:r>
        <w:t xml:space="preserve">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rFonts w:hint="cs"/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1BCED83" w14:textId="77777777" w:rsidR="00725BB9" w:rsidRDefault="00725BB9" w:rsidP="002A24E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class, most of the values are of type</w:t>
      </w:r>
    </w:p>
    <w:p w14:paraId="47F07A47" w14:textId="77777777" w:rsidR="00725BB9" w:rsidRDefault="00725BB9" w:rsidP="002A24EA">
      <w:pPr>
        <w:pStyle w:val="NoSpacing"/>
      </w:pP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</w:p>
    <w:p w14:paraId="6F8FDEC4" w14:textId="77777777" w:rsidR="00725BB9" w:rsidRDefault="00725BB9" w:rsidP="002A24EA">
      <w:pPr>
        <w:pStyle w:val="NoSpacing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</w:p>
    <w:p w14:paraId="7D620866" w14:textId="77777777" w:rsidR="00725BB9" w:rsidRDefault="00725BB9" w:rsidP="002A24EA">
      <w:pPr>
        <w:pStyle w:val="NoSpacing"/>
      </w:pPr>
      <w:r>
        <w:t>should be a valid, two-letter, uppercased country code. Of course, the system cannot</w:t>
      </w:r>
    </w:p>
    <w:p w14:paraId="34E9335B" w14:textId="77777777" w:rsidR="00725BB9" w:rsidRDefault="00725BB9" w:rsidP="002A24EA">
      <w:pPr>
        <w:pStyle w:val="NoSpacing"/>
      </w:pPr>
      <w:r>
        <w:t>trust the user to always supply correct values, and as a result, the class has to validate</w:t>
      </w:r>
    </w:p>
    <w:p w14:paraId="7163FF19" w14:textId="77777777" w:rsidR="00725BB9" w:rsidRDefault="00725BB9" w:rsidP="002A24EA">
      <w:pPr>
        <w:pStyle w:val="NoSpacing"/>
      </w:pPr>
      <w:r>
        <w:t>all input fields.</w:t>
      </w:r>
    </w:p>
    <w:p w14:paraId="243E6881" w14:textId="77777777" w:rsidR="00725BB9" w:rsidRDefault="00725BB9" w:rsidP="002A24EA">
      <w:pPr>
        <w:pStyle w:val="NoSpacing"/>
      </w:pPr>
      <w:r>
        <w:t>This approach presents multiple design risks. First, the validation logic tends to be</w:t>
      </w:r>
    </w:p>
    <w:p w14:paraId="093BF19C" w14:textId="77777777" w:rsidR="00725BB9" w:rsidRDefault="00725BB9" w:rsidP="002A24EA">
      <w:pPr>
        <w:pStyle w:val="NoSpacing"/>
      </w:pPr>
      <w:r>
        <w:t>duplicated. Second, it</w:t>
      </w:r>
      <w:r>
        <w:rPr>
          <w:rFonts w:hint="eastAsia"/>
        </w:rPr>
        <w:t>’</w:t>
      </w:r>
      <w:r>
        <w:t>s hard to enforce calling the validation logic before the values</w:t>
      </w:r>
    </w:p>
    <w:p w14:paraId="5BB0B1DB" w14:textId="77777777" w:rsidR="00725BB9" w:rsidRDefault="00725BB9" w:rsidP="002A24EA">
      <w:pPr>
        <w:pStyle w:val="NoSpacing"/>
      </w:pPr>
      <w:r>
        <w:t>are used. It will become even more challenging in the future, when the codebase will</w:t>
      </w:r>
    </w:p>
    <w:p w14:paraId="24A403A4" w14:textId="77777777" w:rsidR="00725BB9" w:rsidRDefault="00725BB9" w:rsidP="002A24EA">
      <w:pPr>
        <w:pStyle w:val="NoSpacing"/>
      </w:pPr>
      <w:r>
        <w:t>be evolved by other engineers.</w:t>
      </w:r>
    </w:p>
    <w:p w14:paraId="432C5F54" w14:textId="77777777" w:rsidR="00725BB9" w:rsidRDefault="00725BB9" w:rsidP="002A24EA">
      <w:pPr>
        <w:pStyle w:val="NoSpacing"/>
      </w:pPr>
      <w:r>
        <w:lastRenderedPageBreak/>
        <w:t>Compare the following alternative design of the same object, this time leveraging</w:t>
      </w:r>
    </w:p>
    <w:p w14:paraId="3D56C252" w14:textId="61EAC0C2" w:rsidR="00725BB9" w:rsidRDefault="00725BB9" w:rsidP="002A24EA">
      <w:pPr>
        <w:pStyle w:val="NoSpacing"/>
      </w:pPr>
      <w:r>
        <w:t>value objects:</w:t>
      </w:r>
    </w:p>
    <w:p w14:paraId="05F1B53C" w14:textId="24C281B6" w:rsidR="009C217C" w:rsidRDefault="009C217C" w:rsidP="002A24EA">
      <w:pPr>
        <w:pStyle w:val="NoSpacing"/>
      </w:pPr>
    </w:p>
    <w:p w14:paraId="54F6DE76" w14:textId="77777777" w:rsidR="009C217C" w:rsidRPr="00686FA7" w:rsidRDefault="009C217C" w:rsidP="002A24EA">
      <w:pPr>
        <w:pStyle w:val="NoSpacing"/>
        <w:rPr>
          <w:rtl/>
          <w:lang w:bidi="fa-IR"/>
        </w:rPr>
      </w:pPr>
    </w:p>
    <w:sectPr w:rsidR="009C217C" w:rsidRPr="00686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BC26" w14:textId="77777777" w:rsidR="00B81EC4" w:rsidRDefault="00B81EC4" w:rsidP="00690890">
      <w:pPr>
        <w:spacing w:after="0"/>
      </w:pPr>
      <w:r>
        <w:separator/>
      </w:r>
    </w:p>
  </w:endnote>
  <w:endnote w:type="continuationSeparator" w:id="0">
    <w:p w14:paraId="71DF4B82" w14:textId="77777777" w:rsidR="00B81EC4" w:rsidRDefault="00B81EC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9CF3" w14:textId="77777777" w:rsidR="00B81EC4" w:rsidRDefault="00B81EC4" w:rsidP="00690890">
      <w:pPr>
        <w:spacing w:after="0"/>
      </w:pPr>
      <w:r>
        <w:separator/>
      </w:r>
    </w:p>
  </w:footnote>
  <w:footnote w:type="continuationSeparator" w:id="0">
    <w:p w14:paraId="4E4B0EBE" w14:textId="77777777" w:rsidR="00B81EC4" w:rsidRDefault="00B81EC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8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30"/>
  </w:num>
  <w:num w:numId="12">
    <w:abstractNumId w:val="27"/>
  </w:num>
  <w:num w:numId="13">
    <w:abstractNumId w:val="16"/>
  </w:num>
  <w:num w:numId="14">
    <w:abstractNumId w:val="13"/>
  </w:num>
  <w:num w:numId="15">
    <w:abstractNumId w:val="33"/>
  </w:num>
  <w:num w:numId="16">
    <w:abstractNumId w:val="9"/>
  </w:num>
  <w:num w:numId="17">
    <w:abstractNumId w:val="22"/>
  </w:num>
  <w:num w:numId="18">
    <w:abstractNumId w:val="40"/>
  </w:num>
  <w:num w:numId="19">
    <w:abstractNumId w:val="41"/>
  </w:num>
  <w:num w:numId="20">
    <w:abstractNumId w:val="42"/>
  </w:num>
  <w:num w:numId="21">
    <w:abstractNumId w:val="14"/>
  </w:num>
  <w:num w:numId="22">
    <w:abstractNumId w:val="20"/>
  </w:num>
  <w:num w:numId="23">
    <w:abstractNumId w:val="19"/>
  </w:num>
  <w:num w:numId="24">
    <w:abstractNumId w:val="34"/>
  </w:num>
  <w:num w:numId="25">
    <w:abstractNumId w:val="18"/>
  </w:num>
  <w:num w:numId="26">
    <w:abstractNumId w:val="17"/>
  </w:num>
  <w:num w:numId="27">
    <w:abstractNumId w:val="23"/>
  </w:num>
  <w:num w:numId="28">
    <w:abstractNumId w:val="28"/>
  </w:num>
  <w:num w:numId="29">
    <w:abstractNumId w:val="21"/>
  </w:num>
  <w:num w:numId="30">
    <w:abstractNumId w:val="29"/>
  </w:num>
  <w:num w:numId="31">
    <w:abstractNumId w:val="39"/>
  </w:num>
  <w:num w:numId="32">
    <w:abstractNumId w:val="37"/>
  </w:num>
  <w:num w:numId="33">
    <w:abstractNumId w:val="25"/>
  </w:num>
  <w:num w:numId="34">
    <w:abstractNumId w:val="15"/>
  </w:num>
  <w:num w:numId="35">
    <w:abstractNumId w:val="38"/>
  </w:num>
  <w:num w:numId="36">
    <w:abstractNumId w:val="26"/>
  </w:num>
  <w:num w:numId="37">
    <w:abstractNumId w:val="35"/>
  </w:num>
  <w:num w:numId="38">
    <w:abstractNumId w:val="12"/>
  </w:num>
  <w:num w:numId="39">
    <w:abstractNumId w:val="11"/>
  </w:num>
  <w:num w:numId="40">
    <w:abstractNumId w:val="31"/>
  </w:num>
  <w:num w:numId="41">
    <w:abstractNumId w:val="10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D4F"/>
    <w:rsid w:val="0000281B"/>
    <w:rsid w:val="00003956"/>
    <w:rsid w:val="00005004"/>
    <w:rsid w:val="0000665E"/>
    <w:rsid w:val="000068F9"/>
    <w:rsid w:val="00006995"/>
    <w:rsid w:val="000074F6"/>
    <w:rsid w:val="0001056A"/>
    <w:rsid w:val="00012DA0"/>
    <w:rsid w:val="0001370C"/>
    <w:rsid w:val="000206E2"/>
    <w:rsid w:val="00022888"/>
    <w:rsid w:val="00022EAB"/>
    <w:rsid w:val="00027EA8"/>
    <w:rsid w:val="00027FE0"/>
    <w:rsid w:val="00031C4C"/>
    <w:rsid w:val="00031E11"/>
    <w:rsid w:val="00034616"/>
    <w:rsid w:val="000353A7"/>
    <w:rsid w:val="00036E5D"/>
    <w:rsid w:val="00040644"/>
    <w:rsid w:val="0004195F"/>
    <w:rsid w:val="00042ED6"/>
    <w:rsid w:val="0004361A"/>
    <w:rsid w:val="00043D8A"/>
    <w:rsid w:val="00044979"/>
    <w:rsid w:val="0005082B"/>
    <w:rsid w:val="00050DAC"/>
    <w:rsid w:val="00051409"/>
    <w:rsid w:val="0006063C"/>
    <w:rsid w:val="00061C98"/>
    <w:rsid w:val="0006422E"/>
    <w:rsid w:val="00065138"/>
    <w:rsid w:val="000660B1"/>
    <w:rsid w:val="00071534"/>
    <w:rsid w:val="00071A96"/>
    <w:rsid w:val="000731E3"/>
    <w:rsid w:val="000741FE"/>
    <w:rsid w:val="00075021"/>
    <w:rsid w:val="00075686"/>
    <w:rsid w:val="0007665A"/>
    <w:rsid w:val="0008078C"/>
    <w:rsid w:val="00080FC8"/>
    <w:rsid w:val="0008333C"/>
    <w:rsid w:val="0008370D"/>
    <w:rsid w:val="0008448D"/>
    <w:rsid w:val="00085E79"/>
    <w:rsid w:val="000903F5"/>
    <w:rsid w:val="00091A5C"/>
    <w:rsid w:val="00093C0B"/>
    <w:rsid w:val="00094495"/>
    <w:rsid w:val="00094797"/>
    <w:rsid w:val="000960A6"/>
    <w:rsid w:val="000A03E6"/>
    <w:rsid w:val="000A1195"/>
    <w:rsid w:val="000A15B5"/>
    <w:rsid w:val="000A3BE5"/>
    <w:rsid w:val="000A7F6F"/>
    <w:rsid w:val="000B6BD5"/>
    <w:rsid w:val="000C14C5"/>
    <w:rsid w:val="000C1CCD"/>
    <w:rsid w:val="000C33EB"/>
    <w:rsid w:val="000C510A"/>
    <w:rsid w:val="000C5391"/>
    <w:rsid w:val="000C5892"/>
    <w:rsid w:val="000C73AD"/>
    <w:rsid w:val="000D0F74"/>
    <w:rsid w:val="000D1B89"/>
    <w:rsid w:val="000D24BA"/>
    <w:rsid w:val="000D28C2"/>
    <w:rsid w:val="000D4416"/>
    <w:rsid w:val="000D4645"/>
    <w:rsid w:val="000D4F34"/>
    <w:rsid w:val="000D58F4"/>
    <w:rsid w:val="000E2354"/>
    <w:rsid w:val="000E3669"/>
    <w:rsid w:val="000E45EB"/>
    <w:rsid w:val="000E57EF"/>
    <w:rsid w:val="000E7414"/>
    <w:rsid w:val="000E7A54"/>
    <w:rsid w:val="000F1264"/>
    <w:rsid w:val="000F2837"/>
    <w:rsid w:val="000F75E9"/>
    <w:rsid w:val="00100F58"/>
    <w:rsid w:val="00102C7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78A6"/>
    <w:rsid w:val="00122801"/>
    <w:rsid w:val="00126395"/>
    <w:rsid w:val="00127092"/>
    <w:rsid w:val="0013142C"/>
    <w:rsid w:val="00132FCD"/>
    <w:rsid w:val="00134CD9"/>
    <w:rsid w:val="001367D8"/>
    <w:rsid w:val="00140CEF"/>
    <w:rsid w:val="001459A6"/>
    <w:rsid w:val="00147321"/>
    <w:rsid w:val="00147A63"/>
    <w:rsid w:val="00150340"/>
    <w:rsid w:val="0015074B"/>
    <w:rsid w:val="00150EA8"/>
    <w:rsid w:val="00152531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8081C"/>
    <w:rsid w:val="001814E5"/>
    <w:rsid w:val="0018195D"/>
    <w:rsid w:val="00181AF2"/>
    <w:rsid w:val="00181C50"/>
    <w:rsid w:val="00181CF1"/>
    <w:rsid w:val="00183A24"/>
    <w:rsid w:val="0018597A"/>
    <w:rsid w:val="001863E4"/>
    <w:rsid w:val="001875A4"/>
    <w:rsid w:val="00190B13"/>
    <w:rsid w:val="00192DB3"/>
    <w:rsid w:val="00194204"/>
    <w:rsid w:val="001959FB"/>
    <w:rsid w:val="00196BC6"/>
    <w:rsid w:val="00196DF2"/>
    <w:rsid w:val="00197120"/>
    <w:rsid w:val="001977D5"/>
    <w:rsid w:val="001A268D"/>
    <w:rsid w:val="001A2ADF"/>
    <w:rsid w:val="001A323C"/>
    <w:rsid w:val="001A45CB"/>
    <w:rsid w:val="001B1F95"/>
    <w:rsid w:val="001B259D"/>
    <w:rsid w:val="001B78D6"/>
    <w:rsid w:val="001B7EE3"/>
    <w:rsid w:val="001C187C"/>
    <w:rsid w:val="001C3708"/>
    <w:rsid w:val="001C489F"/>
    <w:rsid w:val="001C72BF"/>
    <w:rsid w:val="001D000D"/>
    <w:rsid w:val="001D01DD"/>
    <w:rsid w:val="001D3A65"/>
    <w:rsid w:val="001D67E2"/>
    <w:rsid w:val="001E0F02"/>
    <w:rsid w:val="001E3B3C"/>
    <w:rsid w:val="001E7188"/>
    <w:rsid w:val="001E733F"/>
    <w:rsid w:val="001F0625"/>
    <w:rsid w:val="001F438F"/>
    <w:rsid w:val="001F5C20"/>
    <w:rsid w:val="00200E54"/>
    <w:rsid w:val="00202CBB"/>
    <w:rsid w:val="002054C7"/>
    <w:rsid w:val="0020577F"/>
    <w:rsid w:val="002128BE"/>
    <w:rsid w:val="00212F20"/>
    <w:rsid w:val="002143F2"/>
    <w:rsid w:val="00215E88"/>
    <w:rsid w:val="00215FD0"/>
    <w:rsid w:val="002170FB"/>
    <w:rsid w:val="00223A71"/>
    <w:rsid w:val="00224283"/>
    <w:rsid w:val="00225E12"/>
    <w:rsid w:val="00226502"/>
    <w:rsid w:val="00230078"/>
    <w:rsid w:val="00231099"/>
    <w:rsid w:val="00231868"/>
    <w:rsid w:val="00231BD6"/>
    <w:rsid w:val="00232B39"/>
    <w:rsid w:val="00233B10"/>
    <w:rsid w:val="00240C4B"/>
    <w:rsid w:val="00247D5F"/>
    <w:rsid w:val="002519B2"/>
    <w:rsid w:val="00251D7C"/>
    <w:rsid w:val="00252988"/>
    <w:rsid w:val="00254A06"/>
    <w:rsid w:val="00255C99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4FFB"/>
    <w:rsid w:val="002859AA"/>
    <w:rsid w:val="0029239E"/>
    <w:rsid w:val="00293CA5"/>
    <w:rsid w:val="0029639D"/>
    <w:rsid w:val="002964D5"/>
    <w:rsid w:val="002A0BCB"/>
    <w:rsid w:val="002A10C1"/>
    <w:rsid w:val="002A1741"/>
    <w:rsid w:val="002A243C"/>
    <w:rsid w:val="002A24EA"/>
    <w:rsid w:val="002A29F9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4141"/>
    <w:rsid w:val="002D623C"/>
    <w:rsid w:val="002D75AA"/>
    <w:rsid w:val="002E0F07"/>
    <w:rsid w:val="002E2681"/>
    <w:rsid w:val="002E26BF"/>
    <w:rsid w:val="002F2E82"/>
    <w:rsid w:val="002F3908"/>
    <w:rsid w:val="002F6867"/>
    <w:rsid w:val="002F69B1"/>
    <w:rsid w:val="002F7FB3"/>
    <w:rsid w:val="00301947"/>
    <w:rsid w:val="003059C3"/>
    <w:rsid w:val="00306147"/>
    <w:rsid w:val="00306357"/>
    <w:rsid w:val="003111D1"/>
    <w:rsid w:val="00311B3C"/>
    <w:rsid w:val="00311BE2"/>
    <w:rsid w:val="00314719"/>
    <w:rsid w:val="00316034"/>
    <w:rsid w:val="003215A9"/>
    <w:rsid w:val="003222B1"/>
    <w:rsid w:val="00323D9F"/>
    <w:rsid w:val="00325C28"/>
    <w:rsid w:val="00326025"/>
    <w:rsid w:val="00326F90"/>
    <w:rsid w:val="00330808"/>
    <w:rsid w:val="00335539"/>
    <w:rsid w:val="00335B83"/>
    <w:rsid w:val="0033654A"/>
    <w:rsid w:val="00336B9E"/>
    <w:rsid w:val="00340C86"/>
    <w:rsid w:val="00343A48"/>
    <w:rsid w:val="0034561B"/>
    <w:rsid w:val="00347E73"/>
    <w:rsid w:val="00352264"/>
    <w:rsid w:val="003560F0"/>
    <w:rsid w:val="00357EFF"/>
    <w:rsid w:val="00360491"/>
    <w:rsid w:val="0036111E"/>
    <w:rsid w:val="0036557F"/>
    <w:rsid w:val="0037000B"/>
    <w:rsid w:val="00372DCD"/>
    <w:rsid w:val="00372F46"/>
    <w:rsid w:val="003749D1"/>
    <w:rsid w:val="00375427"/>
    <w:rsid w:val="00375810"/>
    <w:rsid w:val="003810ED"/>
    <w:rsid w:val="003812AC"/>
    <w:rsid w:val="003835EB"/>
    <w:rsid w:val="003845B0"/>
    <w:rsid w:val="00384A00"/>
    <w:rsid w:val="003915BA"/>
    <w:rsid w:val="00393CA0"/>
    <w:rsid w:val="003944D5"/>
    <w:rsid w:val="003953E7"/>
    <w:rsid w:val="003A3501"/>
    <w:rsid w:val="003A4B62"/>
    <w:rsid w:val="003A5971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5FE0"/>
    <w:rsid w:val="003D3256"/>
    <w:rsid w:val="003D3258"/>
    <w:rsid w:val="003E07CA"/>
    <w:rsid w:val="003E171D"/>
    <w:rsid w:val="003E1783"/>
    <w:rsid w:val="003E1EF4"/>
    <w:rsid w:val="003E2278"/>
    <w:rsid w:val="003E4D29"/>
    <w:rsid w:val="003E5179"/>
    <w:rsid w:val="003E52D8"/>
    <w:rsid w:val="003E53DC"/>
    <w:rsid w:val="003E582C"/>
    <w:rsid w:val="003E762C"/>
    <w:rsid w:val="003F0837"/>
    <w:rsid w:val="003F51D5"/>
    <w:rsid w:val="003F69E8"/>
    <w:rsid w:val="003F748B"/>
    <w:rsid w:val="003F75D2"/>
    <w:rsid w:val="004015B0"/>
    <w:rsid w:val="0040371E"/>
    <w:rsid w:val="00404919"/>
    <w:rsid w:val="00410226"/>
    <w:rsid w:val="00411457"/>
    <w:rsid w:val="004120B1"/>
    <w:rsid w:val="0041495C"/>
    <w:rsid w:val="00416B87"/>
    <w:rsid w:val="0042061A"/>
    <w:rsid w:val="00423961"/>
    <w:rsid w:val="0042408D"/>
    <w:rsid w:val="00425E24"/>
    <w:rsid w:val="0043076D"/>
    <w:rsid w:val="00434E33"/>
    <w:rsid w:val="0043618C"/>
    <w:rsid w:val="00436CE2"/>
    <w:rsid w:val="00437D40"/>
    <w:rsid w:val="00444A9B"/>
    <w:rsid w:val="00444DF4"/>
    <w:rsid w:val="00446AA6"/>
    <w:rsid w:val="00447D3B"/>
    <w:rsid w:val="00452CD6"/>
    <w:rsid w:val="0045325F"/>
    <w:rsid w:val="00454A8D"/>
    <w:rsid w:val="004563E4"/>
    <w:rsid w:val="00456690"/>
    <w:rsid w:val="00460935"/>
    <w:rsid w:val="00460C75"/>
    <w:rsid w:val="00461326"/>
    <w:rsid w:val="00461BDB"/>
    <w:rsid w:val="00463D1A"/>
    <w:rsid w:val="00466D68"/>
    <w:rsid w:val="00467426"/>
    <w:rsid w:val="00473058"/>
    <w:rsid w:val="0048118A"/>
    <w:rsid w:val="00482622"/>
    <w:rsid w:val="00483BBC"/>
    <w:rsid w:val="0048478A"/>
    <w:rsid w:val="004879F2"/>
    <w:rsid w:val="00487F9E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B4BD4"/>
    <w:rsid w:val="004B5B4A"/>
    <w:rsid w:val="004C04BB"/>
    <w:rsid w:val="004C1D8D"/>
    <w:rsid w:val="004C367C"/>
    <w:rsid w:val="004C3777"/>
    <w:rsid w:val="004C3834"/>
    <w:rsid w:val="004C587F"/>
    <w:rsid w:val="004C70DB"/>
    <w:rsid w:val="004D5FFB"/>
    <w:rsid w:val="004E0209"/>
    <w:rsid w:val="004E0937"/>
    <w:rsid w:val="004E177F"/>
    <w:rsid w:val="004E2A61"/>
    <w:rsid w:val="004E57B6"/>
    <w:rsid w:val="004E62F9"/>
    <w:rsid w:val="004E6869"/>
    <w:rsid w:val="004E6B21"/>
    <w:rsid w:val="004E6B47"/>
    <w:rsid w:val="004E6B89"/>
    <w:rsid w:val="004F0E61"/>
    <w:rsid w:val="004F4345"/>
    <w:rsid w:val="004F46B5"/>
    <w:rsid w:val="004F5F1C"/>
    <w:rsid w:val="004F6A7A"/>
    <w:rsid w:val="00501054"/>
    <w:rsid w:val="005030BA"/>
    <w:rsid w:val="005041EA"/>
    <w:rsid w:val="00504833"/>
    <w:rsid w:val="00504D59"/>
    <w:rsid w:val="0050536A"/>
    <w:rsid w:val="005067EA"/>
    <w:rsid w:val="00506E9A"/>
    <w:rsid w:val="00510D58"/>
    <w:rsid w:val="00511329"/>
    <w:rsid w:val="005137C1"/>
    <w:rsid w:val="00514F4F"/>
    <w:rsid w:val="00517916"/>
    <w:rsid w:val="005201BB"/>
    <w:rsid w:val="005223EB"/>
    <w:rsid w:val="005224B4"/>
    <w:rsid w:val="0052252F"/>
    <w:rsid w:val="005225C2"/>
    <w:rsid w:val="00522EF0"/>
    <w:rsid w:val="00524C84"/>
    <w:rsid w:val="0052799C"/>
    <w:rsid w:val="0053219D"/>
    <w:rsid w:val="00532B9C"/>
    <w:rsid w:val="00534AA8"/>
    <w:rsid w:val="005361A9"/>
    <w:rsid w:val="0054000D"/>
    <w:rsid w:val="00540935"/>
    <w:rsid w:val="00540ADB"/>
    <w:rsid w:val="00540EB1"/>
    <w:rsid w:val="00541527"/>
    <w:rsid w:val="00542C52"/>
    <w:rsid w:val="00544600"/>
    <w:rsid w:val="005467EB"/>
    <w:rsid w:val="00546950"/>
    <w:rsid w:val="00547F30"/>
    <w:rsid w:val="00550D5B"/>
    <w:rsid w:val="005512B4"/>
    <w:rsid w:val="00551E41"/>
    <w:rsid w:val="005521EA"/>
    <w:rsid w:val="0055389B"/>
    <w:rsid w:val="00556625"/>
    <w:rsid w:val="0055679D"/>
    <w:rsid w:val="00560D63"/>
    <w:rsid w:val="00563377"/>
    <w:rsid w:val="00567CC4"/>
    <w:rsid w:val="00571204"/>
    <w:rsid w:val="00574124"/>
    <w:rsid w:val="0057586C"/>
    <w:rsid w:val="00577398"/>
    <w:rsid w:val="0058486A"/>
    <w:rsid w:val="005857C9"/>
    <w:rsid w:val="00586C4E"/>
    <w:rsid w:val="00587DCE"/>
    <w:rsid w:val="005960CC"/>
    <w:rsid w:val="005A0594"/>
    <w:rsid w:val="005A1C16"/>
    <w:rsid w:val="005A2AB2"/>
    <w:rsid w:val="005A49B4"/>
    <w:rsid w:val="005A7115"/>
    <w:rsid w:val="005B3F54"/>
    <w:rsid w:val="005B6ADB"/>
    <w:rsid w:val="005B752D"/>
    <w:rsid w:val="005C1071"/>
    <w:rsid w:val="005C30C2"/>
    <w:rsid w:val="005C601A"/>
    <w:rsid w:val="005D0BFD"/>
    <w:rsid w:val="005D2CC3"/>
    <w:rsid w:val="005D3170"/>
    <w:rsid w:val="005D7918"/>
    <w:rsid w:val="005E05E8"/>
    <w:rsid w:val="005E0D42"/>
    <w:rsid w:val="005E0E72"/>
    <w:rsid w:val="005E3369"/>
    <w:rsid w:val="005E39ED"/>
    <w:rsid w:val="005E3FA6"/>
    <w:rsid w:val="005E511A"/>
    <w:rsid w:val="005E7E05"/>
    <w:rsid w:val="005F002E"/>
    <w:rsid w:val="005F0326"/>
    <w:rsid w:val="005F18EF"/>
    <w:rsid w:val="005F2985"/>
    <w:rsid w:val="005F37E6"/>
    <w:rsid w:val="005F5C35"/>
    <w:rsid w:val="006012D5"/>
    <w:rsid w:val="00602B5B"/>
    <w:rsid w:val="0060360E"/>
    <w:rsid w:val="00603960"/>
    <w:rsid w:val="0060630C"/>
    <w:rsid w:val="00607225"/>
    <w:rsid w:val="006104A5"/>
    <w:rsid w:val="006104AF"/>
    <w:rsid w:val="006106C1"/>
    <w:rsid w:val="0061210C"/>
    <w:rsid w:val="006156A8"/>
    <w:rsid w:val="006201A7"/>
    <w:rsid w:val="006208B6"/>
    <w:rsid w:val="00622132"/>
    <w:rsid w:val="006224D7"/>
    <w:rsid w:val="006249D5"/>
    <w:rsid w:val="00624BF4"/>
    <w:rsid w:val="006268E2"/>
    <w:rsid w:val="00633675"/>
    <w:rsid w:val="00634CD5"/>
    <w:rsid w:val="00635B95"/>
    <w:rsid w:val="00640710"/>
    <w:rsid w:val="00640AFC"/>
    <w:rsid w:val="00643900"/>
    <w:rsid w:val="006459B0"/>
    <w:rsid w:val="00654D35"/>
    <w:rsid w:val="00654DDA"/>
    <w:rsid w:val="00654E0F"/>
    <w:rsid w:val="00654E8B"/>
    <w:rsid w:val="00655C06"/>
    <w:rsid w:val="00663188"/>
    <w:rsid w:val="00665418"/>
    <w:rsid w:val="00667210"/>
    <w:rsid w:val="006679D2"/>
    <w:rsid w:val="006703E8"/>
    <w:rsid w:val="006712C8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A0340"/>
    <w:rsid w:val="006A2136"/>
    <w:rsid w:val="006A524D"/>
    <w:rsid w:val="006A5836"/>
    <w:rsid w:val="006A6F41"/>
    <w:rsid w:val="006B1A0B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15A5"/>
    <w:rsid w:val="006E163E"/>
    <w:rsid w:val="006E27D5"/>
    <w:rsid w:val="006E2F4A"/>
    <w:rsid w:val="006E7327"/>
    <w:rsid w:val="006F25C0"/>
    <w:rsid w:val="006F38DD"/>
    <w:rsid w:val="006F3C99"/>
    <w:rsid w:val="006F63A0"/>
    <w:rsid w:val="006F65FC"/>
    <w:rsid w:val="006F6E5F"/>
    <w:rsid w:val="006F7E0C"/>
    <w:rsid w:val="00702A63"/>
    <w:rsid w:val="00704C5F"/>
    <w:rsid w:val="0070641E"/>
    <w:rsid w:val="00706826"/>
    <w:rsid w:val="007101BA"/>
    <w:rsid w:val="00711694"/>
    <w:rsid w:val="007137E5"/>
    <w:rsid w:val="007149FB"/>
    <w:rsid w:val="00717D8B"/>
    <w:rsid w:val="00720A69"/>
    <w:rsid w:val="007247F6"/>
    <w:rsid w:val="00725BB9"/>
    <w:rsid w:val="00727C32"/>
    <w:rsid w:val="0073112B"/>
    <w:rsid w:val="007313B5"/>
    <w:rsid w:val="00732419"/>
    <w:rsid w:val="00740C7C"/>
    <w:rsid w:val="00742D0A"/>
    <w:rsid w:val="007460E8"/>
    <w:rsid w:val="0075193E"/>
    <w:rsid w:val="00755940"/>
    <w:rsid w:val="00760DFC"/>
    <w:rsid w:val="0076127C"/>
    <w:rsid w:val="00763B89"/>
    <w:rsid w:val="007656E1"/>
    <w:rsid w:val="00765ED8"/>
    <w:rsid w:val="0076738B"/>
    <w:rsid w:val="00767650"/>
    <w:rsid w:val="00770262"/>
    <w:rsid w:val="0077026D"/>
    <w:rsid w:val="00773DFF"/>
    <w:rsid w:val="00774DBA"/>
    <w:rsid w:val="00775086"/>
    <w:rsid w:val="007778BB"/>
    <w:rsid w:val="00783357"/>
    <w:rsid w:val="007855AE"/>
    <w:rsid w:val="0079106F"/>
    <w:rsid w:val="007A0AF3"/>
    <w:rsid w:val="007A1FA4"/>
    <w:rsid w:val="007A35A0"/>
    <w:rsid w:val="007A40E5"/>
    <w:rsid w:val="007A56E6"/>
    <w:rsid w:val="007A6272"/>
    <w:rsid w:val="007A6624"/>
    <w:rsid w:val="007B1A97"/>
    <w:rsid w:val="007B5FA1"/>
    <w:rsid w:val="007C2386"/>
    <w:rsid w:val="007C2460"/>
    <w:rsid w:val="007C4D12"/>
    <w:rsid w:val="007C6C4F"/>
    <w:rsid w:val="007D1790"/>
    <w:rsid w:val="007D5FA8"/>
    <w:rsid w:val="007D6130"/>
    <w:rsid w:val="007D7A72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5785"/>
    <w:rsid w:val="008073ED"/>
    <w:rsid w:val="00807B62"/>
    <w:rsid w:val="008112E7"/>
    <w:rsid w:val="00812E42"/>
    <w:rsid w:val="00813B9C"/>
    <w:rsid w:val="0081500F"/>
    <w:rsid w:val="008174D5"/>
    <w:rsid w:val="00820948"/>
    <w:rsid w:val="00821752"/>
    <w:rsid w:val="008258F1"/>
    <w:rsid w:val="008266D1"/>
    <w:rsid w:val="00827BB4"/>
    <w:rsid w:val="00830D2F"/>
    <w:rsid w:val="00832786"/>
    <w:rsid w:val="008334E9"/>
    <w:rsid w:val="00840D55"/>
    <w:rsid w:val="00840EB5"/>
    <w:rsid w:val="00844061"/>
    <w:rsid w:val="00844A66"/>
    <w:rsid w:val="00845931"/>
    <w:rsid w:val="00846F89"/>
    <w:rsid w:val="00851301"/>
    <w:rsid w:val="008538C8"/>
    <w:rsid w:val="00857598"/>
    <w:rsid w:val="0086048B"/>
    <w:rsid w:val="008606C5"/>
    <w:rsid w:val="008620F6"/>
    <w:rsid w:val="008628D9"/>
    <w:rsid w:val="00862AFB"/>
    <w:rsid w:val="00862FE3"/>
    <w:rsid w:val="00864B7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401"/>
    <w:rsid w:val="00884016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B270B"/>
    <w:rsid w:val="008B36A6"/>
    <w:rsid w:val="008B3B1E"/>
    <w:rsid w:val="008B3CBD"/>
    <w:rsid w:val="008B414C"/>
    <w:rsid w:val="008B494A"/>
    <w:rsid w:val="008B5A79"/>
    <w:rsid w:val="008C0952"/>
    <w:rsid w:val="008C364D"/>
    <w:rsid w:val="008C36B0"/>
    <w:rsid w:val="008C3BDD"/>
    <w:rsid w:val="008C441D"/>
    <w:rsid w:val="008C44FD"/>
    <w:rsid w:val="008C4F1E"/>
    <w:rsid w:val="008C690C"/>
    <w:rsid w:val="008D1263"/>
    <w:rsid w:val="008D5C85"/>
    <w:rsid w:val="008E0511"/>
    <w:rsid w:val="008E0998"/>
    <w:rsid w:val="008E4543"/>
    <w:rsid w:val="008F0A92"/>
    <w:rsid w:val="008F1741"/>
    <w:rsid w:val="008F29E3"/>
    <w:rsid w:val="008F5123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440B"/>
    <w:rsid w:val="00920ED4"/>
    <w:rsid w:val="00921040"/>
    <w:rsid w:val="00921576"/>
    <w:rsid w:val="00921D76"/>
    <w:rsid w:val="00923366"/>
    <w:rsid w:val="0092373E"/>
    <w:rsid w:val="009248FC"/>
    <w:rsid w:val="009254BF"/>
    <w:rsid w:val="00926D8B"/>
    <w:rsid w:val="00930588"/>
    <w:rsid w:val="00930D78"/>
    <w:rsid w:val="009317AF"/>
    <w:rsid w:val="0093381D"/>
    <w:rsid w:val="009349A1"/>
    <w:rsid w:val="0093651E"/>
    <w:rsid w:val="00941EEE"/>
    <w:rsid w:val="00942742"/>
    <w:rsid w:val="009443CE"/>
    <w:rsid w:val="00945D68"/>
    <w:rsid w:val="00945F6F"/>
    <w:rsid w:val="00951536"/>
    <w:rsid w:val="009524EA"/>
    <w:rsid w:val="009526A0"/>
    <w:rsid w:val="009573C1"/>
    <w:rsid w:val="00962479"/>
    <w:rsid w:val="00962B0D"/>
    <w:rsid w:val="009642E0"/>
    <w:rsid w:val="00966404"/>
    <w:rsid w:val="0097274C"/>
    <w:rsid w:val="009727D4"/>
    <w:rsid w:val="00975579"/>
    <w:rsid w:val="00976792"/>
    <w:rsid w:val="00976E40"/>
    <w:rsid w:val="00984E93"/>
    <w:rsid w:val="00986196"/>
    <w:rsid w:val="009902E6"/>
    <w:rsid w:val="009968BE"/>
    <w:rsid w:val="009A3872"/>
    <w:rsid w:val="009A5B83"/>
    <w:rsid w:val="009A796E"/>
    <w:rsid w:val="009A7AAC"/>
    <w:rsid w:val="009B0A99"/>
    <w:rsid w:val="009B23FE"/>
    <w:rsid w:val="009B31C9"/>
    <w:rsid w:val="009B4F46"/>
    <w:rsid w:val="009B5620"/>
    <w:rsid w:val="009B5C7D"/>
    <w:rsid w:val="009B5E24"/>
    <w:rsid w:val="009B6B68"/>
    <w:rsid w:val="009B6B6A"/>
    <w:rsid w:val="009C0599"/>
    <w:rsid w:val="009C164C"/>
    <w:rsid w:val="009C217C"/>
    <w:rsid w:val="009C55D2"/>
    <w:rsid w:val="009D29B3"/>
    <w:rsid w:val="009D2CBC"/>
    <w:rsid w:val="009D30A1"/>
    <w:rsid w:val="009D34B6"/>
    <w:rsid w:val="009D3AA5"/>
    <w:rsid w:val="009D517E"/>
    <w:rsid w:val="009D594C"/>
    <w:rsid w:val="009D6119"/>
    <w:rsid w:val="009D65E8"/>
    <w:rsid w:val="009D6AFA"/>
    <w:rsid w:val="009D7693"/>
    <w:rsid w:val="009E06B7"/>
    <w:rsid w:val="009E189E"/>
    <w:rsid w:val="009E3F14"/>
    <w:rsid w:val="009E40C4"/>
    <w:rsid w:val="009E69E4"/>
    <w:rsid w:val="009F1C03"/>
    <w:rsid w:val="009F4B6E"/>
    <w:rsid w:val="009F6DAC"/>
    <w:rsid w:val="00A03B7F"/>
    <w:rsid w:val="00A06137"/>
    <w:rsid w:val="00A100CF"/>
    <w:rsid w:val="00A12868"/>
    <w:rsid w:val="00A12B79"/>
    <w:rsid w:val="00A164CD"/>
    <w:rsid w:val="00A22619"/>
    <w:rsid w:val="00A22907"/>
    <w:rsid w:val="00A22ED2"/>
    <w:rsid w:val="00A23AFC"/>
    <w:rsid w:val="00A242D9"/>
    <w:rsid w:val="00A306F7"/>
    <w:rsid w:val="00A32154"/>
    <w:rsid w:val="00A33CF4"/>
    <w:rsid w:val="00A352B1"/>
    <w:rsid w:val="00A3711A"/>
    <w:rsid w:val="00A40B9D"/>
    <w:rsid w:val="00A40D4B"/>
    <w:rsid w:val="00A41035"/>
    <w:rsid w:val="00A43F60"/>
    <w:rsid w:val="00A4466F"/>
    <w:rsid w:val="00A45583"/>
    <w:rsid w:val="00A461DD"/>
    <w:rsid w:val="00A46F74"/>
    <w:rsid w:val="00A47E93"/>
    <w:rsid w:val="00A51E8F"/>
    <w:rsid w:val="00A5282C"/>
    <w:rsid w:val="00A5364C"/>
    <w:rsid w:val="00A546B5"/>
    <w:rsid w:val="00A55524"/>
    <w:rsid w:val="00A56418"/>
    <w:rsid w:val="00A57B34"/>
    <w:rsid w:val="00A623BC"/>
    <w:rsid w:val="00A628BE"/>
    <w:rsid w:val="00A66D74"/>
    <w:rsid w:val="00A66F34"/>
    <w:rsid w:val="00A70036"/>
    <w:rsid w:val="00A72D70"/>
    <w:rsid w:val="00A739C0"/>
    <w:rsid w:val="00A74028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A46"/>
    <w:rsid w:val="00AB79F9"/>
    <w:rsid w:val="00AC219C"/>
    <w:rsid w:val="00AC3D95"/>
    <w:rsid w:val="00AC4596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E207B"/>
    <w:rsid w:val="00AE5438"/>
    <w:rsid w:val="00AE6B7A"/>
    <w:rsid w:val="00AE70CC"/>
    <w:rsid w:val="00AF112A"/>
    <w:rsid w:val="00AF4C36"/>
    <w:rsid w:val="00AF5E4B"/>
    <w:rsid w:val="00AF67AF"/>
    <w:rsid w:val="00AF6DDF"/>
    <w:rsid w:val="00AF6F4D"/>
    <w:rsid w:val="00B003E0"/>
    <w:rsid w:val="00B034C5"/>
    <w:rsid w:val="00B05150"/>
    <w:rsid w:val="00B07D59"/>
    <w:rsid w:val="00B07F01"/>
    <w:rsid w:val="00B109BE"/>
    <w:rsid w:val="00B1136B"/>
    <w:rsid w:val="00B11AD5"/>
    <w:rsid w:val="00B138FC"/>
    <w:rsid w:val="00B13DFB"/>
    <w:rsid w:val="00B15712"/>
    <w:rsid w:val="00B15B1D"/>
    <w:rsid w:val="00B214D3"/>
    <w:rsid w:val="00B24A06"/>
    <w:rsid w:val="00B251CE"/>
    <w:rsid w:val="00B2678D"/>
    <w:rsid w:val="00B27DA2"/>
    <w:rsid w:val="00B302CB"/>
    <w:rsid w:val="00B306CE"/>
    <w:rsid w:val="00B341B6"/>
    <w:rsid w:val="00B34B41"/>
    <w:rsid w:val="00B41179"/>
    <w:rsid w:val="00B41E61"/>
    <w:rsid w:val="00B4430F"/>
    <w:rsid w:val="00B46300"/>
    <w:rsid w:val="00B4653B"/>
    <w:rsid w:val="00B47730"/>
    <w:rsid w:val="00B47829"/>
    <w:rsid w:val="00B51B79"/>
    <w:rsid w:val="00B5266E"/>
    <w:rsid w:val="00B553D1"/>
    <w:rsid w:val="00B65147"/>
    <w:rsid w:val="00B66037"/>
    <w:rsid w:val="00B66928"/>
    <w:rsid w:val="00B70853"/>
    <w:rsid w:val="00B73286"/>
    <w:rsid w:val="00B767FE"/>
    <w:rsid w:val="00B80331"/>
    <w:rsid w:val="00B81325"/>
    <w:rsid w:val="00B81EC4"/>
    <w:rsid w:val="00B84C92"/>
    <w:rsid w:val="00B856DC"/>
    <w:rsid w:val="00B87489"/>
    <w:rsid w:val="00B877DB"/>
    <w:rsid w:val="00B87DF2"/>
    <w:rsid w:val="00B87E12"/>
    <w:rsid w:val="00B907BA"/>
    <w:rsid w:val="00B9276F"/>
    <w:rsid w:val="00B93D23"/>
    <w:rsid w:val="00B95374"/>
    <w:rsid w:val="00B96EF9"/>
    <w:rsid w:val="00B97D24"/>
    <w:rsid w:val="00BA0993"/>
    <w:rsid w:val="00BA3BBE"/>
    <w:rsid w:val="00BA3C42"/>
    <w:rsid w:val="00BA48E9"/>
    <w:rsid w:val="00BA55C3"/>
    <w:rsid w:val="00BA71CD"/>
    <w:rsid w:val="00BB0483"/>
    <w:rsid w:val="00BB2084"/>
    <w:rsid w:val="00BB7585"/>
    <w:rsid w:val="00BC0479"/>
    <w:rsid w:val="00BC0606"/>
    <w:rsid w:val="00BC7D7A"/>
    <w:rsid w:val="00BD3486"/>
    <w:rsid w:val="00BD3C82"/>
    <w:rsid w:val="00BD3F86"/>
    <w:rsid w:val="00BD48B7"/>
    <w:rsid w:val="00BD7963"/>
    <w:rsid w:val="00BD7C6A"/>
    <w:rsid w:val="00BE0A02"/>
    <w:rsid w:val="00BE6109"/>
    <w:rsid w:val="00BF1931"/>
    <w:rsid w:val="00BF2614"/>
    <w:rsid w:val="00BF7E50"/>
    <w:rsid w:val="00C00061"/>
    <w:rsid w:val="00C00FE2"/>
    <w:rsid w:val="00C053A0"/>
    <w:rsid w:val="00C06FA6"/>
    <w:rsid w:val="00C150AC"/>
    <w:rsid w:val="00C154F1"/>
    <w:rsid w:val="00C157CC"/>
    <w:rsid w:val="00C16C9B"/>
    <w:rsid w:val="00C17D26"/>
    <w:rsid w:val="00C23D3D"/>
    <w:rsid w:val="00C3206E"/>
    <w:rsid w:val="00C33EFB"/>
    <w:rsid w:val="00C3456A"/>
    <w:rsid w:val="00C359D4"/>
    <w:rsid w:val="00C40298"/>
    <w:rsid w:val="00C40894"/>
    <w:rsid w:val="00C408A7"/>
    <w:rsid w:val="00C4106C"/>
    <w:rsid w:val="00C463C8"/>
    <w:rsid w:val="00C51CE4"/>
    <w:rsid w:val="00C54317"/>
    <w:rsid w:val="00C5475F"/>
    <w:rsid w:val="00C60011"/>
    <w:rsid w:val="00C621E9"/>
    <w:rsid w:val="00C63939"/>
    <w:rsid w:val="00C65034"/>
    <w:rsid w:val="00C71B77"/>
    <w:rsid w:val="00C72B9E"/>
    <w:rsid w:val="00C74060"/>
    <w:rsid w:val="00C74ADB"/>
    <w:rsid w:val="00C76701"/>
    <w:rsid w:val="00C76F21"/>
    <w:rsid w:val="00C7762A"/>
    <w:rsid w:val="00C77849"/>
    <w:rsid w:val="00C82F8D"/>
    <w:rsid w:val="00C850CA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B0664"/>
    <w:rsid w:val="00CB3F33"/>
    <w:rsid w:val="00CB504A"/>
    <w:rsid w:val="00CB5E9C"/>
    <w:rsid w:val="00CC06F5"/>
    <w:rsid w:val="00CC1B18"/>
    <w:rsid w:val="00CC4DF2"/>
    <w:rsid w:val="00CC5235"/>
    <w:rsid w:val="00CC6248"/>
    <w:rsid w:val="00CC793B"/>
    <w:rsid w:val="00CC7A0E"/>
    <w:rsid w:val="00CD24AD"/>
    <w:rsid w:val="00CD342E"/>
    <w:rsid w:val="00CD41D8"/>
    <w:rsid w:val="00CE05A6"/>
    <w:rsid w:val="00CE060F"/>
    <w:rsid w:val="00CE1F1F"/>
    <w:rsid w:val="00CE324E"/>
    <w:rsid w:val="00CE54F2"/>
    <w:rsid w:val="00CE6B43"/>
    <w:rsid w:val="00CF0143"/>
    <w:rsid w:val="00CF0FC6"/>
    <w:rsid w:val="00CF15E5"/>
    <w:rsid w:val="00CF1CFF"/>
    <w:rsid w:val="00D036C2"/>
    <w:rsid w:val="00D04B11"/>
    <w:rsid w:val="00D06567"/>
    <w:rsid w:val="00D0703B"/>
    <w:rsid w:val="00D07239"/>
    <w:rsid w:val="00D11F42"/>
    <w:rsid w:val="00D137E9"/>
    <w:rsid w:val="00D14171"/>
    <w:rsid w:val="00D15978"/>
    <w:rsid w:val="00D17845"/>
    <w:rsid w:val="00D17DA5"/>
    <w:rsid w:val="00D248A2"/>
    <w:rsid w:val="00D264CD"/>
    <w:rsid w:val="00D27A63"/>
    <w:rsid w:val="00D27C3B"/>
    <w:rsid w:val="00D30FE6"/>
    <w:rsid w:val="00D3282E"/>
    <w:rsid w:val="00D3298C"/>
    <w:rsid w:val="00D33521"/>
    <w:rsid w:val="00D33F82"/>
    <w:rsid w:val="00D40A9E"/>
    <w:rsid w:val="00D41B6C"/>
    <w:rsid w:val="00D42573"/>
    <w:rsid w:val="00D4538D"/>
    <w:rsid w:val="00D46206"/>
    <w:rsid w:val="00D5230B"/>
    <w:rsid w:val="00D53431"/>
    <w:rsid w:val="00D53E04"/>
    <w:rsid w:val="00D55402"/>
    <w:rsid w:val="00D55592"/>
    <w:rsid w:val="00D5598B"/>
    <w:rsid w:val="00D57645"/>
    <w:rsid w:val="00D57EE0"/>
    <w:rsid w:val="00D60705"/>
    <w:rsid w:val="00D60A16"/>
    <w:rsid w:val="00D61939"/>
    <w:rsid w:val="00D61CEC"/>
    <w:rsid w:val="00D623B6"/>
    <w:rsid w:val="00D652AF"/>
    <w:rsid w:val="00D652F3"/>
    <w:rsid w:val="00D6612D"/>
    <w:rsid w:val="00D7185F"/>
    <w:rsid w:val="00D72C79"/>
    <w:rsid w:val="00D75FB4"/>
    <w:rsid w:val="00D7690F"/>
    <w:rsid w:val="00D82C46"/>
    <w:rsid w:val="00D8629F"/>
    <w:rsid w:val="00D909DD"/>
    <w:rsid w:val="00D90F56"/>
    <w:rsid w:val="00D91180"/>
    <w:rsid w:val="00D9179D"/>
    <w:rsid w:val="00D91A92"/>
    <w:rsid w:val="00D93448"/>
    <w:rsid w:val="00D96123"/>
    <w:rsid w:val="00D96202"/>
    <w:rsid w:val="00D9626B"/>
    <w:rsid w:val="00D963E5"/>
    <w:rsid w:val="00D96445"/>
    <w:rsid w:val="00D967C1"/>
    <w:rsid w:val="00DA2920"/>
    <w:rsid w:val="00DA361B"/>
    <w:rsid w:val="00DA55F3"/>
    <w:rsid w:val="00DA5B49"/>
    <w:rsid w:val="00DA70CC"/>
    <w:rsid w:val="00DA79E7"/>
    <w:rsid w:val="00DB08C1"/>
    <w:rsid w:val="00DB3116"/>
    <w:rsid w:val="00DB4A49"/>
    <w:rsid w:val="00DB64D0"/>
    <w:rsid w:val="00DC0E27"/>
    <w:rsid w:val="00DC472F"/>
    <w:rsid w:val="00DC4856"/>
    <w:rsid w:val="00DC697A"/>
    <w:rsid w:val="00DD0A14"/>
    <w:rsid w:val="00DD1BE2"/>
    <w:rsid w:val="00DD1C20"/>
    <w:rsid w:val="00DD7271"/>
    <w:rsid w:val="00DF0B73"/>
    <w:rsid w:val="00DF17E9"/>
    <w:rsid w:val="00DF65E2"/>
    <w:rsid w:val="00DF6AB5"/>
    <w:rsid w:val="00E01AED"/>
    <w:rsid w:val="00E01B56"/>
    <w:rsid w:val="00E04307"/>
    <w:rsid w:val="00E05129"/>
    <w:rsid w:val="00E107D3"/>
    <w:rsid w:val="00E14955"/>
    <w:rsid w:val="00E173C4"/>
    <w:rsid w:val="00E17A80"/>
    <w:rsid w:val="00E20088"/>
    <w:rsid w:val="00E21BB0"/>
    <w:rsid w:val="00E21ECE"/>
    <w:rsid w:val="00E254F7"/>
    <w:rsid w:val="00E25B2F"/>
    <w:rsid w:val="00E274D3"/>
    <w:rsid w:val="00E41736"/>
    <w:rsid w:val="00E41DD8"/>
    <w:rsid w:val="00E43966"/>
    <w:rsid w:val="00E51DC6"/>
    <w:rsid w:val="00E60217"/>
    <w:rsid w:val="00E62B33"/>
    <w:rsid w:val="00E62D3C"/>
    <w:rsid w:val="00E6544D"/>
    <w:rsid w:val="00E6599E"/>
    <w:rsid w:val="00E668A0"/>
    <w:rsid w:val="00E70DD7"/>
    <w:rsid w:val="00E74AF1"/>
    <w:rsid w:val="00E76955"/>
    <w:rsid w:val="00E84448"/>
    <w:rsid w:val="00E849EC"/>
    <w:rsid w:val="00E84BB3"/>
    <w:rsid w:val="00E875BA"/>
    <w:rsid w:val="00E87F5C"/>
    <w:rsid w:val="00E87F6E"/>
    <w:rsid w:val="00E94040"/>
    <w:rsid w:val="00E95F7E"/>
    <w:rsid w:val="00EA01B5"/>
    <w:rsid w:val="00EA02B4"/>
    <w:rsid w:val="00EA055E"/>
    <w:rsid w:val="00EA0BF7"/>
    <w:rsid w:val="00EA104D"/>
    <w:rsid w:val="00EA1A34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426D"/>
    <w:rsid w:val="00EB4E06"/>
    <w:rsid w:val="00EB7275"/>
    <w:rsid w:val="00EC0026"/>
    <w:rsid w:val="00EC09CF"/>
    <w:rsid w:val="00EC40B5"/>
    <w:rsid w:val="00EC54A5"/>
    <w:rsid w:val="00EC6576"/>
    <w:rsid w:val="00ED0DD9"/>
    <w:rsid w:val="00ED2507"/>
    <w:rsid w:val="00ED4723"/>
    <w:rsid w:val="00EE1F03"/>
    <w:rsid w:val="00EE2C78"/>
    <w:rsid w:val="00EE4C31"/>
    <w:rsid w:val="00EE5E95"/>
    <w:rsid w:val="00EE61F4"/>
    <w:rsid w:val="00EE6606"/>
    <w:rsid w:val="00EE7BCF"/>
    <w:rsid w:val="00EF00E1"/>
    <w:rsid w:val="00EF05B5"/>
    <w:rsid w:val="00EF2935"/>
    <w:rsid w:val="00F001EA"/>
    <w:rsid w:val="00F008D8"/>
    <w:rsid w:val="00F01981"/>
    <w:rsid w:val="00F0358C"/>
    <w:rsid w:val="00F05252"/>
    <w:rsid w:val="00F05605"/>
    <w:rsid w:val="00F0776F"/>
    <w:rsid w:val="00F11FA0"/>
    <w:rsid w:val="00F12AE5"/>
    <w:rsid w:val="00F131AB"/>
    <w:rsid w:val="00F13A7F"/>
    <w:rsid w:val="00F13D36"/>
    <w:rsid w:val="00F164F1"/>
    <w:rsid w:val="00F214BD"/>
    <w:rsid w:val="00F23170"/>
    <w:rsid w:val="00F23B0D"/>
    <w:rsid w:val="00F24417"/>
    <w:rsid w:val="00F255E5"/>
    <w:rsid w:val="00F26B74"/>
    <w:rsid w:val="00F3578A"/>
    <w:rsid w:val="00F36787"/>
    <w:rsid w:val="00F36F99"/>
    <w:rsid w:val="00F37EC7"/>
    <w:rsid w:val="00F41039"/>
    <w:rsid w:val="00F45665"/>
    <w:rsid w:val="00F45771"/>
    <w:rsid w:val="00F4686C"/>
    <w:rsid w:val="00F47D9C"/>
    <w:rsid w:val="00F5006F"/>
    <w:rsid w:val="00F50714"/>
    <w:rsid w:val="00F51AD1"/>
    <w:rsid w:val="00F52B6B"/>
    <w:rsid w:val="00F53C64"/>
    <w:rsid w:val="00F53F8F"/>
    <w:rsid w:val="00F5527D"/>
    <w:rsid w:val="00F562B9"/>
    <w:rsid w:val="00F62917"/>
    <w:rsid w:val="00F635A6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216C"/>
    <w:rsid w:val="00F73B3E"/>
    <w:rsid w:val="00F77507"/>
    <w:rsid w:val="00F86580"/>
    <w:rsid w:val="00F8744C"/>
    <w:rsid w:val="00F87FF6"/>
    <w:rsid w:val="00F9027B"/>
    <w:rsid w:val="00F904D1"/>
    <w:rsid w:val="00F90BE6"/>
    <w:rsid w:val="00F919BE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6E7"/>
    <w:rsid w:val="00FB1797"/>
    <w:rsid w:val="00FB1881"/>
    <w:rsid w:val="00FB24D8"/>
    <w:rsid w:val="00FB3FD0"/>
    <w:rsid w:val="00FB4290"/>
    <w:rsid w:val="00FB53BD"/>
    <w:rsid w:val="00FC057C"/>
    <w:rsid w:val="00FC27EB"/>
    <w:rsid w:val="00FC5AB6"/>
    <w:rsid w:val="00FC693F"/>
    <w:rsid w:val="00FC71D9"/>
    <w:rsid w:val="00FC728D"/>
    <w:rsid w:val="00FC7448"/>
    <w:rsid w:val="00FD0A16"/>
    <w:rsid w:val="00FD33B1"/>
    <w:rsid w:val="00FD57DB"/>
    <w:rsid w:val="00FD66D8"/>
    <w:rsid w:val="00FD6FC5"/>
    <w:rsid w:val="00FD7AC4"/>
    <w:rsid w:val="00FD7E4C"/>
    <w:rsid w:val="00FE0911"/>
    <w:rsid w:val="00FE13AC"/>
    <w:rsid w:val="00FE14BE"/>
    <w:rsid w:val="00FE1659"/>
    <w:rsid w:val="00FE20D2"/>
    <w:rsid w:val="00FE39F4"/>
    <w:rsid w:val="00FE3CDE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1279</cp:revision>
  <dcterms:created xsi:type="dcterms:W3CDTF">2013-12-23T23:15:00Z</dcterms:created>
  <dcterms:modified xsi:type="dcterms:W3CDTF">2025-07-11T12:02:00Z</dcterms:modified>
  <cp:category/>
</cp:coreProperties>
</file>