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9C0C9" w14:textId="4F7DFBFC" w:rsidR="003F04D4" w:rsidRDefault="00DE4DDA" w:rsidP="00DE4DDA">
      <w:pPr>
        <w:pStyle w:val="Title"/>
      </w:pPr>
      <w:r>
        <w:t>Handling Lack of Isolation in Sagas</w:t>
      </w:r>
    </w:p>
    <w:p w14:paraId="2F38E08B" w14:textId="28FCC8D6" w:rsidR="00DE4DDA" w:rsidRDefault="00012738" w:rsidP="004B51E1">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 isolation property of ACID transactions ensures</w:t>
      </w:r>
      <w:r w:rsidR="00000E73">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that </w:t>
      </w:r>
      <w:r w:rsidRPr="00170A1A">
        <w:rPr>
          <w:rFonts w:ascii="NewBaskerville-Roman" w:hAnsi="NewBaskerville-Roman" w:cs="NewBaskerville-Roman"/>
          <w:b/>
          <w:bCs/>
          <w:color w:val="262626"/>
          <w:sz w:val="20"/>
          <w:szCs w:val="20"/>
        </w:rPr>
        <w:t>the outcome of executing multiple transactions concurrently is the same as if they</w:t>
      </w:r>
      <w:r w:rsidR="004B51E1" w:rsidRPr="00170A1A">
        <w:rPr>
          <w:rFonts w:ascii="NewBaskerville-Roman" w:hAnsi="NewBaskerville-Roman" w:cs="NewBaskerville-Roman"/>
          <w:b/>
          <w:bCs/>
          <w:color w:val="262626"/>
          <w:sz w:val="20"/>
          <w:szCs w:val="20"/>
        </w:rPr>
        <w:t xml:space="preserve"> </w:t>
      </w:r>
      <w:r w:rsidRPr="00170A1A">
        <w:rPr>
          <w:rFonts w:ascii="NewBaskerville-Roman" w:hAnsi="NewBaskerville-Roman" w:cs="NewBaskerville-Roman"/>
          <w:b/>
          <w:bCs/>
          <w:color w:val="262626"/>
          <w:sz w:val="20"/>
          <w:szCs w:val="20"/>
        </w:rPr>
        <w:t>were executed in some serial order.</w:t>
      </w:r>
    </w:p>
    <w:p w14:paraId="04B18161" w14:textId="28BD0C3B" w:rsidR="000D4B1C" w:rsidRDefault="000D4B1C" w:rsidP="004B51E1">
      <w:pPr>
        <w:autoSpaceDE w:val="0"/>
        <w:autoSpaceDN w:val="0"/>
        <w:adjustRightInd w:val="0"/>
        <w:spacing w:after="0"/>
        <w:rPr>
          <w:rFonts w:ascii="NewBaskerville-Roman" w:hAnsi="NewBaskerville-Roman" w:cs="NewBaskerville-Roman"/>
          <w:color w:val="262626"/>
          <w:sz w:val="20"/>
          <w:szCs w:val="20"/>
        </w:rPr>
      </w:pPr>
    </w:p>
    <w:p w14:paraId="24FF6368" w14:textId="77777777" w:rsidR="00162DBC" w:rsidRDefault="003D3555" w:rsidP="00685EFD">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 challenge with using sagas is that they lack the isolation property of ACID</w:t>
      </w:r>
      <w:r w:rsidR="00FD3C15">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transactions.</w:t>
      </w:r>
    </w:p>
    <w:p w14:paraId="21A2FE0A" w14:textId="77777777" w:rsidR="00162DBC" w:rsidRDefault="00162DBC" w:rsidP="00685EFD">
      <w:pPr>
        <w:autoSpaceDE w:val="0"/>
        <w:autoSpaceDN w:val="0"/>
        <w:adjustRightInd w:val="0"/>
        <w:spacing w:after="0"/>
        <w:rPr>
          <w:rFonts w:ascii="NewBaskerville-Roman" w:hAnsi="NewBaskerville-Roman" w:cs="NewBaskerville-Roman"/>
          <w:color w:val="262626"/>
          <w:sz w:val="20"/>
          <w:szCs w:val="20"/>
        </w:rPr>
      </w:pPr>
    </w:p>
    <w:p w14:paraId="5CAAF8C9" w14:textId="77777777" w:rsidR="005F0934" w:rsidRDefault="003D3555" w:rsidP="009F554A">
      <w:pPr>
        <w:autoSpaceDE w:val="0"/>
        <w:autoSpaceDN w:val="0"/>
        <w:adjustRightInd w:val="0"/>
        <w:spacing w:after="0"/>
        <w:rPr>
          <w:rFonts w:ascii="NewBaskerville-Roman" w:hAnsi="NewBaskerville-Roman" w:cs="NewBaskerville-Roman"/>
          <w:color w:val="262626"/>
          <w:sz w:val="20"/>
          <w:szCs w:val="20"/>
        </w:rPr>
      </w:pPr>
      <w:r w:rsidRPr="0037372F">
        <w:rPr>
          <w:rFonts w:ascii="NewBaskerville-Roman" w:hAnsi="NewBaskerville-Roman" w:cs="NewBaskerville-Roman"/>
          <w:b/>
          <w:bCs/>
          <w:color w:val="262626"/>
          <w:sz w:val="20"/>
          <w:szCs w:val="20"/>
        </w:rPr>
        <w:t xml:space="preserve">That’s because the updates made by each of a saga’s </w:t>
      </w:r>
      <w:r w:rsidRPr="0037372F">
        <w:rPr>
          <w:rFonts w:ascii="NewBaskerville-Roman" w:hAnsi="NewBaskerville-Roman" w:cs="NewBaskerville-Roman"/>
          <w:b/>
          <w:bCs/>
          <w:color w:val="262626"/>
          <w:sz w:val="20"/>
          <w:szCs w:val="20"/>
          <w:highlight w:val="yellow"/>
        </w:rPr>
        <w:t>local</w:t>
      </w:r>
      <w:r w:rsidRPr="0037372F">
        <w:rPr>
          <w:rFonts w:ascii="NewBaskerville-Roman" w:hAnsi="NewBaskerville-Roman" w:cs="NewBaskerville-Roman"/>
          <w:b/>
          <w:bCs/>
          <w:color w:val="262626"/>
          <w:sz w:val="20"/>
          <w:szCs w:val="20"/>
        </w:rPr>
        <w:t xml:space="preserve"> </w:t>
      </w:r>
      <w:r w:rsidRPr="0037372F">
        <w:rPr>
          <w:rFonts w:ascii="NewBaskerville-Roman" w:hAnsi="NewBaskerville-Roman" w:cs="NewBaskerville-Roman"/>
          <w:b/>
          <w:bCs/>
          <w:color w:val="262626"/>
          <w:sz w:val="20"/>
          <w:szCs w:val="20"/>
          <w:highlight w:val="yellow"/>
        </w:rPr>
        <w:t>transactions</w:t>
      </w:r>
      <w:r w:rsidR="00685EFD" w:rsidRPr="0037372F">
        <w:rPr>
          <w:rFonts w:ascii="NewBaskerville-Roman" w:hAnsi="NewBaskerville-Roman" w:cs="NewBaskerville-Roman"/>
          <w:b/>
          <w:bCs/>
          <w:color w:val="262626"/>
          <w:sz w:val="20"/>
          <w:szCs w:val="20"/>
        </w:rPr>
        <w:t xml:space="preserve"> </w:t>
      </w:r>
      <w:r w:rsidRPr="0037372F">
        <w:rPr>
          <w:rFonts w:ascii="NewBaskerville-Roman" w:hAnsi="NewBaskerville-Roman" w:cs="NewBaskerville-Roman"/>
          <w:b/>
          <w:bCs/>
          <w:color w:val="262626"/>
          <w:sz w:val="20"/>
          <w:szCs w:val="20"/>
        </w:rPr>
        <w:t xml:space="preserve">are immediately visible to other sagas once </w:t>
      </w:r>
      <w:r w:rsidRPr="0037372F">
        <w:rPr>
          <w:rFonts w:ascii="NewBaskerville-Roman" w:hAnsi="NewBaskerville-Roman" w:cs="NewBaskerville-Roman"/>
          <w:b/>
          <w:bCs/>
          <w:color w:val="262626"/>
          <w:sz w:val="20"/>
          <w:szCs w:val="20"/>
          <w:highlight w:val="yellow"/>
        </w:rPr>
        <w:t>that</w:t>
      </w:r>
      <w:r w:rsidRPr="0037372F">
        <w:rPr>
          <w:rFonts w:ascii="NewBaskerville-Roman" w:hAnsi="NewBaskerville-Roman" w:cs="NewBaskerville-Roman"/>
          <w:b/>
          <w:bCs/>
          <w:color w:val="262626"/>
          <w:sz w:val="20"/>
          <w:szCs w:val="20"/>
        </w:rPr>
        <w:t xml:space="preserve"> transaction commits</w:t>
      </w:r>
      <w:r>
        <w:rPr>
          <w:rFonts w:ascii="NewBaskerville-Roman" w:hAnsi="NewBaskerville-Roman" w:cs="NewBaskerville-Roman"/>
          <w:color w:val="262626"/>
          <w:sz w:val="20"/>
          <w:szCs w:val="20"/>
        </w:rPr>
        <w:t>. This behavior</w:t>
      </w:r>
      <w:r w:rsidR="009F554A">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can cause two problems</w:t>
      </w:r>
      <w:r w:rsidR="005F0934">
        <w:rPr>
          <w:rFonts w:ascii="NewBaskerville-Roman" w:hAnsi="NewBaskerville-Roman" w:cs="NewBaskerville-Roman"/>
          <w:color w:val="262626"/>
          <w:sz w:val="20"/>
          <w:szCs w:val="20"/>
        </w:rPr>
        <w:t>:</w:t>
      </w:r>
    </w:p>
    <w:p w14:paraId="5D61BFEE" w14:textId="77777777" w:rsidR="005F0934" w:rsidRDefault="005F0934" w:rsidP="009F554A">
      <w:pPr>
        <w:autoSpaceDE w:val="0"/>
        <w:autoSpaceDN w:val="0"/>
        <w:adjustRightInd w:val="0"/>
        <w:spacing w:after="0"/>
        <w:rPr>
          <w:rFonts w:ascii="NewBaskerville-Roman" w:hAnsi="NewBaskerville-Roman" w:cs="NewBaskerville-Roman"/>
          <w:color w:val="262626"/>
          <w:sz w:val="20"/>
          <w:szCs w:val="20"/>
        </w:rPr>
      </w:pPr>
    </w:p>
    <w:p w14:paraId="306023EF" w14:textId="6451E21F" w:rsidR="000129AB" w:rsidRPr="00454697" w:rsidRDefault="003D3555" w:rsidP="00E7687D">
      <w:pPr>
        <w:pStyle w:val="ListParagraph"/>
        <w:numPr>
          <w:ilvl w:val="0"/>
          <w:numId w:val="8"/>
        </w:numPr>
        <w:autoSpaceDE w:val="0"/>
        <w:autoSpaceDN w:val="0"/>
        <w:adjustRightInd w:val="0"/>
        <w:spacing w:after="0"/>
        <w:rPr>
          <w:rFonts w:ascii="NewBaskerville-Roman" w:hAnsi="NewBaskerville-Roman" w:cs="NewBaskerville-Roman"/>
          <w:color w:val="262626"/>
          <w:sz w:val="20"/>
          <w:szCs w:val="20"/>
        </w:rPr>
      </w:pPr>
      <w:r w:rsidRPr="0024438B">
        <w:rPr>
          <w:rFonts w:ascii="NewBaskerville-Roman" w:hAnsi="NewBaskerville-Roman" w:cs="NewBaskerville-Roman"/>
          <w:color w:val="262626"/>
          <w:sz w:val="20"/>
          <w:szCs w:val="20"/>
        </w:rPr>
        <w:t>First</w:t>
      </w:r>
      <w:r w:rsidRPr="00552DC9">
        <w:rPr>
          <w:rFonts w:ascii="NewBaskerville-Roman" w:hAnsi="NewBaskerville-Roman" w:cs="NewBaskerville-Roman"/>
          <w:b/>
          <w:bCs/>
          <w:color w:val="262626"/>
          <w:sz w:val="20"/>
          <w:szCs w:val="20"/>
          <w:highlight w:val="yellow"/>
        </w:rPr>
        <w:t>, other sagas can change the data accessed by the saga</w:t>
      </w:r>
      <w:r w:rsidR="00423EA4" w:rsidRPr="00552DC9">
        <w:rPr>
          <w:rFonts w:ascii="NewBaskerville-Roman" w:hAnsi="NewBaskerville-Roman" w:cs="NewBaskerville-Roman"/>
          <w:b/>
          <w:bCs/>
          <w:color w:val="262626"/>
          <w:sz w:val="20"/>
          <w:szCs w:val="20"/>
          <w:highlight w:val="yellow"/>
        </w:rPr>
        <w:t xml:space="preserve"> </w:t>
      </w:r>
      <w:r w:rsidRPr="00552DC9">
        <w:rPr>
          <w:rFonts w:ascii="NewBaskerville-Roman" w:hAnsi="NewBaskerville-Roman" w:cs="NewBaskerville-Roman"/>
          <w:b/>
          <w:bCs/>
          <w:color w:val="262626"/>
          <w:sz w:val="20"/>
          <w:szCs w:val="20"/>
          <w:highlight w:val="yellow"/>
        </w:rPr>
        <w:t>while it’s executing</w:t>
      </w:r>
      <w:r w:rsidRPr="00552DC9">
        <w:rPr>
          <w:rFonts w:ascii="NewBaskerville-Roman" w:hAnsi="NewBaskerville-Roman" w:cs="NewBaskerville-Roman"/>
          <w:b/>
          <w:bCs/>
          <w:color w:val="262626"/>
          <w:sz w:val="20"/>
          <w:szCs w:val="20"/>
        </w:rPr>
        <w:t>.</w:t>
      </w:r>
    </w:p>
    <w:p w14:paraId="19C1FB2D" w14:textId="1DF64CEC" w:rsidR="005B147D" w:rsidRPr="005B147D" w:rsidRDefault="00621944" w:rsidP="005B147D">
      <w:pPr>
        <w:autoSpaceDE w:val="0"/>
        <w:autoSpaceDN w:val="0"/>
        <w:adjustRightInd w:val="0"/>
        <w:spacing w:after="0"/>
        <w:ind w:left="360"/>
        <w:rPr>
          <w:rFonts w:ascii="NewBaskerville-Roman" w:hAnsi="NewBaskerville-Roman" w:cs="NewBaskerville-Roman"/>
          <w:i/>
          <w:iCs/>
          <w:color w:val="262626"/>
          <w:sz w:val="20"/>
          <w:szCs w:val="20"/>
        </w:rPr>
      </w:pPr>
      <w:r>
        <w:rPr>
          <w:rFonts w:ascii="NewBaskerville-Roman" w:hAnsi="NewBaskerville-Roman" w:cs="NewBaskerville-Roman"/>
          <w:color w:val="262626"/>
          <w:sz w:val="20"/>
          <w:szCs w:val="20"/>
        </w:rPr>
        <w:t>I add</w:t>
      </w:r>
      <w:r w:rsidRPr="004C06A4">
        <w:rPr>
          <w:rFonts w:ascii="NewBaskerville-Roman" w:hAnsi="NewBaskerville-Roman" w:cs="NewBaskerville-Roman"/>
          <w:i/>
          <w:iCs/>
          <w:color w:val="262626"/>
          <w:sz w:val="20"/>
          <w:szCs w:val="20"/>
        </w:rPr>
        <w:t xml:space="preserve">: because the local transaction has committed, you </w:t>
      </w:r>
      <w:proofErr w:type="spellStart"/>
      <w:r w:rsidRPr="004C06A4">
        <w:rPr>
          <w:rFonts w:ascii="NewBaskerville-Roman" w:hAnsi="NewBaskerville-Roman" w:cs="NewBaskerville-Roman"/>
          <w:i/>
          <w:iCs/>
          <w:color w:val="262626"/>
          <w:sz w:val="20"/>
          <w:szCs w:val="20"/>
        </w:rPr>
        <w:t>can not</w:t>
      </w:r>
      <w:proofErr w:type="spellEnd"/>
      <w:r w:rsidRPr="004C06A4">
        <w:rPr>
          <w:rFonts w:ascii="NewBaskerville-Roman" w:hAnsi="NewBaskerville-Roman" w:cs="NewBaskerville-Roman"/>
          <w:i/>
          <w:iCs/>
          <w:color w:val="262626"/>
          <w:sz w:val="20"/>
          <w:szCs w:val="20"/>
        </w:rPr>
        <w:t xml:space="preserve"> lock the data accessed by the previous saga, so the next saga can change </w:t>
      </w:r>
      <w:r w:rsidR="00B17571">
        <w:rPr>
          <w:rFonts w:ascii="NewBaskerville-Roman" w:hAnsi="NewBaskerville-Roman" w:cs="NewBaskerville-Roman"/>
          <w:i/>
          <w:iCs/>
          <w:color w:val="262626"/>
          <w:sz w:val="20"/>
          <w:szCs w:val="20"/>
        </w:rPr>
        <w:t>the data while the previous saga is executing based on the previously read data.</w:t>
      </w:r>
      <w:r w:rsidR="005B147D">
        <w:rPr>
          <w:rFonts w:ascii="NewBaskerville-Roman" w:hAnsi="NewBaskerville-Roman" w:cs="NewBaskerville-Roman"/>
          <w:i/>
          <w:iCs/>
          <w:color w:val="262626"/>
          <w:sz w:val="20"/>
          <w:szCs w:val="20"/>
        </w:rPr>
        <w:t>(Anomaly: non-repeatable reads)</w:t>
      </w:r>
    </w:p>
    <w:p w14:paraId="292A27D3" w14:textId="77777777" w:rsidR="00A7737C" w:rsidRPr="00621944" w:rsidRDefault="00A7737C" w:rsidP="00621944">
      <w:pPr>
        <w:autoSpaceDE w:val="0"/>
        <w:autoSpaceDN w:val="0"/>
        <w:adjustRightInd w:val="0"/>
        <w:spacing w:after="0"/>
        <w:ind w:left="360"/>
        <w:rPr>
          <w:rFonts w:ascii="NewBaskerville-Roman" w:hAnsi="NewBaskerville-Roman" w:cs="NewBaskerville-Roman"/>
          <w:color w:val="262626"/>
          <w:sz w:val="20"/>
          <w:szCs w:val="20"/>
        </w:rPr>
      </w:pPr>
    </w:p>
    <w:p w14:paraId="7CAAA5B6" w14:textId="5945AEE3" w:rsidR="00801862" w:rsidRPr="003558CD" w:rsidRDefault="003D3555" w:rsidP="00E7687D">
      <w:pPr>
        <w:pStyle w:val="ListParagraph"/>
        <w:numPr>
          <w:ilvl w:val="0"/>
          <w:numId w:val="8"/>
        </w:numPr>
        <w:autoSpaceDE w:val="0"/>
        <w:autoSpaceDN w:val="0"/>
        <w:adjustRightInd w:val="0"/>
        <w:spacing w:after="0"/>
        <w:rPr>
          <w:rFonts w:ascii="NewBaskerville-Roman" w:hAnsi="NewBaskerville-Roman" w:cs="NewBaskerville-Roman"/>
          <w:b/>
          <w:bCs/>
          <w:color w:val="262626"/>
          <w:sz w:val="20"/>
          <w:szCs w:val="20"/>
          <w:highlight w:val="yellow"/>
        </w:rPr>
      </w:pPr>
      <w:r w:rsidRPr="003558CD">
        <w:rPr>
          <w:rFonts w:ascii="NewBaskerville-Roman" w:hAnsi="NewBaskerville-Roman" w:cs="NewBaskerville-Roman"/>
          <w:b/>
          <w:bCs/>
          <w:color w:val="262626"/>
          <w:sz w:val="20"/>
          <w:szCs w:val="20"/>
          <w:highlight w:val="yellow"/>
        </w:rPr>
        <w:t>And other sagas can read its data before the saga has completed</w:t>
      </w:r>
      <w:r w:rsidR="006F4F49" w:rsidRPr="003558CD">
        <w:rPr>
          <w:rFonts w:ascii="NewBaskerville-Roman" w:hAnsi="NewBaskerville-Roman" w:cs="NewBaskerville-Roman"/>
          <w:b/>
          <w:bCs/>
          <w:color w:val="262626"/>
          <w:sz w:val="20"/>
          <w:szCs w:val="20"/>
          <w:highlight w:val="yellow"/>
        </w:rPr>
        <w:t xml:space="preserve"> </w:t>
      </w:r>
      <w:r w:rsidRPr="003558CD">
        <w:rPr>
          <w:rFonts w:ascii="NewBaskerville-Roman" w:hAnsi="NewBaskerville-Roman" w:cs="NewBaskerville-Roman"/>
          <w:b/>
          <w:bCs/>
          <w:color w:val="262626"/>
          <w:sz w:val="20"/>
          <w:szCs w:val="20"/>
          <w:highlight w:val="yellow"/>
        </w:rPr>
        <w:t>its updates, and consequently can be exposed to inconsistent data.</w:t>
      </w:r>
    </w:p>
    <w:p w14:paraId="61530E9C" w14:textId="03546CF4" w:rsidR="00B17571" w:rsidRPr="00B17571" w:rsidRDefault="00B17571" w:rsidP="00B17571">
      <w:pPr>
        <w:autoSpaceDE w:val="0"/>
        <w:autoSpaceDN w:val="0"/>
        <w:adjustRightInd w:val="0"/>
        <w:spacing w:after="0"/>
        <w:ind w:left="36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I add: </w:t>
      </w:r>
      <w:r w:rsidR="00C84AF1">
        <w:rPr>
          <w:rFonts w:ascii="NewBaskerville-Roman" w:hAnsi="NewBaskerville-Roman" w:cs="NewBaskerville-Roman"/>
          <w:color w:val="262626"/>
          <w:sz w:val="20"/>
          <w:szCs w:val="20"/>
        </w:rPr>
        <w:t xml:space="preserve">because the local transaction has committed, you cannot prevent the next saga to read the data that has changed by an incomplete saga that might even be rolled back at some point, so the next saga is acting on an </w:t>
      </w:r>
      <w:r w:rsidR="006D76AF">
        <w:rPr>
          <w:rFonts w:ascii="NewBaskerville-Roman" w:hAnsi="NewBaskerville-Roman" w:cs="NewBaskerville-Roman"/>
          <w:color w:val="262626"/>
          <w:sz w:val="20"/>
          <w:szCs w:val="20"/>
        </w:rPr>
        <w:t>inconsistent</w:t>
      </w:r>
      <w:r w:rsidR="00C84AF1">
        <w:rPr>
          <w:rFonts w:ascii="NewBaskerville-Roman" w:hAnsi="NewBaskerville-Roman" w:cs="NewBaskerville-Roman"/>
          <w:color w:val="262626"/>
          <w:sz w:val="20"/>
          <w:szCs w:val="20"/>
        </w:rPr>
        <w:t xml:space="preserve"> data.</w:t>
      </w:r>
      <w:r w:rsidR="00400ABC" w:rsidRPr="00400ABC">
        <w:rPr>
          <w:rFonts w:ascii="NewBaskerville-Roman" w:hAnsi="NewBaskerville-Roman" w:cs="NewBaskerville-Roman"/>
          <w:i/>
          <w:iCs/>
          <w:color w:val="262626"/>
          <w:sz w:val="20"/>
          <w:szCs w:val="20"/>
        </w:rPr>
        <w:t xml:space="preserve"> </w:t>
      </w:r>
      <w:r w:rsidR="00400ABC">
        <w:rPr>
          <w:rFonts w:ascii="NewBaskerville-Roman" w:hAnsi="NewBaskerville-Roman" w:cs="NewBaskerville-Roman"/>
          <w:i/>
          <w:iCs/>
          <w:color w:val="262626"/>
          <w:sz w:val="20"/>
          <w:szCs w:val="20"/>
        </w:rPr>
        <w:t>.(Anomaly: dirty reads)</w:t>
      </w:r>
    </w:p>
    <w:p w14:paraId="52185B2B" w14:textId="77777777" w:rsidR="005D233A" w:rsidRDefault="005D233A" w:rsidP="00801862">
      <w:pPr>
        <w:autoSpaceDE w:val="0"/>
        <w:autoSpaceDN w:val="0"/>
        <w:adjustRightInd w:val="0"/>
        <w:spacing w:after="0"/>
        <w:rPr>
          <w:rFonts w:ascii="NewBaskerville-Roman" w:hAnsi="NewBaskerville-Roman" w:cs="NewBaskerville-Roman"/>
          <w:color w:val="262626"/>
          <w:sz w:val="20"/>
          <w:szCs w:val="20"/>
        </w:rPr>
      </w:pPr>
    </w:p>
    <w:p w14:paraId="5CBD57D6" w14:textId="7DE194DA" w:rsidR="003D3555" w:rsidRPr="00801862" w:rsidRDefault="003D3555" w:rsidP="00801862">
      <w:pPr>
        <w:autoSpaceDE w:val="0"/>
        <w:autoSpaceDN w:val="0"/>
        <w:adjustRightInd w:val="0"/>
        <w:spacing w:after="0"/>
        <w:rPr>
          <w:rFonts w:ascii="NewBaskerville-Roman" w:hAnsi="NewBaskerville-Roman" w:cs="NewBaskerville-Roman"/>
          <w:color w:val="262626"/>
          <w:sz w:val="20"/>
          <w:szCs w:val="20"/>
        </w:rPr>
      </w:pPr>
      <w:r w:rsidRPr="00801862">
        <w:rPr>
          <w:rFonts w:ascii="NewBaskerville-Roman" w:hAnsi="NewBaskerville-Roman" w:cs="NewBaskerville-Roman"/>
          <w:color w:val="262626"/>
          <w:sz w:val="20"/>
          <w:szCs w:val="20"/>
        </w:rPr>
        <w:t>You can, in fact,</w:t>
      </w:r>
      <w:r w:rsidR="001C5593" w:rsidRPr="00801862">
        <w:rPr>
          <w:rFonts w:ascii="NewBaskerville-Roman" w:hAnsi="NewBaskerville-Roman" w:cs="NewBaskerville-Roman"/>
          <w:color w:val="262626"/>
          <w:sz w:val="20"/>
          <w:szCs w:val="20"/>
        </w:rPr>
        <w:t xml:space="preserve"> </w:t>
      </w:r>
      <w:r w:rsidRPr="00801862">
        <w:rPr>
          <w:rFonts w:ascii="NewBaskerville-Roman" w:hAnsi="NewBaskerville-Roman" w:cs="NewBaskerville-Roman"/>
          <w:color w:val="262626"/>
          <w:sz w:val="20"/>
          <w:szCs w:val="20"/>
        </w:rPr>
        <w:t>consider a saga to be ACD:</w:t>
      </w:r>
    </w:p>
    <w:p w14:paraId="2CDB1E85" w14:textId="166AF1C1" w:rsidR="003D3555" w:rsidRDefault="003D3555" w:rsidP="00A0358D">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Pr>
          <w:rFonts w:ascii="NewBaskerville-Italic" w:hAnsi="NewBaskerville-Italic" w:cs="NewBaskerville-Italic"/>
          <w:i/>
          <w:iCs/>
          <w:color w:val="262626"/>
          <w:sz w:val="20"/>
          <w:szCs w:val="20"/>
        </w:rPr>
        <w:t>Atomicity</w:t>
      </w:r>
      <w:r>
        <w:rPr>
          <w:rFonts w:ascii="NewBaskerville-Roman" w:hAnsi="NewBaskerville-Roman" w:cs="NewBaskerville-Roman"/>
          <w:color w:val="262626"/>
          <w:sz w:val="20"/>
          <w:szCs w:val="20"/>
        </w:rPr>
        <w:t>—The saga implementation ensures that all transactions are executed</w:t>
      </w:r>
      <w:r w:rsidR="00A0358D">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or all changes are undone.</w:t>
      </w:r>
    </w:p>
    <w:p w14:paraId="4265F833" w14:textId="7F64A0CD" w:rsidR="0068044B" w:rsidRDefault="003D3555" w:rsidP="001914ED">
      <w:pPr>
        <w:autoSpaceDE w:val="0"/>
        <w:autoSpaceDN w:val="0"/>
        <w:adjustRightInd w:val="0"/>
        <w:spacing w:after="0"/>
        <w:rPr>
          <w:rFonts w:ascii="NewBaskerville-Roman" w:hAnsi="NewBaskerville-Roman" w:cs="NewBaskerville-Roman"/>
          <w:b/>
          <w:bCs/>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Pr>
          <w:rFonts w:ascii="NewBaskerville-Italic" w:hAnsi="NewBaskerville-Italic" w:cs="NewBaskerville-Italic"/>
          <w:i/>
          <w:iCs/>
          <w:color w:val="262626"/>
          <w:sz w:val="20"/>
          <w:szCs w:val="20"/>
        </w:rPr>
        <w:t>Consistency</w:t>
      </w:r>
      <w:r>
        <w:rPr>
          <w:rFonts w:ascii="NewBaskerville-Roman" w:hAnsi="NewBaskerville-Roman" w:cs="NewBaskerville-Roman"/>
          <w:color w:val="262626"/>
          <w:sz w:val="20"/>
          <w:szCs w:val="20"/>
        </w:rPr>
        <w:t>—</w:t>
      </w:r>
      <w:r w:rsidRPr="00951C1A">
        <w:rPr>
          <w:rFonts w:ascii="NewBaskerville-Roman" w:hAnsi="NewBaskerville-Roman" w:cs="NewBaskerville-Roman"/>
          <w:b/>
          <w:bCs/>
          <w:color w:val="262626"/>
          <w:sz w:val="20"/>
          <w:szCs w:val="20"/>
        </w:rPr>
        <w:t>Referential integrity within a service is handled by local databases.</w:t>
      </w:r>
      <w:r w:rsidR="00DF6531" w:rsidRPr="00951C1A">
        <w:rPr>
          <w:rFonts w:ascii="NewBaskerville-Roman" w:hAnsi="NewBaskerville-Roman" w:cs="NewBaskerville-Roman"/>
          <w:b/>
          <w:bCs/>
          <w:color w:val="262626"/>
          <w:sz w:val="20"/>
          <w:szCs w:val="20"/>
        </w:rPr>
        <w:t xml:space="preserve"> </w:t>
      </w:r>
      <w:r w:rsidRPr="00951C1A">
        <w:rPr>
          <w:rFonts w:ascii="NewBaskerville-Roman" w:hAnsi="NewBaskerville-Roman" w:cs="NewBaskerville-Roman"/>
          <w:b/>
          <w:bCs/>
          <w:color w:val="262626"/>
          <w:sz w:val="20"/>
          <w:szCs w:val="20"/>
        </w:rPr>
        <w:t>Referential integrity across services is handled by the services.</w:t>
      </w:r>
    </w:p>
    <w:p w14:paraId="1D550980" w14:textId="5279C99D" w:rsidR="00951C1A" w:rsidRDefault="0068044B" w:rsidP="00DF6531">
      <w:pPr>
        <w:autoSpaceDE w:val="0"/>
        <w:autoSpaceDN w:val="0"/>
        <w:adjustRightInd w:val="0"/>
        <w:spacing w:after="0"/>
        <w:rPr>
          <w:rFonts w:ascii="NewBaskerville-Roman" w:hAnsi="NewBaskerville-Roman" w:cs="NewBaskerville-Roman"/>
          <w:i/>
          <w:iCs/>
          <w:color w:val="262626"/>
          <w:sz w:val="20"/>
          <w:szCs w:val="20"/>
        </w:rPr>
      </w:pPr>
      <w:r w:rsidRPr="001914ED">
        <w:rPr>
          <w:rFonts w:ascii="NewBaskerville-Roman" w:hAnsi="NewBaskerville-Roman" w:cs="NewBaskerville-Roman"/>
          <w:i/>
          <w:iCs/>
          <w:color w:val="262626"/>
          <w:sz w:val="20"/>
          <w:szCs w:val="20"/>
        </w:rPr>
        <w:t xml:space="preserve">I add: </w:t>
      </w:r>
      <w:r w:rsidR="00951C1A" w:rsidRPr="001914ED">
        <w:rPr>
          <w:rFonts w:ascii="NewBaskerville-Roman" w:hAnsi="NewBaskerville-Roman" w:cs="NewBaskerville-Roman"/>
          <w:i/>
          <w:iCs/>
          <w:color w:val="262626"/>
          <w:sz w:val="20"/>
          <w:szCs w:val="20"/>
        </w:rPr>
        <w:t xml:space="preserve">(He must be referring to consistency as the </w:t>
      </w:r>
      <w:r w:rsidR="001914ED" w:rsidRPr="001914ED">
        <w:rPr>
          <w:rFonts w:ascii="NewBaskerville-Roman" w:hAnsi="NewBaskerville-Roman" w:cs="NewBaskerville-Roman"/>
          <w:i/>
          <w:iCs/>
          <w:color w:val="262626"/>
          <w:sz w:val="20"/>
          <w:szCs w:val="20"/>
        </w:rPr>
        <w:t>guarantee</w:t>
      </w:r>
      <w:r w:rsidR="00951C1A" w:rsidRPr="001914ED">
        <w:rPr>
          <w:rFonts w:ascii="NewBaskerville-Roman" w:hAnsi="NewBaskerville-Roman" w:cs="NewBaskerville-Roman"/>
          <w:i/>
          <w:iCs/>
          <w:color w:val="262626"/>
          <w:sz w:val="20"/>
          <w:szCs w:val="20"/>
        </w:rPr>
        <w:t xml:space="preserve"> that DBs provide to ensure no constraint is violated during transactions. Foreign key, unique key, nullability, etc</w:t>
      </w:r>
      <w:r w:rsidR="001914ED" w:rsidRPr="001914ED">
        <w:rPr>
          <w:rFonts w:ascii="NewBaskerville-Roman" w:hAnsi="NewBaskerville-Roman" w:cs="NewBaskerville-Roman"/>
          <w:i/>
          <w:iCs/>
          <w:color w:val="262626"/>
          <w:sz w:val="20"/>
          <w:szCs w:val="20"/>
        </w:rPr>
        <w:t>.</w:t>
      </w:r>
      <w:r w:rsidR="00951C1A" w:rsidRPr="001914ED">
        <w:rPr>
          <w:rFonts w:ascii="NewBaskerville-Roman" w:hAnsi="NewBaskerville-Roman" w:cs="NewBaskerville-Roman"/>
          <w:i/>
          <w:iCs/>
          <w:color w:val="262626"/>
          <w:sz w:val="20"/>
          <w:szCs w:val="20"/>
        </w:rPr>
        <w:t>)</w:t>
      </w:r>
    </w:p>
    <w:p w14:paraId="253870AA" w14:textId="77777777" w:rsidR="001914ED" w:rsidRPr="001914ED" w:rsidRDefault="001914ED" w:rsidP="00DF6531">
      <w:pPr>
        <w:autoSpaceDE w:val="0"/>
        <w:autoSpaceDN w:val="0"/>
        <w:adjustRightInd w:val="0"/>
        <w:spacing w:after="0"/>
        <w:rPr>
          <w:rFonts w:ascii="NewBaskerville-Roman" w:hAnsi="NewBaskerville-Roman" w:cs="NewBaskerville-Roman"/>
          <w:i/>
          <w:iCs/>
          <w:color w:val="262626"/>
          <w:sz w:val="20"/>
          <w:szCs w:val="20"/>
        </w:rPr>
      </w:pPr>
    </w:p>
    <w:p w14:paraId="4BF1BD5E" w14:textId="46ACCDF0" w:rsidR="003D3555" w:rsidRDefault="003D3555" w:rsidP="003D3555">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Pr>
          <w:rFonts w:ascii="NewBaskerville-Italic" w:hAnsi="NewBaskerville-Italic" w:cs="NewBaskerville-Italic"/>
          <w:i/>
          <w:iCs/>
          <w:color w:val="262626"/>
          <w:sz w:val="20"/>
          <w:szCs w:val="20"/>
        </w:rPr>
        <w:t>Durability</w:t>
      </w:r>
      <w:r>
        <w:rPr>
          <w:rFonts w:ascii="NewBaskerville-Roman" w:hAnsi="NewBaskerville-Roman" w:cs="NewBaskerville-Roman"/>
          <w:color w:val="262626"/>
          <w:sz w:val="20"/>
          <w:szCs w:val="20"/>
        </w:rPr>
        <w:t>—Handled by local databases.</w:t>
      </w:r>
    </w:p>
    <w:p w14:paraId="6E6550EB" w14:textId="77777777" w:rsidR="007B738A" w:rsidRDefault="007B738A" w:rsidP="003D3555">
      <w:pPr>
        <w:autoSpaceDE w:val="0"/>
        <w:autoSpaceDN w:val="0"/>
        <w:adjustRightInd w:val="0"/>
        <w:spacing w:after="0"/>
        <w:rPr>
          <w:rFonts w:ascii="NewBaskerville-Roman" w:hAnsi="NewBaskerville-Roman" w:cs="NewBaskerville-Roman"/>
          <w:color w:val="262626"/>
          <w:sz w:val="20"/>
          <w:szCs w:val="20"/>
        </w:rPr>
      </w:pPr>
    </w:p>
    <w:p w14:paraId="021C6AAE" w14:textId="62DD3029" w:rsidR="006F607A" w:rsidRDefault="003D3555" w:rsidP="00D03D4B">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This lack of isolation potentially causes what the database literature calls </w:t>
      </w:r>
      <w:r>
        <w:rPr>
          <w:rFonts w:ascii="NewBaskerville-Italic" w:hAnsi="NewBaskerville-Italic" w:cs="NewBaskerville-Italic"/>
          <w:i/>
          <w:iCs/>
          <w:color w:val="262626"/>
          <w:sz w:val="20"/>
          <w:szCs w:val="20"/>
        </w:rPr>
        <w:t>anomalies</w:t>
      </w:r>
      <w:r>
        <w:rPr>
          <w:rFonts w:ascii="NewBaskerville-Roman" w:hAnsi="NewBaskerville-Roman" w:cs="NewBaskerville-Roman"/>
          <w:color w:val="262626"/>
          <w:sz w:val="20"/>
          <w:szCs w:val="20"/>
        </w:rPr>
        <w:t xml:space="preserve">. </w:t>
      </w:r>
      <w:r w:rsidRPr="00C162C6">
        <w:rPr>
          <w:rFonts w:ascii="NewBaskerville-Roman" w:hAnsi="NewBaskerville-Roman" w:cs="NewBaskerville-Roman"/>
          <w:b/>
          <w:bCs/>
          <w:color w:val="262626"/>
          <w:sz w:val="20"/>
          <w:szCs w:val="20"/>
        </w:rPr>
        <w:t>An</w:t>
      </w:r>
      <w:r w:rsidR="00494ADD" w:rsidRPr="00C162C6">
        <w:rPr>
          <w:rFonts w:ascii="NewBaskerville-Roman" w:hAnsi="NewBaskerville-Roman" w:cs="NewBaskerville-Roman"/>
          <w:b/>
          <w:bCs/>
          <w:color w:val="262626"/>
          <w:sz w:val="20"/>
          <w:szCs w:val="20"/>
        </w:rPr>
        <w:t xml:space="preserve"> </w:t>
      </w:r>
      <w:r w:rsidRPr="00C162C6">
        <w:rPr>
          <w:rFonts w:ascii="NewBaskerville-Roman" w:hAnsi="NewBaskerville-Roman" w:cs="NewBaskerville-Roman"/>
          <w:b/>
          <w:bCs/>
          <w:color w:val="262626"/>
          <w:sz w:val="20"/>
          <w:szCs w:val="20"/>
        </w:rPr>
        <w:t>anomaly is when a transaction reads or writes data in a way that it wouldn’t if transactions</w:t>
      </w:r>
      <w:r w:rsidR="00A734B6" w:rsidRPr="00C162C6">
        <w:rPr>
          <w:rFonts w:ascii="NewBaskerville-Roman" w:hAnsi="NewBaskerville-Roman" w:cs="NewBaskerville-Roman"/>
          <w:b/>
          <w:bCs/>
          <w:color w:val="262626"/>
          <w:sz w:val="20"/>
          <w:szCs w:val="20"/>
        </w:rPr>
        <w:t xml:space="preserve"> </w:t>
      </w:r>
      <w:r w:rsidRPr="00C162C6">
        <w:rPr>
          <w:rFonts w:ascii="NewBaskerville-Roman" w:hAnsi="NewBaskerville-Roman" w:cs="NewBaskerville-Roman"/>
          <w:b/>
          <w:bCs/>
          <w:color w:val="262626"/>
          <w:sz w:val="20"/>
          <w:szCs w:val="20"/>
        </w:rPr>
        <w:t>were executed one at time.</w:t>
      </w:r>
      <w:r>
        <w:rPr>
          <w:rFonts w:ascii="NewBaskerville-Roman" w:hAnsi="NewBaskerville-Roman" w:cs="NewBaskerville-Roman"/>
          <w:color w:val="262626"/>
          <w:sz w:val="20"/>
          <w:szCs w:val="20"/>
        </w:rPr>
        <w:t xml:space="preserve"> When an anomaly occurs, the outcome of executing</w:t>
      </w:r>
      <w:r w:rsidR="00C27CDD">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sagas concurrently is different than if they were executed serially.</w:t>
      </w:r>
    </w:p>
    <w:p w14:paraId="15F73EEF" w14:textId="31C22896" w:rsidR="000E4546" w:rsidRDefault="000E4546" w:rsidP="000E4546">
      <w:pPr>
        <w:pStyle w:val="Heading1"/>
      </w:pPr>
      <w:r>
        <w:t>Overview of Anomalies</w:t>
      </w:r>
    </w:p>
    <w:p w14:paraId="23147BA1"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 lack of isolation can cause the following three anomalies:</w:t>
      </w:r>
    </w:p>
    <w:p w14:paraId="63D78210"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1B663F">
        <w:rPr>
          <w:rFonts w:ascii="NewBaskerville-Italic" w:hAnsi="NewBaskerville-Italic" w:cs="NewBaskerville-Italic"/>
          <w:b/>
          <w:bCs/>
          <w:i/>
          <w:iCs/>
          <w:color w:val="262626"/>
          <w:sz w:val="20"/>
          <w:szCs w:val="20"/>
        </w:rPr>
        <w:t>Lost updates</w:t>
      </w:r>
      <w:r>
        <w:rPr>
          <w:rFonts w:ascii="NewBaskerville-Roman" w:hAnsi="NewBaskerville-Roman" w:cs="NewBaskerville-Roman"/>
          <w:color w:val="262626"/>
          <w:sz w:val="20"/>
          <w:szCs w:val="20"/>
        </w:rPr>
        <w:t>—</w:t>
      </w:r>
      <w:r w:rsidRPr="001808BF">
        <w:rPr>
          <w:rFonts w:ascii="NewBaskerville-Roman" w:hAnsi="NewBaskerville-Roman" w:cs="NewBaskerville-Roman"/>
          <w:b/>
          <w:bCs/>
          <w:color w:val="262626"/>
          <w:sz w:val="20"/>
          <w:szCs w:val="20"/>
        </w:rPr>
        <w:t>One saga overwrites without reading changes made by another saga.</w:t>
      </w:r>
    </w:p>
    <w:p w14:paraId="33B6C51F" w14:textId="0CC427FA" w:rsidR="00A074D2" w:rsidRPr="001808BF" w:rsidRDefault="00A074D2" w:rsidP="001808BF">
      <w:pPr>
        <w:autoSpaceDE w:val="0"/>
        <w:autoSpaceDN w:val="0"/>
        <w:adjustRightInd w:val="0"/>
        <w:spacing w:after="0"/>
        <w:rPr>
          <w:rFonts w:ascii="NewBaskerville-Roman" w:hAnsi="NewBaskerville-Roman" w:cs="NewBaskerville-Roman"/>
          <w:b/>
          <w:bCs/>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1B663F">
        <w:rPr>
          <w:rFonts w:ascii="NewBaskerville-Italic" w:hAnsi="NewBaskerville-Italic" w:cs="NewBaskerville-Italic"/>
          <w:b/>
          <w:bCs/>
          <w:i/>
          <w:iCs/>
          <w:color w:val="262626"/>
          <w:sz w:val="20"/>
          <w:szCs w:val="20"/>
        </w:rPr>
        <w:t>Dirty reads</w:t>
      </w:r>
      <w:r>
        <w:rPr>
          <w:rFonts w:ascii="NewBaskerville-Roman" w:hAnsi="NewBaskerville-Roman" w:cs="NewBaskerville-Roman"/>
          <w:color w:val="262626"/>
          <w:sz w:val="20"/>
          <w:szCs w:val="20"/>
        </w:rPr>
        <w:t>—</w:t>
      </w:r>
      <w:r w:rsidRPr="001808BF">
        <w:rPr>
          <w:rFonts w:ascii="NewBaskerville-Roman" w:hAnsi="NewBaskerville-Roman" w:cs="NewBaskerville-Roman"/>
          <w:b/>
          <w:bCs/>
          <w:color w:val="262626"/>
          <w:sz w:val="20"/>
          <w:szCs w:val="20"/>
        </w:rPr>
        <w:t>A transaction or a saga reads the updates made by a saga that has</w:t>
      </w:r>
      <w:r w:rsidR="001808BF" w:rsidRPr="001808BF">
        <w:rPr>
          <w:rFonts w:ascii="NewBaskerville-Roman" w:hAnsi="NewBaskerville-Roman" w:cs="NewBaskerville-Roman"/>
          <w:b/>
          <w:bCs/>
          <w:color w:val="262626"/>
          <w:sz w:val="20"/>
          <w:szCs w:val="20"/>
        </w:rPr>
        <w:t xml:space="preserve"> </w:t>
      </w:r>
      <w:r w:rsidRPr="001808BF">
        <w:rPr>
          <w:rFonts w:ascii="NewBaskerville-Roman" w:hAnsi="NewBaskerville-Roman" w:cs="NewBaskerville-Roman"/>
          <w:b/>
          <w:bCs/>
          <w:color w:val="262626"/>
          <w:sz w:val="20"/>
          <w:szCs w:val="20"/>
        </w:rPr>
        <w:t>not yet completed those updates.</w:t>
      </w:r>
    </w:p>
    <w:p w14:paraId="0BCD82ED" w14:textId="51CED31D" w:rsidR="00A074D2" w:rsidRPr="00F97F06" w:rsidRDefault="00A074D2" w:rsidP="00AD4EC5">
      <w:pPr>
        <w:autoSpaceDE w:val="0"/>
        <w:autoSpaceDN w:val="0"/>
        <w:adjustRightInd w:val="0"/>
        <w:spacing w:after="0"/>
        <w:rPr>
          <w:rFonts w:ascii="NewBaskerville-Roman" w:hAnsi="NewBaskerville-Roman" w:cs="NewBaskerville-Roman"/>
          <w:b/>
          <w:bCs/>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1B663F">
        <w:rPr>
          <w:rFonts w:ascii="NewBaskerville-Italic" w:hAnsi="NewBaskerville-Italic" w:cs="NewBaskerville-Italic"/>
          <w:b/>
          <w:bCs/>
          <w:i/>
          <w:iCs/>
          <w:color w:val="262626"/>
          <w:sz w:val="20"/>
          <w:szCs w:val="20"/>
        </w:rPr>
        <w:t>Fuzzy/nonrepeatable reads</w:t>
      </w:r>
      <w:r>
        <w:rPr>
          <w:rFonts w:ascii="NewBaskerville-Roman" w:hAnsi="NewBaskerville-Roman" w:cs="NewBaskerville-Roman"/>
          <w:color w:val="262626"/>
          <w:sz w:val="20"/>
          <w:szCs w:val="20"/>
        </w:rPr>
        <w:t>—</w:t>
      </w:r>
      <w:r w:rsidRPr="00F97F06">
        <w:rPr>
          <w:rFonts w:ascii="NewBaskerville-Roman" w:hAnsi="NewBaskerville-Roman" w:cs="NewBaskerville-Roman"/>
          <w:b/>
          <w:bCs/>
          <w:color w:val="262626"/>
          <w:sz w:val="20"/>
          <w:szCs w:val="20"/>
        </w:rPr>
        <w:t>Two different steps of a saga read the same data and</w:t>
      </w:r>
      <w:r w:rsidR="00AD4EC5" w:rsidRPr="00F97F06">
        <w:rPr>
          <w:rFonts w:ascii="NewBaskerville-Roman" w:hAnsi="NewBaskerville-Roman" w:cs="NewBaskerville-Roman"/>
          <w:b/>
          <w:bCs/>
          <w:color w:val="262626"/>
          <w:sz w:val="20"/>
          <w:szCs w:val="20"/>
        </w:rPr>
        <w:t xml:space="preserve"> </w:t>
      </w:r>
      <w:r w:rsidRPr="00F97F06">
        <w:rPr>
          <w:rFonts w:ascii="NewBaskerville-Roman" w:hAnsi="NewBaskerville-Roman" w:cs="NewBaskerville-Roman"/>
          <w:b/>
          <w:bCs/>
          <w:color w:val="262626"/>
          <w:sz w:val="20"/>
          <w:szCs w:val="20"/>
        </w:rPr>
        <w:t>get different results because another saga has made updates.</w:t>
      </w:r>
    </w:p>
    <w:p w14:paraId="0685E6CA" w14:textId="77777777" w:rsidR="00CC253F" w:rsidRDefault="00CC253F" w:rsidP="00AD4EC5">
      <w:pPr>
        <w:autoSpaceDE w:val="0"/>
        <w:autoSpaceDN w:val="0"/>
        <w:adjustRightInd w:val="0"/>
        <w:spacing w:after="0"/>
        <w:rPr>
          <w:rFonts w:ascii="NewBaskerville-Roman" w:hAnsi="NewBaskerville-Roman" w:cs="NewBaskerville-Roman"/>
          <w:color w:val="262626"/>
          <w:sz w:val="20"/>
          <w:szCs w:val="20"/>
        </w:rPr>
      </w:pPr>
    </w:p>
    <w:p w14:paraId="1FA18084" w14:textId="338A0AD8" w:rsidR="00A074D2" w:rsidRDefault="00A074D2" w:rsidP="00CC253F">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All three anomalies can occur, but the first two are the most common and the most</w:t>
      </w:r>
      <w:r w:rsidR="00CC253F">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challenging. Let’s take a look at those two types of </w:t>
      </w:r>
      <w:proofErr w:type="gramStart"/>
      <w:r>
        <w:rPr>
          <w:rFonts w:ascii="NewBaskerville-Roman" w:hAnsi="NewBaskerville-Roman" w:cs="NewBaskerville-Roman"/>
          <w:color w:val="262626"/>
          <w:sz w:val="20"/>
          <w:szCs w:val="20"/>
        </w:rPr>
        <w:t>anomaly</w:t>
      </w:r>
      <w:proofErr w:type="gramEnd"/>
      <w:r>
        <w:rPr>
          <w:rFonts w:ascii="NewBaskerville-Roman" w:hAnsi="NewBaskerville-Roman" w:cs="NewBaskerville-Roman"/>
          <w:color w:val="262626"/>
          <w:sz w:val="20"/>
          <w:szCs w:val="20"/>
        </w:rPr>
        <w:t>, starting with lost updates.</w:t>
      </w:r>
    </w:p>
    <w:p w14:paraId="11CC0998" w14:textId="77777777" w:rsidR="00A074D2" w:rsidRDefault="00A074D2" w:rsidP="00F97F06">
      <w:pPr>
        <w:pStyle w:val="Heading2"/>
      </w:pPr>
      <w:r w:rsidRPr="00F97F06">
        <w:lastRenderedPageBreak/>
        <w:t>L</w:t>
      </w:r>
      <w:r>
        <w:t>OST UPDATES</w:t>
      </w:r>
    </w:p>
    <w:p w14:paraId="0EAB5994" w14:textId="094A1D32" w:rsidR="00A074D2" w:rsidRDefault="00A074D2" w:rsidP="00AB2924">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A lost update anomaly occurs when one saga overwrites an update made by another</w:t>
      </w:r>
      <w:r w:rsidR="00AB2924">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saga. Consider, for example, the following scenario:</w:t>
      </w:r>
    </w:p>
    <w:p w14:paraId="5E984B12"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sidRPr="00C82B2E">
        <w:rPr>
          <w:rFonts w:ascii="FranklinGothic-Demi" w:hAnsi="FranklinGothic-Demi" w:cs="FranklinGothic-Demi"/>
          <w:color w:val="CDA759"/>
        </w:rPr>
        <w:t>1</w:t>
      </w:r>
      <w:r>
        <w:rPr>
          <w:rFonts w:ascii="FranklinGothic-Demi" w:hAnsi="FranklinGothic-Demi" w:cs="FranklinGothic-Demi"/>
          <w:color w:val="CDA759"/>
          <w:sz w:val="14"/>
          <w:szCs w:val="14"/>
        </w:rPr>
        <w:t xml:space="preserve"> </w:t>
      </w:r>
      <w:r>
        <w:rPr>
          <w:rFonts w:ascii="NewBaskerville-Roman" w:hAnsi="NewBaskerville-Roman" w:cs="NewBaskerville-Roman"/>
          <w:color w:val="262626"/>
          <w:sz w:val="20"/>
          <w:szCs w:val="20"/>
        </w:rPr>
        <w:t xml:space="preserve">The first step of the </w:t>
      </w:r>
      <w:r>
        <w:rPr>
          <w:rFonts w:ascii="Courier" w:hAnsi="Courier" w:cs="Courier"/>
          <w:color w:val="262626"/>
          <w:sz w:val="19"/>
          <w:szCs w:val="19"/>
        </w:rPr>
        <w:t xml:space="preserve">Create Order Saga </w:t>
      </w:r>
      <w:r>
        <w:rPr>
          <w:rFonts w:ascii="NewBaskerville-Roman" w:hAnsi="NewBaskerville-Roman" w:cs="NewBaskerville-Roman"/>
          <w:color w:val="262626"/>
          <w:sz w:val="20"/>
          <w:szCs w:val="20"/>
        </w:rPr>
        <w:t xml:space="preserve">creates an </w:t>
      </w:r>
      <w:r>
        <w:rPr>
          <w:rFonts w:ascii="Courier" w:hAnsi="Courier" w:cs="Courier"/>
          <w:color w:val="262626"/>
          <w:sz w:val="19"/>
          <w:szCs w:val="19"/>
        </w:rPr>
        <w:t>Order</w:t>
      </w:r>
      <w:r>
        <w:rPr>
          <w:rFonts w:ascii="NewBaskerville-Roman" w:hAnsi="NewBaskerville-Roman" w:cs="NewBaskerville-Roman"/>
          <w:color w:val="262626"/>
          <w:sz w:val="20"/>
          <w:szCs w:val="20"/>
        </w:rPr>
        <w:t>.</w:t>
      </w:r>
    </w:p>
    <w:p w14:paraId="1384D63F"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sidRPr="00C82B2E">
        <w:rPr>
          <w:rFonts w:ascii="FranklinGothic-Demi" w:hAnsi="FranklinGothic-Demi" w:cs="FranklinGothic-Demi"/>
          <w:color w:val="CDA759"/>
        </w:rPr>
        <w:t>2</w:t>
      </w:r>
      <w:r>
        <w:rPr>
          <w:rFonts w:ascii="FranklinGothic-Demi" w:hAnsi="FranklinGothic-Demi" w:cs="FranklinGothic-Demi"/>
          <w:color w:val="CDA759"/>
          <w:sz w:val="14"/>
          <w:szCs w:val="14"/>
        </w:rPr>
        <w:t xml:space="preserve"> </w:t>
      </w:r>
      <w:r>
        <w:rPr>
          <w:rFonts w:ascii="NewBaskerville-Roman" w:hAnsi="NewBaskerville-Roman" w:cs="NewBaskerville-Roman"/>
          <w:color w:val="262626"/>
          <w:sz w:val="20"/>
          <w:szCs w:val="20"/>
        </w:rPr>
        <w:t xml:space="preserve">While that saga is executing, the </w:t>
      </w:r>
      <w:r>
        <w:rPr>
          <w:rFonts w:ascii="Courier" w:hAnsi="Courier" w:cs="Courier"/>
          <w:color w:val="262626"/>
          <w:sz w:val="19"/>
          <w:szCs w:val="19"/>
        </w:rPr>
        <w:t xml:space="preserve">Cancel Order Saga </w:t>
      </w:r>
      <w:r>
        <w:rPr>
          <w:rFonts w:ascii="NewBaskerville-Roman" w:hAnsi="NewBaskerville-Roman" w:cs="NewBaskerville-Roman"/>
          <w:color w:val="262626"/>
          <w:sz w:val="20"/>
          <w:szCs w:val="20"/>
        </w:rPr>
        <w:t xml:space="preserve">cancels the </w:t>
      </w:r>
      <w:r>
        <w:rPr>
          <w:rFonts w:ascii="Courier" w:hAnsi="Courier" w:cs="Courier"/>
          <w:color w:val="262626"/>
          <w:sz w:val="19"/>
          <w:szCs w:val="19"/>
        </w:rPr>
        <w:t>Order</w:t>
      </w:r>
      <w:r>
        <w:rPr>
          <w:rFonts w:ascii="NewBaskerville-Roman" w:hAnsi="NewBaskerville-Roman" w:cs="NewBaskerville-Roman"/>
          <w:color w:val="262626"/>
          <w:sz w:val="20"/>
          <w:szCs w:val="20"/>
        </w:rPr>
        <w:t>.</w:t>
      </w:r>
    </w:p>
    <w:p w14:paraId="6A1BE728"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sidRPr="00C82B2E">
        <w:rPr>
          <w:rFonts w:ascii="FranklinGothic-Demi" w:hAnsi="FranklinGothic-Demi" w:cs="FranklinGothic-Demi"/>
          <w:color w:val="CDA759"/>
        </w:rPr>
        <w:t>3</w:t>
      </w:r>
      <w:r>
        <w:rPr>
          <w:rFonts w:ascii="FranklinGothic-Demi" w:hAnsi="FranklinGothic-Demi" w:cs="FranklinGothic-Demi"/>
          <w:color w:val="CDA759"/>
          <w:sz w:val="14"/>
          <w:szCs w:val="14"/>
        </w:rPr>
        <w:t xml:space="preserve"> </w:t>
      </w:r>
      <w:r>
        <w:rPr>
          <w:rFonts w:ascii="NewBaskerville-Roman" w:hAnsi="NewBaskerville-Roman" w:cs="NewBaskerville-Roman"/>
          <w:color w:val="262626"/>
          <w:sz w:val="20"/>
          <w:szCs w:val="20"/>
        </w:rPr>
        <w:t xml:space="preserve">The final step of the </w:t>
      </w:r>
      <w:r>
        <w:rPr>
          <w:rFonts w:ascii="Courier" w:hAnsi="Courier" w:cs="Courier"/>
          <w:color w:val="262626"/>
          <w:sz w:val="19"/>
          <w:szCs w:val="19"/>
        </w:rPr>
        <w:t xml:space="preserve">Create Order Saga </w:t>
      </w:r>
      <w:r>
        <w:rPr>
          <w:rFonts w:ascii="NewBaskerville-Roman" w:hAnsi="NewBaskerville-Roman" w:cs="NewBaskerville-Roman"/>
          <w:color w:val="262626"/>
          <w:sz w:val="20"/>
          <w:szCs w:val="20"/>
        </w:rPr>
        <w:t xml:space="preserve">approves the </w:t>
      </w:r>
      <w:r>
        <w:rPr>
          <w:rFonts w:ascii="Courier" w:hAnsi="Courier" w:cs="Courier"/>
          <w:color w:val="262626"/>
          <w:sz w:val="19"/>
          <w:szCs w:val="19"/>
        </w:rPr>
        <w:t>Order</w:t>
      </w:r>
      <w:r>
        <w:rPr>
          <w:rFonts w:ascii="NewBaskerville-Roman" w:hAnsi="NewBaskerville-Roman" w:cs="NewBaskerville-Roman"/>
          <w:color w:val="262626"/>
          <w:sz w:val="20"/>
          <w:szCs w:val="20"/>
        </w:rPr>
        <w:t>.</w:t>
      </w:r>
    </w:p>
    <w:p w14:paraId="4B7FD32E" w14:textId="77777777" w:rsidR="00A074D2" w:rsidRDefault="00A074D2" w:rsidP="00A074D2">
      <w:pPr>
        <w:autoSpaceDE w:val="0"/>
        <w:autoSpaceDN w:val="0"/>
        <w:adjustRightInd w:val="0"/>
        <w:spacing w:after="0"/>
        <w:rPr>
          <w:rFonts w:ascii="Courier" w:hAnsi="Courier" w:cs="Courier"/>
          <w:color w:val="262626"/>
          <w:sz w:val="19"/>
          <w:szCs w:val="19"/>
        </w:rPr>
      </w:pPr>
      <w:r>
        <w:rPr>
          <w:rFonts w:ascii="NewBaskerville-Roman" w:hAnsi="NewBaskerville-Roman" w:cs="NewBaskerville-Roman"/>
          <w:color w:val="262626"/>
          <w:sz w:val="20"/>
          <w:szCs w:val="20"/>
        </w:rPr>
        <w:t xml:space="preserve">In this scenario, the </w:t>
      </w:r>
      <w:r>
        <w:rPr>
          <w:rFonts w:ascii="Courier" w:hAnsi="Courier" w:cs="Courier"/>
          <w:color w:val="262626"/>
          <w:sz w:val="19"/>
          <w:szCs w:val="19"/>
        </w:rPr>
        <w:t xml:space="preserve">Create Order Saga </w:t>
      </w:r>
      <w:r>
        <w:rPr>
          <w:rFonts w:ascii="NewBaskerville-Roman" w:hAnsi="NewBaskerville-Roman" w:cs="NewBaskerville-Roman"/>
          <w:color w:val="262626"/>
          <w:sz w:val="20"/>
          <w:szCs w:val="20"/>
        </w:rPr>
        <w:t xml:space="preserve">ignores the update made by the </w:t>
      </w:r>
      <w:r>
        <w:rPr>
          <w:rFonts w:ascii="Courier" w:hAnsi="Courier" w:cs="Courier"/>
          <w:color w:val="262626"/>
          <w:sz w:val="19"/>
          <w:szCs w:val="19"/>
        </w:rPr>
        <w:t>Cancel Order</w:t>
      </w:r>
    </w:p>
    <w:p w14:paraId="734C5C64" w14:textId="601BDF87" w:rsidR="00A074D2" w:rsidRDefault="00A074D2" w:rsidP="009A356B">
      <w:pPr>
        <w:autoSpaceDE w:val="0"/>
        <w:autoSpaceDN w:val="0"/>
        <w:adjustRightInd w:val="0"/>
        <w:spacing w:after="0"/>
        <w:rPr>
          <w:rFonts w:ascii="NewBaskerville-Roman" w:hAnsi="NewBaskerville-Roman" w:cs="NewBaskerville-Roman"/>
          <w:color w:val="262626"/>
          <w:sz w:val="20"/>
          <w:szCs w:val="20"/>
        </w:rPr>
      </w:pPr>
      <w:r>
        <w:rPr>
          <w:rFonts w:ascii="Courier" w:hAnsi="Courier" w:cs="Courier"/>
          <w:color w:val="262626"/>
          <w:sz w:val="19"/>
          <w:szCs w:val="19"/>
        </w:rPr>
        <w:t xml:space="preserve">Saga </w:t>
      </w:r>
      <w:r>
        <w:rPr>
          <w:rFonts w:ascii="NewBaskerville-Roman" w:hAnsi="NewBaskerville-Roman" w:cs="NewBaskerville-Roman"/>
          <w:color w:val="262626"/>
          <w:sz w:val="20"/>
          <w:szCs w:val="20"/>
        </w:rPr>
        <w:t>and overwrites it. As a result, the FTGO application will ship an order that the</w:t>
      </w:r>
      <w:r w:rsidR="009A356B">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customer had cancelled. Later in this section, I’ll show how to prevent lost updates.</w:t>
      </w:r>
    </w:p>
    <w:p w14:paraId="53815F3E" w14:textId="77777777" w:rsidR="00A074D2" w:rsidRDefault="00A074D2" w:rsidP="00F30D70">
      <w:pPr>
        <w:pStyle w:val="Heading2"/>
      </w:pPr>
      <w:r w:rsidRPr="00F30D70">
        <w:t>D</w:t>
      </w:r>
      <w:r>
        <w:t>IRTY READS</w:t>
      </w:r>
    </w:p>
    <w:p w14:paraId="2DED0333" w14:textId="3F44FA39" w:rsidR="00936519" w:rsidRDefault="00A074D2" w:rsidP="00936519">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A dirty read occurs when one saga reads data that’s in the middle of being updated by</w:t>
      </w:r>
      <w:r w:rsidR="00936519">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another saga.</w:t>
      </w:r>
    </w:p>
    <w:p w14:paraId="31A53A39" w14:textId="69C41BD1" w:rsidR="00A074D2" w:rsidRDefault="00A074D2" w:rsidP="0083119D">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Consider, for example, a version of the FTGO application store where</w:t>
      </w:r>
      <w:r w:rsidR="00AE7CFB">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consumers have a credit limit. In this application, a saga that cancels an order consists</w:t>
      </w:r>
      <w:r w:rsidR="0083119D">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of the following transactions:</w:t>
      </w:r>
    </w:p>
    <w:p w14:paraId="2AB778CC"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Pr>
          <w:rFonts w:ascii="Courier" w:hAnsi="Courier" w:cs="Courier"/>
          <w:color w:val="262626"/>
          <w:sz w:val="19"/>
          <w:szCs w:val="19"/>
        </w:rPr>
        <w:t>Consumer Service</w:t>
      </w:r>
      <w:r>
        <w:rPr>
          <w:rFonts w:ascii="NewBaskerville-Roman" w:hAnsi="NewBaskerville-Roman" w:cs="NewBaskerville-Roman"/>
          <w:color w:val="262626"/>
          <w:sz w:val="20"/>
          <w:szCs w:val="20"/>
        </w:rPr>
        <w:t>—Increase the available credit.</w:t>
      </w:r>
    </w:p>
    <w:p w14:paraId="5BA1E6A6"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Pr>
          <w:rFonts w:ascii="Courier" w:hAnsi="Courier" w:cs="Courier"/>
          <w:color w:val="262626"/>
          <w:sz w:val="19"/>
          <w:szCs w:val="19"/>
        </w:rPr>
        <w:t>Order Service</w:t>
      </w:r>
      <w:r>
        <w:rPr>
          <w:rFonts w:ascii="NewBaskerville-Roman" w:hAnsi="NewBaskerville-Roman" w:cs="NewBaskerville-Roman"/>
          <w:color w:val="262626"/>
          <w:sz w:val="20"/>
          <w:szCs w:val="20"/>
        </w:rPr>
        <w:t xml:space="preserve">—Change the state of the </w:t>
      </w:r>
      <w:r>
        <w:rPr>
          <w:rFonts w:ascii="Courier" w:hAnsi="Courier" w:cs="Courier"/>
          <w:color w:val="262626"/>
          <w:sz w:val="19"/>
          <w:szCs w:val="19"/>
        </w:rPr>
        <w:t xml:space="preserve">Order </w:t>
      </w:r>
      <w:r>
        <w:rPr>
          <w:rFonts w:ascii="NewBaskerville-Roman" w:hAnsi="NewBaskerville-Roman" w:cs="NewBaskerville-Roman"/>
          <w:color w:val="262626"/>
          <w:sz w:val="20"/>
          <w:szCs w:val="20"/>
        </w:rPr>
        <w:t>to cancelled.</w:t>
      </w:r>
    </w:p>
    <w:p w14:paraId="6D1A6583"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Pr>
          <w:rFonts w:ascii="Courier" w:hAnsi="Courier" w:cs="Courier"/>
          <w:color w:val="262626"/>
          <w:sz w:val="19"/>
          <w:szCs w:val="19"/>
        </w:rPr>
        <w:t>Delivery Service</w:t>
      </w:r>
      <w:r>
        <w:rPr>
          <w:rFonts w:ascii="NewBaskerville-Roman" w:hAnsi="NewBaskerville-Roman" w:cs="NewBaskerville-Roman"/>
          <w:color w:val="262626"/>
          <w:sz w:val="20"/>
          <w:szCs w:val="20"/>
        </w:rPr>
        <w:t>—Cancel the delivery.</w:t>
      </w:r>
    </w:p>
    <w:p w14:paraId="28B5526B" w14:textId="77777777" w:rsidR="00A074D2" w:rsidRDefault="00A074D2" w:rsidP="00A074D2">
      <w:pPr>
        <w:autoSpaceDE w:val="0"/>
        <w:autoSpaceDN w:val="0"/>
        <w:adjustRightInd w:val="0"/>
        <w:spacing w:after="0"/>
        <w:rPr>
          <w:rFonts w:ascii="Courier" w:hAnsi="Courier" w:cs="Courier"/>
          <w:color w:val="262626"/>
          <w:sz w:val="19"/>
          <w:szCs w:val="19"/>
        </w:rPr>
      </w:pPr>
      <w:r>
        <w:rPr>
          <w:rFonts w:ascii="NewBaskerville-Roman" w:hAnsi="NewBaskerville-Roman" w:cs="NewBaskerville-Roman"/>
          <w:color w:val="262626"/>
          <w:sz w:val="20"/>
          <w:szCs w:val="20"/>
        </w:rPr>
        <w:t xml:space="preserve">Let’s imagine a scenario that interleaves the execution of the </w:t>
      </w:r>
      <w:r>
        <w:rPr>
          <w:rFonts w:ascii="Courier" w:hAnsi="Courier" w:cs="Courier"/>
          <w:color w:val="262626"/>
          <w:sz w:val="19"/>
          <w:szCs w:val="19"/>
        </w:rPr>
        <w:t xml:space="preserve">Cancel Order </w:t>
      </w:r>
      <w:r>
        <w:rPr>
          <w:rFonts w:ascii="NewBaskerville-Roman" w:hAnsi="NewBaskerville-Roman" w:cs="NewBaskerville-Roman"/>
          <w:color w:val="262626"/>
          <w:sz w:val="20"/>
          <w:szCs w:val="20"/>
        </w:rPr>
        <w:t xml:space="preserve">and </w:t>
      </w:r>
      <w:r>
        <w:rPr>
          <w:rFonts w:ascii="Courier" w:hAnsi="Courier" w:cs="Courier"/>
          <w:color w:val="262626"/>
          <w:sz w:val="19"/>
          <w:szCs w:val="19"/>
        </w:rPr>
        <w:t>Create</w:t>
      </w:r>
    </w:p>
    <w:p w14:paraId="57C6B455" w14:textId="52299BF2" w:rsidR="00A074D2" w:rsidRDefault="00A074D2" w:rsidP="00BB72FD">
      <w:pPr>
        <w:autoSpaceDE w:val="0"/>
        <w:autoSpaceDN w:val="0"/>
        <w:adjustRightInd w:val="0"/>
        <w:spacing w:after="0"/>
        <w:rPr>
          <w:rFonts w:ascii="NewBaskerville-Roman" w:hAnsi="NewBaskerville-Roman" w:cs="NewBaskerville-Roman"/>
          <w:color w:val="262626"/>
          <w:sz w:val="20"/>
          <w:szCs w:val="20"/>
        </w:rPr>
      </w:pPr>
      <w:r>
        <w:rPr>
          <w:rFonts w:ascii="Courier" w:hAnsi="Courier" w:cs="Courier"/>
          <w:color w:val="262626"/>
          <w:sz w:val="19"/>
          <w:szCs w:val="19"/>
        </w:rPr>
        <w:t>Order Saga</w:t>
      </w:r>
      <w:r>
        <w:rPr>
          <w:rFonts w:ascii="NewBaskerville-Roman" w:hAnsi="NewBaskerville-Roman" w:cs="NewBaskerville-Roman"/>
          <w:color w:val="262626"/>
          <w:sz w:val="20"/>
          <w:szCs w:val="20"/>
        </w:rPr>
        <w:t xml:space="preserve">s, and the </w:t>
      </w:r>
      <w:r>
        <w:rPr>
          <w:rFonts w:ascii="Courier" w:hAnsi="Courier" w:cs="Courier"/>
          <w:color w:val="262626"/>
          <w:sz w:val="19"/>
          <w:szCs w:val="19"/>
        </w:rPr>
        <w:t xml:space="preserve">Cancel Order Saga </w:t>
      </w:r>
      <w:r>
        <w:rPr>
          <w:rFonts w:ascii="NewBaskerville-Roman" w:hAnsi="NewBaskerville-Roman" w:cs="NewBaskerville-Roman"/>
          <w:color w:val="262626"/>
          <w:sz w:val="20"/>
          <w:szCs w:val="20"/>
        </w:rPr>
        <w:t>is rolled back because it’s too late to cancel</w:t>
      </w:r>
      <w:r w:rsidR="00AE7967">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the delivery. It’s possible that the sequence of transactions that invoke the </w:t>
      </w:r>
      <w:proofErr w:type="spellStart"/>
      <w:r>
        <w:rPr>
          <w:rFonts w:ascii="Courier" w:hAnsi="Courier" w:cs="Courier"/>
          <w:color w:val="262626"/>
          <w:sz w:val="19"/>
          <w:szCs w:val="19"/>
        </w:rPr>
        <w:t>ConsumerService</w:t>
      </w:r>
      <w:proofErr w:type="spellEnd"/>
      <w:r>
        <w:rPr>
          <w:rFonts w:ascii="Courier" w:hAnsi="Courier" w:cs="Courier"/>
          <w:color w:val="262626"/>
          <w:sz w:val="19"/>
          <w:szCs w:val="19"/>
        </w:rPr>
        <w:t xml:space="preserve"> </w:t>
      </w:r>
      <w:r>
        <w:rPr>
          <w:rFonts w:ascii="NewBaskerville-Roman" w:hAnsi="NewBaskerville-Roman" w:cs="NewBaskerville-Roman"/>
          <w:color w:val="262626"/>
          <w:sz w:val="20"/>
          <w:szCs w:val="20"/>
        </w:rPr>
        <w:t>is as follows:</w:t>
      </w:r>
    </w:p>
    <w:p w14:paraId="7D00FEFC"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FranklinGothic-Demi" w:hAnsi="FranklinGothic-Demi" w:cs="FranklinGothic-Demi"/>
          <w:color w:val="CDA759"/>
          <w:sz w:val="14"/>
          <w:szCs w:val="14"/>
        </w:rPr>
        <w:t xml:space="preserve">1 </w:t>
      </w:r>
      <w:r>
        <w:rPr>
          <w:rFonts w:ascii="Courier" w:hAnsi="Courier" w:cs="Courier"/>
          <w:color w:val="262626"/>
          <w:sz w:val="19"/>
          <w:szCs w:val="19"/>
        </w:rPr>
        <w:t>Cancel Order Saga</w:t>
      </w:r>
      <w:r>
        <w:rPr>
          <w:rFonts w:ascii="NewBaskerville-Roman" w:hAnsi="NewBaskerville-Roman" w:cs="NewBaskerville-Roman"/>
          <w:color w:val="262626"/>
          <w:sz w:val="20"/>
          <w:szCs w:val="20"/>
        </w:rPr>
        <w:t>—Increase the available credit.</w:t>
      </w:r>
    </w:p>
    <w:p w14:paraId="2A430F25"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FranklinGothic-Demi" w:hAnsi="FranklinGothic-Demi" w:cs="FranklinGothic-Demi"/>
          <w:color w:val="CDA759"/>
          <w:sz w:val="14"/>
          <w:szCs w:val="14"/>
        </w:rPr>
        <w:t xml:space="preserve">2 </w:t>
      </w:r>
      <w:r>
        <w:rPr>
          <w:rFonts w:ascii="Courier" w:hAnsi="Courier" w:cs="Courier"/>
          <w:color w:val="262626"/>
          <w:sz w:val="19"/>
          <w:szCs w:val="19"/>
        </w:rPr>
        <w:t>Create Order Saga</w:t>
      </w:r>
      <w:r>
        <w:rPr>
          <w:rFonts w:ascii="NewBaskerville-Roman" w:hAnsi="NewBaskerville-Roman" w:cs="NewBaskerville-Roman"/>
          <w:color w:val="262626"/>
          <w:sz w:val="20"/>
          <w:szCs w:val="20"/>
        </w:rPr>
        <w:t>—Reduce the available credit.</w:t>
      </w:r>
    </w:p>
    <w:p w14:paraId="69A8D32F"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FranklinGothic-Demi" w:hAnsi="FranklinGothic-Demi" w:cs="FranklinGothic-Demi"/>
          <w:color w:val="CDA759"/>
          <w:sz w:val="14"/>
          <w:szCs w:val="14"/>
        </w:rPr>
        <w:t xml:space="preserve">3 </w:t>
      </w:r>
      <w:r>
        <w:rPr>
          <w:rFonts w:ascii="Courier" w:hAnsi="Courier" w:cs="Courier"/>
          <w:color w:val="262626"/>
          <w:sz w:val="19"/>
          <w:szCs w:val="19"/>
        </w:rPr>
        <w:t>Cancel Order Saga</w:t>
      </w:r>
      <w:r>
        <w:rPr>
          <w:rFonts w:ascii="NewBaskerville-Roman" w:hAnsi="NewBaskerville-Roman" w:cs="NewBaskerville-Roman"/>
          <w:color w:val="262626"/>
          <w:sz w:val="20"/>
          <w:szCs w:val="20"/>
        </w:rPr>
        <w:t>—A compensating transaction that reduces the available credit.</w:t>
      </w:r>
    </w:p>
    <w:p w14:paraId="118FCBAD" w14:textId="77777777" w:rsidR="00C3532F" w:rsidRDefault="00C3532F" w:rsidP="00A074D2">
      <w:pPr>
        <w:autoSpaceDE w:val="0"/>
        <w:autoSpaceDN w:val="0"/>
        <w:adjustRightInd w:val="0"/>
        <w:spacing w:after="0"/>
        <w:rPr>
          <w:rFonts w:ascii="NewBaskerville-Roman" w:hAnsi="NewBaskerville-Roman" w:cs="NewBaskerville-Roman"/>
          <w:color w:val="262626"/>
          <w:sz w:val="20"/>
          <w:szCs w:val="20"/>
        </w:rPr>
      </w:pPr>
    </w:p>
    <w:p w14:paraId="0CBA9CA0" w14:textId="2643C95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In this scenario, the </w:t>
      </w:r>
      <w:r>
        <w:rPr>
          <w:rFonts w:ascii="Courier" w:hAnsi="Courier" w:cs="Courier"/>
          <w:color w:val="262626"/>
          <w:sz w:val="19"/>
          <w:szCs w:val="19"/>
        </w:rPr>
        <w:t xml:space="preserve">Create Order Saga </w:t>
      </w:r>
      <w:r>
        <w:rPr>
          <w:rFonts w:ascii="NewBaskerville-Roman" w:hAnsi="NewBaskerville-Roman" w:cs="NewBaskerville-Roman"/>
          <w:color w:val="262626"/>
          <w:sz w:val="20"/>
          <w:szCs w:val="20"/>
        </w:rPr>
        <w:t>does a dirty read of the available credit that</w:t>
      </w:r>
    </w:p>
    <w:p w14:paraId="6E1764D6" w14:textId="77777777" w:rsidR="00A074D2" w:rsidRDefault="00A074D2" w:rsidP="00A074D2">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enables the consumer to place an order that exceeds their credit limit. It’s likely that</w:t>
      </w:r>
    </w:p>
    <w:p w14:paraId="009BCBED" w14:textId="64CD7E43" w:rsidR="00A074D2" w:rsidRPr="00776FF2" w:rsidRDefault="00A074D2" w:rsidP="00776FF2">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this is an unacceptable risk to the business.</w:t>
      </w:r>
      <w:r w:rsidR="00776FF2">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Let’s look at how to prevent this and other kinds of anomalies from impacting an</w:t>
      </w:r>
      <w:r w:rsidR="00776FF2">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application.</w:t>
      </w:r>
    </w:p>
    <w:p w14:paraId="5E413D3C" w14:textId="37074E4C" w:rsidR="000E4546" w:rsidRDefault="002825FE" w:rsidP="002825FE">
      <w:pPr>
        <w:pStyle w:val="Heading1"/>
      </w:pPr>
      <w:r>
        <w:t>Counter-Measures for Handling Lack of Isolation</w:t>
      </w:r>
    </w:p>
    <w:p w14:paraId="2E539074" w14:textId="6A0A15DA" w:rsidR="00E55BBE" w:rsidRDefault="000E543C" w:rsidP="00B5090A">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 saga transaction model is ACD, and its lack of isolation can result in anomalies</w:t>
      </w:r>
      <w:r w:rsidR="00B5090A">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that cause applications to misbehave. It’s the responsibility of the developer to write</w:t>
      </w:r>
      <w:r w:rsidR="00B5090A">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sagas in a way that either prevents the anomalies or minimizes their impact on the</w:t>
      </w:r>
      <w:r w:rsidR="00B5090A">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business</w:t>
      </w:r>
      <w:r w:rsidR="00196F92">
        <w:rPr>
          <w:rFonts w:ascii="NewBaskerville-Roman" w:hAnsi="NewBaskerville-Roman" w:cs="NewBaskerville-Roman"/>
          <w:color w:val="262626"/>
          <w:sz w:val="20"/>
          <w:szCs w:val="20"/>
        </w:rPr>
        <w:t>.</w:t>
      </w:r>
    </w:p>
    <w:p w14:paraId="1FF549B4" w14:textId="75A281C0" w:rsidR="00196F92" w:rsidRDefault="00196F92" w:rsidP="00B5090A">
      <w:pPr>
        <w:autoSpaceDE w:val="0"/>
        <w:autoSpaceDN w:val="0"/>
        <w:adjustRightInd w:val="0"/>
        <w:spacing w:after="0"/>
        <w:rPr>
          <w:rFonts w:ascii="NewBaskerville-Roman" w:hAnsi="NewBaskerville-Roman" w:cs="NewBaskerville-Roman"/>
          <w:color w:val="262626"/>
          <w:sz w:val="20"/>
          <w:szCs w:val="20"/>
        </w:rPr>
      </w:pPr>
    </w:p>
    <w:p w14:paraId="68EF629B" w14:textId="77777777" w:rsidR="00160E9A" w:rsidRDefault="006A3A7F" w:rsidP="0074530F">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we’ve already seen an example of a</w:t>
      </w:r>
      <w:r w:rsidR="002F6039">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strategy that prevents anomalies. An </w:t>
      </w:r>
      <w:r>
        <w:rPr>
          <w:rFonts w:ascii="Courier" w:hAnsi="Courier" w:cs="Courier"/>
          <w:color w:val="262626"/>
          <w:sz w:val="19"/>
          <w:szCs w:val="19"/>
        </w:rPr>
        <w:t>Order</w:t>
      </w:r>
      <w:r>
        <w:rPr>
          <w:rFonts w:ascii="NewBaskerville-Roman" w:hAnsi="NewBaskerville-Roman" w:cs="NewBaskerville-Roman"/>
          <w:color w:val="262626"/>
          <w:sz w:val="20"/>
          <w:szCs w:val="20"/>
        </w:rPr>
        <w:t xml:space="preserve">’s use of </w:t>
      </w:r>
      <w:r>
        <w:rPr>
          <w:rFonts w:ascii="Courier" w:hAnsi="Courier" w:cs="Courier"/>
          <w:color w:val="262626"/>
          <w:sz w:val="19"/>
          <w:szCs w:val="19"/>
        </w:rPr>
        <w:t xml:space="preserve">*_PENDING </w:t>
      </w:r>
      <w:r>
        <w:rPr>
          <w:rFonts w:ascii="NewBaskerville-Roman" w:hAnsi="NewBaskerville-Roman" w:cs="NewBaskerville-Roman"/>
          <w:color w:val="262626"/>
          <w:sz w:val="20"/>
          <w:szCs w:val="20"/>
        </w:rPr>
        <w:t xml:space="preserve">states, such as </w:t>
      </w:r>
      <w:r>
        <w:rPr>
          <w:rFonts w:ascii="Courier" w:hAnsi="Courier" w:cs="Courier"/>
          <w:color w:val="262626"/>
          <w:sz w:val="19"/>
          <w:szCs w:val="19"/>
        </w:rPr>
        <w:t>APPROVAL_PENDING</w:t>
      </w:r>
      <w:r>
        <w:rPr>
          <w:rFonts w:ascii="NewBaskerville-Roman" w:hAnsi="NewBaskerville-Roman" w:cs="NewBaskerville-Roman"/>
          <w:color w:val="262626"/>
          <w:sz w:val="20"/>
          <w:szCs w:val="20"/>
        </w:rPr>
        <w:t>, is an example of one such strategy.</w:t>
      </w:r>
    </w:p>
    <w:p w14:paraId="7658A3EC" w14:textId="1027C464" w:rsidR="006A3A7F" w:rsidRDefault="006A3A7F" w:rsidP="005C44A3">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Sagas that update </w:t>
      </w:r>
      <w:r>
        <w:rPr>
          <w:rFonts w:ascii="Courier" w:hAnsi="Courier" w:cs="Courier"/>
          <w:color w:val="262626"/>
          <w:sz w:val="19"/>
          <w:szCs w:val="19"/>
        </w:rPr>
        <w:t>Orders</w:t>
      </w:r>
      <w:r>
        <w:rPr>
          <w:rFonts w:ascii="NewBaskerville-Roman" w:hAnsi="NewBaskerville-Roman" w:cs="NewBaskerville-Roman"/>
          <w:color w:val="262626"/>
          <w:sz w:val="20"/>
          <w:szCs w:val="20"/>
        </w:rPr>
        <w:t>, such as the</w:t>
      </w:r>
      <w:r w:rsidR="00D06668">
        <w:rPr>
          <w:rFonts w:ascii="NewBaskerville-Roman" w:hAnsi="NewBaskerville-Roman" w:cs="NewBaskerville-Roman"/>
          <w:color w:val="262626"/>
          <w:sz w:val="20"/>
          <w:szCs w:val="20"/>
        </w:rPr>
        <w:t xml:space="preserve"> </w:t>
      </w:r>
      <w:r>
        <w:rPr>
          <w:rFonts w:ascii="Courier" w:hAnsi="Courier" w:cs="Courier"/>
          <w:color w:val="262626"/>
          <w:sz w:val="19"/>
          <w:szCs w:val="19"/>
        </w:rPr>
        <w:t>Create Order Saga</w:t>
      </w:r>
      <w:r w:rsidRPr="005C44A3">
        <w:rPr>
          <w:rFonts w:ascii="NewBaskerville-Roman" w:hAnsi="NewBaskerville-Roman" w:cs="NewBaskerville-Roman"/>
          <w:b/>
          <w:bCs/>
          <w:color w:val="262626"/>
          <w:sz w:val="20"/>
          <w:szCs w:val="20"/>
        </w:rPr>
        <w:t xml:space="preserve">, begin by setting the state of an </w:t>
      </w:r>
      <w:r w:rsidRPr="005C44A3">
        <w:rPr>
          <w:rFonts w:ascii="Courier" w:hAnsi="Courier" w:cs="Courier"/>
          <w:b/>
          <w:bCs/>
          <w:color w:val="262626"/>
          <w:sz w:val="19"/>
          <w:szCs w:val="19"/>
        </w:rPr>
        <w:t xml:space="preserve">Order </w:t>
      </w:r>
      <w:r w:rsidRPr="005C44A3">
        <w:rPr>
          <w:rFonts w:ascii="NewBaskerville-Roman" w:hAnsi="NewBaskerville-Roman" w:cs="NewBaskerville-Roman"/>
          <w:b/>
          <w:bCs/>
          <w:color w:val="262626"/>
          <w:sz w:val="20"/>
          <w:szCs w:val="20"/>
        </w:rPr>
        <w:t xml:space="preserve">to </w:t>
      </w:r>
      <w:r w:rsidRPr="005C44A3">
        <w:rPr>
          <w:rFonts w:ascii="Courier" w:hAnsi="Courier" w:cs="Courier"/>
          <w:b/>
          <w:bCs/>
          <w:color w:val="262626"/>
          <w:sz w:val="19"/>
          <w:szCs w:val="19"/>
        </w:rPr>
        <w:t>*_PENDING</w:t>
      </w:r>
      <w:r w:rsidRPr="005C44A3">
        <w:rPr>
          <w:rFonts w:ascii="NewBaskerville-Roman" w:hAnsi="NewBaskerville-Roman" w:cs="NewBaskerville-Roman"/>
          <w:b/>
          <w:bCs/>
          <w:color w:val="262626"/>
          <w:sz w:val="20"/>
          <w:szCs w:val="20"/>
        </w:rPr>
        <w:t>.</w:t>
      </w:r>
      <w:r>
        <w:rPr>
          <w:rFonts w:ascii="NewBaskerville-Roman" w:hAnsi="NewBaskerville-Roman" w:cs="NewBaskerville-Roman"/>
          <w:color w:val="262626"/>
          <w:sz w:val="20"/>
          <w:szCs w:val="20"/>
        </w:rPr>
        <w:t xml:space="preserve"> The </w:t>
      </w:r>
      <w:r>
        <w:rPr>
          <w:rFonts w:ascii="Courier" w:hAnsi="Courier" w:cs="Courier"/>
          <w:color w:val="262626"/>
          <w:sz w:val="19"/>
          <w:szCs w:val="19"/>
        </w:rPr>
        <w:t>*_PENDING</w:t>
      </w:r>
      <w:r w:rsidR="005C44A3">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state tells other transactions that the </w:t>
      </w:r>
      <w:r>
        <w:rPr>
          <w:rFonts w:ascii="Courier" w:hAnsi="Courier" w:cs="Courier"/>
          <w:color w:val="262626"/>
          <w:sz w:val="19"/>
          <w:szCs w:val="19"/>
        </w:rPr>
        <w:t xml:space="preserve">Order </w:t>
      </w:r>
      <w:r>
        <w:rPr>
          <w:rFonts w:ascii="NewBaskerville-Roman" w:hAnsi="NewBaskerville-Roman" w:cs="NewBaskerville-Roman"/>
          <w:color w:val="262626"/>
          <w:sz w:val="20"/>
          <w:szCs w:val="20"/>
        </w:rPr>
        <w:t>is being updated by a saga and to act</w:t>
      </w:r>
      <w:r w:rsidR="004B59AC">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accordingly.</w:t>
      </w:r>
    </w:p>
    <w:p w14:paraId="5C2C4AD5" w14:textId="2A3FAFFC" w:rsidR="00F26B78" w:rsidRDefault="00F26B78" w:rsidP="004B59AC">
      <w:pPr>
        <w:autoSpaceDE w:val="0"/>
        <w:autoSpaceDN w:val="0"/>
        <w:adjustRightInd w:val="0"/>
        <w:spacing w:after="0"/>
        <w:rPr>
          <w:rFonts w:ascii="NewBaskerville-Roman" w:hAnsi="NewBaskerville-Roman" w:cs="NewBaskerville-Roman"/>
          <w:color w:val="262626"/>
          <w:sz w:val="20"/>
          <w:szCs w:val="20"/>
        </w:rPr>
      </w:pPr>
    </w:p>
    <w:p w14:paraId="4E9DED39" w14:textId="01C6B274" w:rsidR="00FC119C" w:rsidRDefault="00FC119C" w:rsidP="00014B8A">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An </w:t>
      </w:r>
      <w:r>
        <w:rPr>
          <w:rFonts w:ascii="Courier" w:hAnsi="Courier" w:cs="Courier"/>
          <w:color w:val="262626"/>
          <w:sz w:val="19"/>
          <w:szCs w:val="19"/>
        </w:rPr>
        <w:t>Order</w:t>
      </w:r>
      <w:r>
        <w:rPr>
          <w:rFonts w:ascii="NewBaskerville-Roman" w:hAnsi="NewBaskerville-Roman" w:cs="NewBaskerville-Roman"/>
          <w:color w:val="262626"/>
          <w:sz w:val="20"/>
          <w:szCs w:val="20"/>
        </w:rPr>
        <w:t xml:space="preserve">’s use of </w:t>
      </w:r>
      <w:r>
        <w:rPr>
          <w:rFonts w:ascii="Courier" w:hAnsi="Courier" w:cs="Courier"/>
          <w:color w:val="262626"/>
          <w:sz w:val="19"/>
          <w:szCs w:val="19"/>
        </w:rPr>
        <w:t xml:space="preserve">*_PENDING </w:t>
      </w:r>
      <w:r>
        <w:rPr>
          <w:rFonts w:ascii="NewBaskerville-Roman" w:hAnsi="NewBaskerville-Roman" w:cs="NewBaskerville-Roman"/>
          <w:color w:val="262626"/>
          <w:sz w:val="20"/>
          <w:szCs w:val="20"/>
        </w:rPr>
        <w:t>states is an example of what the 1998 paper “Semantic</w:t>
      </w:r>
      <w:r w:rsidR="00014B8A">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ACID properties in multi</w:t>
      </w:r>
      <w:r w:rsidR="00BA5399">
        <w:rPr>
          <w:rFonts w:ascii="NewBaskerville-Roman" w:hAnsi="NewBaskerville-Roman" w:cs="NewBaskerville-Roman"/>
          <w:color w:val="262626"/>
          <w:sz w:val="20"/>
          <w:szCs w:val="20"/>
        </w:rPr>
        <w:t>-</w:t>
      </w:r>
      <w:r>
        <w:rPr>
          <w:rFonts w:ascii="NewBaskerville-Roman" w:hAnsi="NewBaskerville-Roman" w:cs="NewBaskerville-Roman"/>
          <w:color w:val="262626"/>
          <w:sz w:val="20"/>
          <w:szCs w:val="20"/>
        </w:rPr>
        <w:t>databases using remote procedure calls and update propagations”</w:t>
      </w:r>
    </w:p>
    <w:p w14:paraId="71DC1D7D" w14:textId="6FAB86F5" w:rsidR="006F607A" w:rsidRDefault="00FC119C" w:rsidP="003D1F2E">
      <w:pPr>
        <w:autoSpaceDE w:val="0"/>
        <w:autoSpaceDN w:val="0"/>
        <w:adjustRightInd w:val="0"/>
        <w:spacing w:after="0"/>
        <w:rPr>
          <w:rFonts w:ascii="NewBaskerville-Italic" w:hAnsi="NewBaskerville-Italic" w:cs="NewBaskerville-Italic"/>
          <w:i/>
          <w:iCs/>
          <w:color w:val="262626"/>
          <w:sz w:val="20"/>
          <w:szCs w:val="20"/>
        </w:rPr>
      </w:pPr>
      <w:r>
        <w:rPr>
          <w:rFonts w:ascii="NewBaskerville-Roman" w:hAnsi="NewBaskerville-Roman" w:cs="NewBaskerville-Roman"/>
          <w:color w:val="262626"/>
          <w:sz w:val="20"/>
          <w:szCs w:val="20"/>
        </w:rPr>
        <w:t xml:space="preserve">by Lars Frank and Torben U. Zahle calls </w:t>
      </w:r>
      <w:r w:rsidRPr="00B327BF">
        <w:rPr>
          <w:rFonts w:ascii="NewBaskerville-Roman" w:hAnsi="NewBaskerville-Roman" w:cs="NewBaskerville-Roman"/>
          <w:b/>
          <w:bCs/>
          <w:color w:val="262626"/>
          <w:sz w:val="20"/>
          <w:szCs w:val="20"/>
        </w:rPr>
        <w:t xml:space="preserve">a </w:t>
      </w:r>
      <w:r w:rsidRPr="00B327BF">
        <w:rPr>
          <w:rFonts w:ascii="NewBaskerville-Italic" w:hAnsi="NewBaskerville-Italic" w:cs="NewBaskerville-Italic"/>
          <w:b/>
          <w:bCs/>
          <w:i/>
          <w:iCs/>
          <w:color w:val="262626"/>
          <w:sz w:val="20"/>
          <w:szCs w:val="20"/>
        </w:rPr>
        <w:t>semantic lock countermeasure</w:t>
      </w:r>
    </w:p>
    <w:p w14:paraId="22655CE4" w14:textId="0A7B9895" w:rsidR="006C69CC" w:rsidRDefault="006C69CC" w:rsidP="003D1F2E">
      <w:pPr>
        <w:autoSpaceDE w:val="0"/>
        <w:autoSpaceDN w:val="0"/>
        <w:adjustRightInd w:val="0"/>
        <w:spacing w:after="0"/>
        <w:rPr>
          <w:rFonts w:ascii="NewBaskerville-Italic" w:hAnsi="NewBaskerville-Italic" w:cs="NewBaskerville-Italic"/>
          <w:i/>
          <w:iCs/>
          <w:color w:val="FF0000"/>
          <w:sz w:val="20"/>
          <w:szCs w:val="20"/>
        </w:rPr>
      </w:pPr>
      <w:r>
        <w:rPr>
          <w:rFonts w:ascii="NewBaskerville-Italic" w:hAnsi="NewBaskerville-Italic" w:cs="NewBaskerville-Italic"/>
          <w:i/>
          <w:iCs/>
          <w:color w:val="FF0000"/>
          <w:sz w:val="20"/>
          <w:szCs w:val="20"/>
        </w:rPr>
        <w:t>(Read this someday)</w:t>
      </w:r>
    </w:p>
    <w:p w14:paraId="42994F31" w14:textId="0E7FD416" w:rsidR="00EF2715" w:rsidRDefault="00EF2715" w:rsidP="003D1F2E">
      <w:pPr>
        <w:autoSpaceDE w:val="0"/>
        <w:autoSpaceDN w:val="0"/>
        <w:adjustRightInd w:val="0"/>
        <w:spacing w:after="0"/>
        <w:rPr>
          <w:rFonts w:ascii="NewBaskerville-Italic" w:hAnsi="NewBaskerville-Italic" w:cs="NewBaskerville-Italic"/>
          <w:i/>
          <w:iCs/>
          <w:color w:val="FF0000"/>
          <w:sz w:val="20"/>
          <w:szCs w:val="20"/>
        </w:rPr>
      </w:pPr>
    </w:p>
    <w:p w14:paraId="792A8895" w14:textId="77777777" w:rsidR="007C4632" w:rsidRDefault="00292622" w:rsidP="009D4050">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 paper describes how to deal</w:t>
      </w:r>
      <w:r w:rsidR="00FB6F8B">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with the lack of transaction isolation in </w:t>
      </w:r>
      <w:r w:rsidRPr="00387827">
        <w:rPr>
          <w:rFonts w:ascii="NewBaskerville-Roman" w:hAnsi="NewBaskerville-Roman" w:cs="NewBaskerville-Roman"/>
          <w:b/>
          <w:bCs/>
          <w:color w:val="262626"/>
          <w:sz w:val="20"/>
          <w:szCs w:val="20"/>
        </w:rPr>
        <w:t>multi-database architectures that don’t use distributed</w:t>
      </w:r>
      <w:r w:rsidR="009D4050" w:rsidRPr="00387827">
        <w:rPr>
          <w:rFonts w:ascii="NewBaskerville-Roman" w:hAnsi="NewBaskerville-Roman" w:cs="NewBaskerville-Roman"/>
          <w:b/>
          <w:bCs/>
          <w:color w:val="262626"/>
          <w:sz w:val="20"/>
          <w:szCs w:val="20"/>
        </w:rPr>
        <w:t xml:space="preserve"> </w:t>
      </w:r>
      <w:r w:rsidRPr="00387827">
        <w:rPr>
          <w:rFonts w:ascii="NewBaskerville-Roman" w:hAnsi="NewBaskerville-Roman" w:cs="NewBaskerville-Roman"/>
          <w:b/>
          <w:bCs/>
          <w:color w:val="262626"/>
          <w:sz w:val="20"/>
          <w:szCs w:val="20"/>
        </w:rPr>
        <w:t>transactions</w:t>
      </w:r>
      <w:r>
        <w:rPr>
          <w:rFonts w:ascii="NewBaskerville-Roman" w:hAnsi="NewBaskerville-Roman" w:cs="NewBaskerville-Roman"/>
          <w:color w:val="262626"/>
          <w:sz w:val="20"/>
          <w:szCs w:val="20"/>
        </w:rPr>
        <w:t>. Many of its ideas are useful when designing sagas.</w:t>
      </w:r>
    </w:p>
    <w:p w14:paraId="46BCFB0C" w14:textId="3661D88F" w:rsidR="00292622" w:rsidRDefault="00292622" w:rsidP="007C4632">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It describes a</w:t>
      </w:r>
      <w:r w:rsidR="007C4632">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set of countermeasures for handling anomalies caused by lack of isolation that either</w:t>
      </w:r>
    </w:p>
    <w:p w14:paraId="35D80901" w14:textId="77777777" w:rsidR="00BA2CBB" w:rsidRDefault="00292622" w:rsidP="00292622">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prevent one or more anomalies or minimize their impact on the business.</w:t>
      </w:r>
    </w:p>
    <w:p w14:paraId="594B2AFA" w14:textId="77777777" w:rsidR="00BA2CBB" w:rsidRDefault="00BA2CBB" w:rsidP="00292622">
      <w:pPr>
        <w:autoSpaceDE w:val="0"/>
        <w:autoSpaceDN w:val="0"/>
        <w:adjustRightInd w:val="0"/>
        <w:spacing w:after="0"/>
        <w:rPr>
          <w:rFonts w:ascii="NewBaskerville-Roman" w:hAnsi="NewBaskerville-Roman" w:cs="NewBaskerville-Roman"/>
          <w:color w:val="262626"/>
          <w:sz w:val="20"/>
          <w:szCs w:val="20"/>
        </w:rPr>
      </w:pPr>
    </w:p>
    <w:p w14:paraId="718CADC1" w14:textId="79863C24" w:rsidR="00292622" w:rsidRDefault="00292622" w:rsidP="00E26C63">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 countermeasures</w:t>
      </w:r>
      <w:r w:rsidR="00E26C63">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described by this paper are as follows:</w:t>
      </w:r>
    </w:p>
    <w:p w14:paraId="3CF2CAF0" w14:textId="77777777" w:rsidR="00292622" w:rsidRDefault="00292622" w:rsidP="00292622">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2D2BA3">
        <w:rPr>
          <w:rFonts w:ascii="NewBaskerville-Italic" w:hAnsi="NewBaskerville-Italic" w:cs="NewBaskerville-Italic"/>
          <w:b/>
          <w:bCs/>
          <w:i/>
          <w:iCs/>
          <w:color w:val="262626"/>
          <w:sz w:val="20"/>
          <w:szCs w:val="20"/>
        </w:rPr>
        <w:t>Semantic lock</w:t>
      </w:r>
      <w:r>
        <w:rPr>
          <w:rFonts w:ascii="NewBaskerville-Roman" w:hAnsi="NewBaskerville-Roman" w:cs="NewBaskerville-Roman"/>
          <w:color w:val="262626"/>
          <w:sz w:val="20"/>
          <w:szCs w:val="20"/>
        </w:rPr>
        <w:t>—An application-level lock.</w:t>
      </w:r>
    </w:p>
    <w:p w14:paraId="49601C8C" w14:textId="77777777" w:rsidR="00292622" w:rsidRDefault="00292622" w:rsidP="00292622">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2D2BA3">
        <w:rPr>
          <w:rFonts w:ascii="NewBaskerville-Italic" w:hAnsi="NewBaskerville-Italic" w:cs="NewBaskerville-Italic"/>
          <w:b/>
          <w:bCs/>
          <w:i/>
          <w:iCs/>
          <w:color w:val="262626"/>
          <w:sz w:val="20"/>
          <w:szCs w:val="20"/>
        </w:rPr>
        <w:t>Commutative updates</w:t>
      </w:r>
      <w:r>
        <w:rPr>
          <w:rFonts w:ascii="NewBaskerville-Roman" w:hAnsi="NewBaskerville-Roman" w:cs="NewBaskerville-Roman"/>
          <w:color w:val="262626"/>
          <w:sz w:val="20"/>
          <w:szCs w:val="20"/>
        </w:rPr>
        <w:t>—Design update operations to be executable in any order.</w:t>
      </w:r>
    </w:p>
    <w:p w14:paraId="07340C04" w14:textId="77777777" w:rsidR="00292622" w:rsidRDefault="00292622" w:rsidP="00292622">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2D2BA3">
        <w:rPr>
          <w:rFonts w:ascii="NewBaskerville-Italic" w:hAnsi="NewBaskerville-Italic" w:cs="NewBaskerville-Italic"/>
          <w:b/>
          <w:bCs/>
          <w:i/>
          <w:iCs/>
          <w:color w:val="262626"/>
          <w:sz w:val="20"/>
          <w:szCs w:val="20"/>
        </w:rPr>
        <w:t>Pessimistic view</w:t>
      </w:r>
      <w:r>
        <w:rPr>
          <w:rFonts w:ascii="NewBaskerville-Roman" w:hAnsi="NewBaskerville-Roman" w:cs="NewBaskerville-Roman"/>
          <w:color w:val="262626"/>
          <w:sz w:val="20"/>
          <w:szCs w:val="20"/>
        </w:rPr>
        <w:t>—</w:t>
      </w:r>
      <w:r w:rsidRPr="00B327BF">
        <w:rPr>
          <w:rFonts w:ascii="NewBaskerville-Roman" w:hAnsi="NewBaskerville-Roman" w:cs="NewBaskerville-Roman"/>
          <w:b/>
          <w:bCs/>
          <w:color w:val="262626"/>
          <w:sz w:val="20"/>
          <w:szCs w:val="20"/>
        </w:rPr>
        <w:t>Reorder the steps of a saga to minimize business risk.</w:t>
      </w:r>
    </w:p>
    <w:p w14:paraId="72BDB12B" w14:textId="77777777" w:rsidR="00292622" w:rsidRPr="00B327BF" w:rsidRDefault="00292622" w:rsidP="00292622">
      <w:pPr>
        <w:autoSpaceDE w:val="0"/>
        <w:autoSpaceDN w:val="0"/>
        <w:adjustRightInd w:val="0"/>
        <w:spacing w:after="0"/>
        <w:rPr>
          <w:rFonts w:ascii="NewBaskerville-Roman" w:hAnsi="NewBaskerville-Roman" w:cs="NewBaskerville-Roman"/>
          <w:b/>
          <w:bCs/>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2D2BA3">
        <w:rPr>
          <w:rFonts w:ascii="NewBaskerville-Italic" w:hAnsi="NewBaskerville-Italic" w:cs="NewBaskerville-Italic"/>
          <w:b/>
          <w:bCs/>
          <w:i/>
          <w:iCs/>
          <w:color w:val="262626"/>
          <w:sz w:val="20"/>
          <w:szCs w:val="20"/>
        </w:rPr>
        <w:t>Reread value</w:t>
      </w:r>
      <w:r>
        <w:rPr>
          <w:rFonts w:ascii="NewBaskerville-Roman" w:hAnsi="NewBaskerville-Roman" w:cs="NewBaskerville-Roman"/>
          <w:color w:val="262626"/>
          <w:sz w:val="20"/>
          <w:szCs w:val="20"/>
        </w:rPr>
        <w:t>—</w:t>
      </w:r>
      <w:r w:rsidRPr="00B327BF">
        <w:rPr>
          <w:rFonts w:ascii="NewBaskerville-Roman" w:hAnsi="NewBaskerville-Roman" w:cs="NewBaskerville-Roman"/>
          <w:b/>
          <w:bCs/>
          <w:color w:val="262626"/>
          <w:sz w:val="20"/>
          <w:szCs w:val="20"/>
        </w:rPr>
        <w:t>Prevent dirty writes by rereading data to verify that it’s unchanged</w:t>
      </w:r>
    </w:p>
    <w:p w14:paraId="7242B5E7" w14:textId="77777777" w:rsidR="00292622" w:rsidRPr="00B327BF" w:rsidRDefault="00292622" w:rsidP="00292622">
      <w:pPr>
        <w:autoSpaceDE w:val="0"/>
        <w:autoSpaceDN w:val="0"/>
        <w:adjustRightInd w:val="0"/>
        <w:spacing w:after="0"/>
        <w:rPr>
          <w:rFonts w:ascii="NewBaskerville-Roman" w:hAnsi="NewBaskerville-Roman" w:cs="NewBaskerville-Roman"/>
          <w:b/>
          <w:bCs/>
          <w:color w:val="262626"/>
          <w:sz w:val="20"/>
          <w:szCs w:val="20"/>
        </w:rPr>
      </w:pPr>
      <w:r w:rsidRPr="00B327BF">
        <w:rPr>
          <w:rFonts w:ascii="NewBaskerville-Roman" w:hAnsi="NewBaskerville-Roman" w:cs="NewBaskerville-Roman"/>
          <w:b/>
          <w:bCs/>
          <w:color w:val="262626"/>
          <w:sz w:val="20"/>
          <w:szCs w:val="20"/>
        </w:rPr>
        <w:t>before overwriting it.</w:t>
      </w:r>
    </w:p>
    <w:p w14:paraId="044965B8" w14:textId="193C6455" w:rsidR="00292622" w:rsidRDefault="00292622" w:rsidP="00292622">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2D2BA3">
        <w:rPr>
          <w:rFonts w:ascii="NewBaskerville-Italic" w:hAnsi="NewBaskerville-Italic" w:cs="NewBaskerville-Italic"/>
          <w:b/>
          <w:bCs/>
          <w:i/>
          <w:iCs/>
          <w:color w:val="262626"/>
          <w:sz w:val="20"/>
          <w:szCs w:val="20"/>
        </w:rPr>
        <w:t>Version file</w:t>
      </w:r>
      <w:r>
        <w:rPr>
          <w:rFonts w:ascii="NewBaskerville-Roman" w:hAnsi="NewBaskerville-Roman" w:cs="NewBaskerville-Roman"/>
          <w:color w:val="262626"/>
          <w:sz w:val="20"/>
          <w:szCs w:val="20"/>
        </w:rPr>
        <w:t xml:space="preserve">—Record the updates to a record so that they can be </w:t>
      </w:r>
      <w:proofErr w:type="gramStart"/>
      <w:r>
        <w:rPr>
          <w:rFonts w:ascii="NewBaskerville-Roman" w:hAnsi="NewBaskerville-Roman" w:cs="NewBaskerville-Roman"/>
          <w:color w:val="262626"/>
          <w:sz w:val="20"/>
          <w:szCs w:val="20"/>
        </w:rPr>
        <w:t>reordered</w:t>
      </w:r>
      <w:r w:rsidR="00B327BF">
        <w:rPr>
          <w:rFonts w:ascii="NewBaskerville-Roman" w:hAnsi="NewBaskerville-Roman" w:cs="NewBaskerville-Roman"/>
          <w:color w:val="262626"/>
          <w:sz w:val="20"/>
          <w:szCs w:val="20"/>
        </w:rPr>
        <w:t>???</w:t>
      </w:r>
      <w:r>
        <w:rPr>
          <w:rFonts w:ascii="NewBaskerville-Roman" w:hAnsi="NewBaskerville-Roman" w:cs="NewBaskerville-Roman"/>
          <w:color w:val="262626"/>
          <w:sz w:val="20"/>
          <w:szCs w:val="20"/>
        </w:rPr>
        <w:t>.</w:t>
      </w:r>
      <w:proofErr w:type="gramEnd"/>
    </w:p>
    <w:p w14:paraId="5A026576" w14:textId="7961C696" w:rsidR="00292622" w:rsidRDefault="00292622" w:rsidP="003C70A3">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2D2BA3">
        <w:rPr>
          <w:rFonts w:ascii="NewBaskerville-Italic" w:hAnsi="NewBaskerville-Italic" w:cs="NewBaskerville-Italic"/>
          <w:b/>
          <w:bCs/>
          <w:i/>
          <w:iCs/>
          <w:color w:val="262626"/>
          <w:sz w:val="20"/>
          <w:szCs w:val="20"/>
        </w:rPr>
        <w:t>By value</w:t>
      </w:r>
      <w:r>
        <w:rPr>
          <w:rFonts w:ascii="NewBaskerville-Roman" w:hAnsi="NewBaskerville-Roman" w:cs="NewBaskerville-Roman"/>
          <w:color w:val="262626"/>
          <w:sz w:val="20"/>
          <w:szCs w:val="20"/>
        </w:rPr>
        <w:t>—Use each request’s business risk to dynamically select the concurrency</w:t>
      </w:r>
      <w:r w:rsidR="003C70A3">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mechanism.</w:t>
      </w:r>
    </w:p>
    <w:p w14:paraId="6FDA13A7" w14:textId="77777777" w:rsidR="00106650" w:rsidRDefault="00106650" w:rsidP="00292622">
      <w:pPr>
        <w:autoSpaceDE w:val="0"/>
        <w:autoSpaceDN w:val="0"/>
        <w:adjustRightInd w:val="0"/>
        <w:spacing w:after="0"/>
        <w:rPr>
          <w:rFonts w:ascii="NewBaskerville-Roman" w:hAnsi="NewBaskerville-Roman" w:cs="NewBaskerville-Roman"/>
          <w:color w:val="262626"/>
          <w:sz w:val="20"/>
          <w:szCs w:val="20"/>
        </w:rPr>
      </w:pPr>
    </w:p>
    <w:p w14:paraId="28FB4AF1" w14:textId="28E4092B" w:rsidR="00292622" w:rsidRDefault="00292622" w:rsidP="00292622">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Later in this </w:t>
      </w:r>
      <w:r w:rsidR="0088510A">
        <w:rPr>
          <w:rFonts w:ascii="NewBaskerville-Roman" w:hAnsi="NewBaskerville-Roman" w:cs="NewBaskerville-Roman"/>
          <w:color w:val="262626"/>
          <w:sz w:val="20"/>
          <w:szCs w:val="20"/>
        </w:rPr>
        <w:t>document</w:t>
      </w:r>
      <w:r>
        <w:rPr>
          <w:rFonts w:ascii="NewBaskerville-Roman" w:hAnsi="NewBaskerville-Roman" w:cs="NewBaskerville-Roman"/>
          <w:color w:val="262626"/>
          <w:sz w:val="20"/>
          <w:szCs w:val="20"/>
        </w:rPr>
        <w:t>, I describe each of these countermeasures, but first I want to</w:t>
      </w:r>
    </w:p>
    <w:p w14:paraId="4B76C8AE" w14:textId="77777777" w:rsidR="00292622" w:rsidRDefault="00292622" w:rsidP="00292622">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introduce some terminology for describing the structure of a saga that’s useful when</w:t>
      </w:r>
    </w:p>
    <w:p w14:paraId="58F7F5D4" w14:textId="408F3551" w:rsidR="00EF2715" w:rsidRDefault="00292622" w:rsidP="00292622">
      <w:pPr>
        <w:pStyle w:val="NoSpacing"/>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discussing countermeasures.</w:t>
      </w:r>
    </w:p>
    <w:p w14:paraId="50FD4DED" w14:textId="20A34D59" w:rsidR="00D34A59" w:rsidRDefault="00D34A59" w:rsidP="00D34A59">
      <w:pPr>
        <w:rPr>
          <w:rFonts w:ascii="NewBaskerville-Roman" w:hAnsi="NewBaskerville-Roman" w:cs="NewBaskerville-Roman"/>
          <w:color w:val="262626"/>
          <w:sz w:val="20"/>
          <w:szCs w:val="20"/>
        </w:rPr>
      </w:pPr>
    </w:p>
    <w:p w14:paraId="33DB176A" w14:textId="00E04705" w:rsidR="00D34A59" w:rsidRDefault="00A95870" w:rsidP="00A95870">
      <w:pPr>
        <w:pStyle w:val="Heading2"/>
      </w:pPr>
      <w:r>
        <w:t>The Structure of a Saga</w:t>
      </w:r>
    </w:p>
    <w:p w14:paraId="4A74BD49" w14:textId="18D53295" w:rsidR="00121226" w:rsidRDefault="00121226" w:rsidP="00FF632E">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 countermeasures paper mentioned in the last section defines a useful model for</w:t>
      </w:r>
      <w:r w:rsidR="009E7371">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the structure of a saga. In this model, a saga consists of three types</w:t>
      </w:r>
      <w:r w:rsidR="00FF632E">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of transactions:</w:t>
      </w:r>
    </w:p>
    <w:p w14:paraId="5E660AE1" w14:textId="77777777" w:rsidR="00384646" w:rsidRDefault="00384646" w:rsidP="00FF632E">
      <w:pPr>
        <w:autoSpaceDE w:val="0"/>
        <w:autoSpaceDN w:val="0"/>
        <w:adjustRightInd w:val="0"/>
        <w:spacing w:after="0"/>
        <w:rPr>
          <w:rFonts w:ascii="NewBaskerville-Roman" w:hAnsi="NewBaskerville-Roman" w:cs="NewBaskerville-Roman"/>
          <w:color w:val="262626"/>
          <w:sz w:val="20"/>
          <w:szCs w:val="20"/>
        </w:rPr>
      </w:pPr>
    </w:p>
    <w:p w14:paraId="23457E16" w14:textId="0F2A7A3F" w:rsidR="00121226" w:rsidRDefault="00121226" w:rsidP="000057B0">
      <w:pPr>
        <w:autoSpaceDE w:val="0"/>
        <w:autoSpaceDN w:val="0"/>
        <w:adjustRightInd w:val="0"/>
        <w:spacing w:after="0"/>
        <w:rPr>
          <w:rFonts w:ascii="NewBaskerville-Roman" w:hAnsi="NewBaskerville-Roman" w:cs="NewBaskerville-Roman"/>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0057B0">
        <w:rPr>
          <w:rFonts w:ascii="NewBaskerville-Italic" w:hAnsi="NewBaskerville-Italic" w:cs="NewBaskerville-Italic"/>
          <w:b/>
          <w:bCs/>
          <w:i/>
          <w:iCs/>
          <w:color w:val="262626"/>
          <w:sz w:val="20"/>
          <w:szCs w:val="20"/>
        </w:rPr>
        <w:t>Compensatable transactions</w:t>
      </w:r>
      <w:r>
        <w:rPr>
          <w:rFonts w:ascii="NewBaskerville-Roman" w:hAnsi="NewBaskerville-Roman" w:cs="NewBaskerville-Roman"/>
          <w:color w:val="262626"/>
          <w:sz w:val="20"/>
          <w:szCs w:val="20"/>
        </w:rPr>
        <w:t>—Transactions that can potentially be rolled back using</w:t>
      </w:r>
      <w:r w:rsidR="000057B0">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a</w:t>
      </w:r>
      <w:r w:rsidR="00A75616">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compensating transaction.</w:t>
      </w:r>
    </w:p>
    <w:p w14:paraId="44412041" w14:textId="77777777" w:rsidR="00365C15" w:rsidRDefault="00365C15" w:rsidP="000057B0">
      <w:pPr>
        <w:autoSpaceDE w:val="0"/>
        <w:autoSpaceDN w:val="0"/>
        <w:adjustRightInd w:val="0"/>
        <w:spacing w:after="0"/>
        <w:rPr>
          <w:rFonts w:ascii="NewBaskerville-Roman" w:hAnsi="NewBaskerville-Roman" w:cs="NewBaskerville-Roman"/>
          <w:color w:val="262626"/>
          <w:sz w:val="20"/>
          <w:szCs w:val="20"/>
        </w:rPr>
      </w:pPr>
    </w:p>
    <w:p w14:paraId="7B768A20" w14:textId="519EF18B" w:rsidR="00121226" w:rsidRDefault="00121226" w:rsidP="00F839BA">
      <w:pPr>
        <w:autoSpaceDE w:val="0"/>
        <w:autoSpaceDN w:val="0"/>
        <w:adjustRightInd w:val="0"/>
        <w:spacing w:after="0"/>
        <w:rPr>
          <w:rFonts w:ascii="NewBaskerville-Roman" w:hAnsi="NewBaskerville-Roman" w:cs="NewBaskerville-Roman"/>
          <w:b/>
          <w:bCs/>
          <w:color w:val="262626"/>
          <w:sz w:val="20"/>
          <w:szCs w:val="20"/>
        </w:rPr>
      </w:pPr>
      <w:r>
        <w:rPr>
          <w:rFonts w:ascii="Wingdings2" w:eastAsia="Wingdings2" w:hAnsi="NewBaskerville-Roman" w:cs="Wingdings2" w:hint="eastAsia"/>
          <w:color w:val="CDA759"/>
          <w:sz w:val="17"/>
          <w:szCs w:val="17"/>
        </w:rPr>
        <w:t></w:t>
      </w:r>
      <w:r>
        <w:rPr>
          <w:rFonts w:ascii="Wingdings2" w:eastAsia="Wingdings2" w:hAnsi="NewBaskerville-Roman" w:cs="Wingdings2"/>
          <w:color w:val="CDA759"/>
          <w:sz w:val="17"/>
          <w:szCs w:val="17"/>
        </w:rPr>
        <w:t xml:space="preserve"> </w:t>
      </w:r>
      <w:r w:rsidRPr="00850F09">
        <w:rPr>
          <w:rFonts w:ascii="NewBaskerville-Italic" w:hAnsi="NewBaskerville-Italic" w:cs="NewBaskerville-Italic"/>
          <w:b/>
          <w:bCs/>
          <w:i/>
          <w:iCs/>
          <w:color w:val="262626"/>
          <w:sz w:val="20"/>
          <w:szCs w:val="20"/>
        </w:rPr>
        <w:t>Pivot transaction</w:t>
      </w:r>
      <w:r>
        <w:rPr>
          <w:rFonts w:ascii="NewBaskerville-Roman" w:hAnsi="NewBaskerville-Roman" w:cs="NewBaskerville-Roman"/>
          <w:color w:val="262626"/>
          <w:sz w:val="20"/>
          <w:szCs w:val="20"/>
        </w:rPr>
        <w:t xml:space="preserve">—The go/no-go point in a saga. </w:t>
      </w:r>
      <w:r w:rsidRPr="00850F09">
        <w:rPr>
          <w:rFonts w:ascii="NewBaskerville-Roman" w:hAnsi="NewBaskerville-Roman" w:cs="NewBaskerville-Roman"/>
          <w:b/>
          <w:bCs/>
          <w:color w:val="262626"/>
          <w:sz w:val="20"/>
          <w:szCs w:val="20"/>
        </w:rPr>
        <w:t>If the pivot transaction commits,</w:t>
      </w:r>
      <w:r w:rsidR="00BA4F08" w:rsidRPr="00850F09">
        <w:rPr>
          <w:rFonts w:ascii="NewBaskerville-Roman" w:hAnsi="NewBaskerville-Roman" w:cs="NewBaskerville-Roman"/>
          <w:b/>
          <w:bCs/>
          <w:color w:val="262626"/>
          <w:sz w:val="20"/>
          <w:szCs w:val="20"/>
        </w:rPr>
        <w:t xml:space="preserve"> </w:t>
      </w:r>
      <w:r w:rsidRPr="00850F09">
        <w:rPr>
          <w:rFonts w:ascii="NewBaskerville-Roman" w:hAnsi="NewBaskerville-Roman" w:cs="NewBaskerville-Roman"/>
          <w:b/>
          <w:bCs/>
          <w:color w:val="262626"/>
          <w:sz w:val="20"/>
          <w:szCs w:val="20"/>
        </w:rPr>
        <w:t>the saga will run until completion.</w:t>
      </w:r>
      <w:r>
        <w:rPr>
          <w:rFonts w:ascii="NewBaskerville-Roman" w:hAnsi="NewBaskerville-Roman" w:cs="NewBaskerville-Roman"/>
          <w:color w:val="262626"/>
          <w:sz w:val="20"/>
          <w:szCs w:val="20"/>
        </w:rPr>
        <w:t xml:space="preserve"> A pivot transaction </w:t>
      </w:r>
      <w:r w:rsidRPr="00A747A8">
        <w:rPr>
          <w:rFonts w:ascii="NewBaskerville-Roman" w:hAnsi="NewBaskerville-Roman" w:cs="NewBaskerville-Roman"/>
          <w:b/>
          <w:bCs/>
          <w:color w:val="262626"/>
          <w:sz w:val="20"/>
          <w:szCs w:val="20"/>
        </w:rPr>
        <w:t>can be a transaction</w:t>
      </w:r>
      <w:r w:rsidR="00753B0B" w:rsidRPr="00A747A8">
        <w:rPr>
          <w:rFonts w:ascii="NewBaskerville-Roman" w:hAnsi="NewBaskerville-Roman" w:cs="NewBaskerville-Roman"/>
          <w:b/>
          <w:bCs/>
          <w:color w:val="262626"/>
          <w:sz w:val="20"/>
          <w:szCs w:val="20"/>
        </w:rPr>
        <w:t xml:space="preserve"> </w:t>
      </w:r>
      <w:r w:rsidRPr="00A747A8">
        <w:rPr>
          <w:rFonts w:ascii="NewBaskerville-Roman" w:hAnsi="NewBaskerville-Roman" w:cs="NewBaskerville-Roman"/>
          <w:b/>
          <w:bCs/>
          <w:color w:val="262626"/>
          <w:sz w:val="20"/>
          <w:szCs w:val="20"/>
        </w:rPr>
        <w:t>that’s neither compensatable nor retriable.</w:t>
      </w:r>
      <w:r>
        <w:rPr>
          <w:rFonts w:ascii="NewBaskerville-Roman" w:hAnsi="NewBaskerville-Roman" w:cs="NewBaskerville-Roman"/>
          <w:color w:val="262626"/>
          <w:sz w:val="20"/>
          <w:szCs w:val="20"/>
        </w:rPr>
        <w:t xml:space="preserve"> </w:t>
      </w:r>
      <w:r w:rsidRPr="00A747A8">
        <w:rPr>
          <w:rFonts w:ascii="NewBaskerville-Roman" w:hAnsi="NewBaskerville-Roman" w:cs="NewBaskerville-Roman"/>
          <w:b/>
          <w:bCs/>
          <w:color w:val="262626"/>
          <w:sz w:val="20"/>
          <w:szCs w:val="20"/>
        </w:rPr>
        <w:t xml:space="preserve">Alternatively, it can be the last </w:t>
      </w:r>
      <w:r w:rsidR="00850F09" w:rsidRPr="00A747A8">
        <w:rPr>
          <w:rFonts w:ascii="NewBaskerville-Roman" w:hAnsi="NewBaskerville-Roman" w:cs="NewBaskerville-Roman"/>
          <w:b/>
          <w:bCs/>
          <w:color w:val="262626"/>
          <w:sz w:val="20"/>
          <w:szCs w:val="20"/>
        </w:rPr>
        <w:t>c</w:t>
      </w:r>
      <w:r w:rsidR="00F839BA" w:rsidRPr="00A747A8">
        <w:rPr>
          <w:rFonts w:ascii="NewBaskerville-Roman" w:hAnsi="NewBaskerville-Roman" w:cs="NewBaskerville-Roman"/>
          <w:b/>
          <w:bCs/>
          <w:color w:val="262626"/>
          <w:sz w:val="20"/>
          <w:szCs w:val="20"/>
        </w:rPr>
        <w:t xml:space="preserve">ompensatable </w:t>
      </w:r>
      <w:r w:rsidRPr="00A747A8">
        <w:rPr>
          <w:rFonts w:ascii="NewBaskerville-Roman" w:hAnsi="NewBaskerville-Roman" w:cs="NewBaskerville-Roman"/>
          <w:b/>
          <w:bCs/>
          <w:color w:val="262626"/>
          <w:sz w:val="20"/>
          <w:szCs w:val="20"/>
        </w:rPr>
        <w:t>transaction or the first retriable</w:t>
      </w:r>
      <w:r w:rsidR="00216EA6">
        <w:rPr>
          <w:rFonts w:ascii="NewBaskerville-Roman" w:hAnsi="NewBaskerville-Roman" w:cs="NewBaskerville-Roman"/>
          <w:b/>
          <w:bCs/>
          <w:color w:val="262626"/>
          <w:sz w:val="20"/>
          <w:szCs w:val="20"/>
        </w:rPr>
        <w:t xml:space="preserve"> </w:t>
      </w:r>
      <w:r w:rsidRPr="00A747A8">
        <w:rPr>
          <w:rFonts w:ascii="NewBaskerville-Roman" w:hAnsi="NewBaskerville-Roman" w:cs="NewBaskerville-Roman"/>
          <w:b/>
          <w:bCs/>
          <w:color w:val="262626"/>
          <w:sz w:val="20"/>
          <w:szCs w:val="20"/>
        </w:rPr>
        <w:t>transaction.</w:t>
      </w:r>
    </w:p>
    <w:p w14:paraId="59A53544" w14:textId="77777777" w:rsidR="00365C15" w:rsidRDefault="00365C15" w:rsidP="00F839BA">
      <w:pPr>
        <w:autoSpaceDE w:val="0"/>
        <w:autoSpaceDN w:val="0"/>
        <w:adjustRightInd w:val="0"/>
        <w:spacing w:after="0"/>
        <w:rPr>
          <w:rFonts w:ascii="NewBaskerville-Roman" w:hAnsi="NewBaskerville-Roman" w:cs="NewBaskerville-Roman"/>
          <w:b/>
          <w:bCs/>
          <w:color w:val="262626"/>
          <w:sz w:val="20"/>
          <w:szCs w:val="20"/>
        </w:rPr>
      </w:pPr>
    </w:p>
    <w:p w14:paraId="37E4EE6E" w14:textId="6DEA9C8F" w:rsidR="004B763A" w:rsidRDefault="004B763A" w:rsidP="00E03A3D">
      <w:pPr>
        <w:autoSpaceDE w:val="0"/>
        <w:autoSpaceDN w:val="0"/>
        <w:adjustRightInd w:val="0"/>
        <w:spacing w:after="0"/>
        <w:rPr>
          <w:rFonts w:ascii="NewBaskerville-Roman" w:eastAsia="Wingdings2" w:hAnsi="NewBaskerville-Roman" w:cs="NewBaskerville-Roman"/>
          <w:b/>
          <w:bCs/>
          <w:color w:val="262626"/>
          <w:sz w:val="20"/>
          <w:szCs w:val="20"/>
        </w:rPr>
      </w:pPr>
      <w:r>
        <w:rPr>
          <w:rFonts w:ascii="Wingdings2" w:eastAsia="Wingdings2" w:cs="Wingdings2" w:hint="eastAsia"/>
          <w:color w:val="CDA759"/>
          <w:sz w:val="17"/>
          <w:szCs w:val="17"/>
        </w:rPr>
        <w:t></w:t>
      </w:r>
      <w:r>
        <w:rPr>
          <w:rFonts w:ascii="Wingdings2" w:eastAsia="Wingdings2" w:cs="Wingdings2"/>
          <w:color w:val="CDA759"/>
          <w:sz w:val="17"/>
          <w:szCs w:val="17"/>
        </w:rPr>
        <w:t xml:space="preserve"> </w:t>
      </w:r>
      <w:r w:rsidRPr="00365C15">
        <w:rPr>
          <w:rFonts w:ascii="NewBaskerville-Italic" w:eastAsia="Wingdings2" w:hAnsi="NewBaskerville-Italic" w:cs="NewBaskerville-Italic"/>
          <w:b/>
          <w:bCs/>
          <w:i/>
          <w:iCs/>
          <w:color w:val="262626"/>
          <w:sz w:val="20"/>
          <w:szCs w:val="20"/>
        </w:rPr>
        <w:t>Retriable transactions</w:t>
      </w:r>
      <w:r>
        <w:rPr>
          <w:rFonts w:ascii="NewBaskerville-Roman" w:eastAsia="Wingdings2" w:hAnsi="NewBaskerville-Roman" w:cs="NewBaskerville-Roman"/>
          <w:color w:val="262626"/>
          <w:sz w:val="20"/>
          <w:szCs w:val="20"/>
        </w:rPr>
        <w:t xml:space="preserve">—Transactions that </w:t>
      </w:r>
      <w:r w:rsidRPr="009750ED">
        <w:rPr>
          <w:rFonts w:ascii="NewBaskerville-Roman" w:eastAsia="Wingdings2" w:hAnsi="NewBaskerville-Roman" w:cs="NewBaskerville-Roman"/>
          <w:b/>
          <w:bCs/>
          <w:color w:val="262626"/>
          <w:sz w:val="20"/>
          <w:szCs w:val="20"/>
        </w:rPr>
        <w:t>follow the pivot</w:t>
      </w:r>
      <w:r>
        <w:rPr>
          <w:rFonts w:ascii="NewBaskerville-Roman" w:eastAsia="Wingdings2" w:hAnsi="NewBaskerville-Roman" w:cs="NewBaskerville-Roman"/>
          <w:color w:val="262626"/>
          <w:sz w:val="20"/>
          <w:szCs w:val="20"/>
        </w:rPr>
        <w:t xml:space="preserve"> transaction and are </w:t>
      </w:r>
      <w:r w:rsidRPr="006F7E46">
        <w:rPr>
          <w:rFonts w:ascii="NewBaskerville-Roman" w:eastAsia="Wingdings2" w:hAnsi="NewBaskerville-Roman" w:cs="NewBaskerville-Roman"/>
          <w:b/>
          <w:bCs/>
          <w:color w:val="262626"/>
          <w:sz w:val="20"/>
          <w:szCs w:val="20"/>
        </w:rPr>
        <w:t>guaranteed</w:t>
      </w:r>
      <w:r w:rsidR="00E03A3D" w:rsidRPr="006F7E46">
        <w:rPr>
          <w:rFonts w:ascii="NewBaskerville-Roman" w:eastAsia="Wingdings2" w:hAnsi="NewBaskerville-Roman" w:cs="NewBaskerville-Roman"/>
          <w:b/>
          <w:bCs/>
          <w:color w:val="262626"/>
          <w:sz w:val="20"/>
          <w:szCs w:val="20"/>
        </w:rPr>
        <w:t xml:space="preserve"> </w:t>
      </w:r>
      <w:r w:rsidRPr="006F7E46">
        <w:rPr>
          <w:rFonts w:ascii="NewBaskerville-Roman" w:eastAsia="Wingdings2" w:hAnsi="NewBaskerville-Roman" w:cs="NewBaskerville-Roman"/>
          <w:b/>
          <w:bCs/>
          <w:color w:val="262626"/>
          <w:sz w:val="20"/>
          <w:szCs w:val="20"/>
        </w:rPr>
        <w:t>to succeed.</w:t>
      </w:r>
    </w:p>
    <w:p w14:paraId="5C851B80" w14:textId="797CD995" w:rsidR="009750ED" w:rsidRDefault="009750ED" w:rsidP="00E03A3D">
      <w:pPr>
        <w:autoSpaceDE w:val="0"/>
        <w:autoSpaceDN w:val="0"/>
        <w:adjustRightInd w:val="0"/>
        <w:spacing w:after="0"/>
        <w:rPr>
          <w:rFonts w:ascii="NewBaskerville-Roman" w:eastAsia="Wingdings2" w:hAnsi="NewBaskerville-Roman" w:cs="NewBaskerville-Roman"/>
          <w:b/>
          <w:bCs/>
          <w:color w:val="262626"/>
          <w:sz w:val="20"/>
          <w:szCs w:val="20"/>
        </w:rPr>
      </w:pPr>
    </w:p>
    <w:p w14:paraId="258ADD9D" w14:textId="5F95BA93" w:rsidR="00DA0B81" w:rsidRPr="00C003B4" w:rsidRDefault="00DA0B81" w:rsidP="00C003B4">
      <w:pPr>
        <w:autoSpaceDE w:val="0"/>
        <w:autoSpaceDN w:val="0"/>
        <w:adjustRightInd w:val="0"/>
        <w:spacing w:after="0"/>
        <w:rPr>
          <w:rFonts w:ascii="Courier" w:hAnsi="Courier" w:cs="Courier"/>
          <w:color w:val="262626"/>
          <w:sz w:val="19"/>
          <w:szCs w:val="19"/>
        </w:rPr>
      </w:pPr>
      <w:r>
        <w:rPr>
          <w:rFonts w:ascii="NewBaskerville-Roman" w:hAnsi="NewBaskerville-Roman" w:cs="NewBaskerville-Roman"/>
          <w:color w:val="262626"/>
          <w:sz w:val="20"/>
          <w:szCs w:val="20"/>
        </w:rPr>
        <w:t xml:space="preserve">In the </w:t>
      </w:r>
      <w:r>
        <w:rPr>
          <w:rFonts w:ascii="Courier" w:hAnsi="Courier" w:cs="Courier"/>
          <w:color w:val="262626"/>
          <w:sz w:val="19"/>
          <w:szCs w:val="19"/>
        </w:rPr>
        <w:t>Create Order Saga</w:t>
      </w:r>
      <w:r>
        <w:rPr>
          <w:rFonts w:ascii="NewBaskerville-Roman" w:hAnsi="NewBaskerville-Roman" w:cs="NewBaskerville-Roman"/>
          <w:color w:val="262626"/>
          <w:sz w:val="20"/>
          <w:szCs w:val="20"/>
        </w:rPr>
        <w:t xml:space="preserve">, the </w:t>
      </w:r>
      <w:r>
        <w:rPr>
          <w:rFonts w:ascii="Courier" w:hAnsi="Courier" w:cs="Courier"/>
          <w:color w:val="262626"/>
          <w:sz w:val="19"/>
          <w:szCs w:val="19"/>
        </w:rPr>
        <w:t>createOrder()</w:t>
      </w:r>
      <w:r>
        <w:rPr>
          <w:rFonts w:ascii="NewBaskerville-Roman" w:hAnsi="NewBaskerville-Roman" w:cs="NewBaskerville-Roman"/>
          <w:color w:val="262626"/>
          <w:sz w:val="20"/>
          <w:szCs w:val="20"/>
        </w:rPr>
        <w:t xml:space="preserve">, </w:t>
      </w:r>
      <w:r>
        <w:rPr>
          <w:rFonts w:ascii="Courier" w:hAnsi="Courier" w:cs="Courier"/>
          <w:color w:val="262626"/>
          <w:sz w:val="19"/>
          <w:szCs w:val="19"/>
        </w:rPr>
        <w:t>verifyConsumerDetails()</w:t>
      </w:r>
      <w:r>
        <w:rPr>
          <w:rFonts w:ascii="NewBaskerville-Roman" w:hAnsi="NewBaskerville-Roman" w:cs="NewBaskerville-Roman"/>
          <w:color w:val="262626"/>
          <w:sz w:val="20"/>
          <w:szCs w:val="20"/>
        </w:rPr>
        <w:t xml:space="preserve">, and </w:t>
      </w:r>
      <w:r>
        <w:rPr>
          <w:rFonts w:ascii="Courier" w:hAnsi="Courier" w:cs="Courier"/>
          <w:color w:val="262626"/>
          <w:sz w:val="19"/>
          <w:szCs w:val="19"/>
        </w:rPr>
        <w:t xml:space="preserve">createTicket() </w:t>
      </w:r>
      <w:r>
        <w:rPr>
          <w:rFonts w:ascii="NewBaskerville-Roman" w:hAnsi="NewBaskerville-Roman" w:cs="NewBaskerville-Roman"/>
          <w:color w:val="262626"/>
          <w:sz w:val="20"/>
          <w:szCs w:val="20"/>
        </w:rPr>
        <w:t xml:space="preserve">steps are compensatable transactions. The </w:t>
      </w:r>
      <w:r>
        <w:rPr>
          <w:rFonts w:ascii="Courier" w:hAnsi="Courier" w:cs="Courier"/>
          <w:color w:val="262626"/>
          <w:sz w:val="19"/>
          <w:szCs w:val="19"/>
        </w:rPr>
        <w:t xml:space="preserve">createOrder() </w:t>
      </w:r>
      <w:r>
        <w:rPr>
          <w:rFonts w:ascii="NewBaskerville-Roman" w:hAnsi="NewBaskerville-Roman" w:cs="NewBaskerville-Roman"/>
          <w:color w:val="262626"/>
          <w:sz w:val="20"/>
          <w:szCs w:val="20"/>
        </w:rPr>
        <w:t xml:space="preserve">and </w:t>
      </w:r>
      <w:r>
        <w:rPr>
          <w:rFonts w:ascii="Courier" w:hAnsi="Courier" w:cs="Courier"/>
          <w:color w:val="262626"/>
          <w:sz w:val="19"/>
          <w:szCs w:val="19"/>
        </w:rPr>
        <w:t xml:space="preserve">createTicket() </w:t>
      </w:r>
      <w:r>
        <w:rPr>
          <w:rFonts w:ascii="NewBaskerville-Roman" w:hAnsi="NewBaskerville-Roman" w:cs="NewBaskerville-Roman"/>
          <w:color w:val="262626"/>
          <w:sz w:val="20"/>
          <w:szCs w:val="20"/>
        </w:rPr>
        <w:t>transactions have compensating transactions that undo their updates. The</w:t>
      </w:r>
    </w:p>
    <w:p w14:paraId="5B64981D" w14:textId="77777777" w:rsidR="00DA0B81" w:rsidRDefault="00DA0B81" w:rsidP="00DA0B81">
      <w:pPr>
        <w:autoSpaceDE w:val="0"/>
        <w:autoSpaceDN w:val="0"/>
        <w:adjustRightInd w:val="0"/>
        <w:spacing w:after="0"/>
        <w:rPr>
          <w:rFonts w:ascii="NewBaskerville-Roman" w:hAnsi="NewBaskerville-Roman" w:cs="NewBaskerville-Roman"/>
          <w:color w:val="262626"/>
          <w:sz w:val="20"/>
          <w:szCs w:val="20"/>
        </w:rPr>
      </w:pPr>
      <w:r>
        <w:rPr>
          <w:rFonts w:ascii="Courier" w:hAnsi="Courier" w:cs="Courier"/>
          <w:color w:val="262626"/>
          <w:sz w:val="19"/>
          <w:szCs w:val="19"/>
        </w:rPr>
        <w:t xml:space="preserve">verifyConsumerDetails() </w:t>
      </w:r>
      <w:r>
        <w:rPr>
          <w:rFonts w:ascii="NewBaskerville-Roman" w:hAnsi="NewBaskerville-Roman" w:cs="NewBaskerville-Roman"/>
          <w:color w:val="262626"/>
          <w:sz w:val="20"/>
          <w:szCs w:val="20"/>
        </w:rPr>
        <w:t>transaction is read-only, so doesn’t need a compensating</w:t>
      </w:r>
    </w:p>
    <w:p w14:paraId="19F13425" w14:textId="77777777" w:rsidR="001C5E70" w:rsidRDefault="00DA0B81" w:rsidP="00DA0B81">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transaction.</w:t>
      </w:r>
    </w:p>
    <w:p w14:paraId="45B43266" w14:textId="0B6FB67D" w:rsidR="009750ED" w:rsidRPr="001C5E70" w:rsidRDefault="00DA0B81" w:rsidP="001C5E70">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The </w:t>
      </w:r>
      <w:r>
        <w:rPr>
          <w:rFonts w:ascii="Courier" w:hAnsi="Courier" w:cs="Courier"/>
          <w:color w:val="262626"/>
          <w:sz w:val="19"/>
          <w:szCs w:val="19"/>
        </w:rPr>
        <w:t xml:space="preserve">authorizeCreditCard() </w:t>
      </w:r>
      <w:r>
        <w:rPr>
          <w:rFonts w:ascii="NewBaskerville-Roman" w:hAnsi="NewBaskerville-Roman" w:cs="NewBaskerville-Roman"/>
          <w:color w:val="262626"/>
          <w:sz w:val="20"/>
          <w:szCs w:val="20"/>
        </w:rPr>
        <w:t>transaction is this saga’s pivot transaction. If</w:t>
      </w:r>
      <w:r w:rsidR="001C5E70">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the consumer’s credit card can be authorized, this saga is guaranteed to complete. The</w:t>
      </w:r>
      <w:r w:rsidR="001C5E70">
        <w:rPr>
          <w:rFonts w:ascii="NewBaskerville-Roman" w:hAnsi="NewBaskerville-Roman" w:cs="NewBaskerville-Roman"/>
          <w:color w:val="262626"/>
          <w:sz w:val="20"/>
          <w:szCs w:val="20"/>
        </w:rPr>
        <w:t xml:space="preserve"> </w:t>
      </w:r>
      <w:r>
        <w:rPr>
          <w:rFonts w:ascii="Courier" w:hAnsi="Courier" w:cs="Courier"/>
          <w:color w:val="262626"/>
          <w:sz w:val="19"/>
          <w:szCs w:val="19"/>
        </w:rPr>
        <w:t xml:space="preserve">approveTicket() </w:t>
      </w:r>
      <w:r>
        <w:rPr>
          <w:rFonts w:ascii="NewBaskerville-Roman" w:hAnsi="NewBaskerville-Roman" w:cs="NewBaskerville-Roman"/>
          <w:color w:val="262626"/>
          <w:sz w:val="20"/>
          <w:szCs w:val="20"/>
        </w:rPr>
        <w:t xml:space="preserve">and </w:t>
      </w:r>
      <w:r>
        <w:rPr>
          <w:rFonts w:ascii="Courier" w:hAnsi="Courier" w:cs="Courier"/>
          <w:color w:val="262626"/>
          <w:sz w:val="19"/>
          <w:szCs w:val="19"/>
        </w:rPr>
        <w:t xml:space="preserve">approveOrder() </w:t>
      </w:r>
      <w:r>
        <w:rPr>
          <w:rFonts w:ascii="NewBaskerville-Roman" w:hAnsi="NewBaskerville-Roman" w:cs="NewBaskerville-Roman"/>
          <w:color w:val="262626"/>
          <w:sz w:val="20"/>
          <w:szCs w:val="20"/>
        </w:rPr>
        <w:t>steps are retriable transactions that follow the</w:t>
      </w:r>
      <w:r w:rsidR="001C5E70">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pivot transaction</w:t>
      </w:r>
      <w:r w:rsidR="00A7415A">
        <w:rPr>
          <w:rFonts w:ascii="NewBaskerville-Roman" w:hAnsi="NewBaskerville-Roman" w:cs="NewBaskerville-Roman"/>
          <w:color w:val="262626"/>
          <w:sz w:val="20"/>
          <w:szCs w:val="20"/>
        </w:rPr>
        <w:t>:</w:t>
      </w:r>
    </w:p>
    <w:p w14:paraId="317FCE62" w14:textId="5224B6AF" w:rsidR="009750ED" w:rsidRPr="006F7E46" w:rsidRDefault="009750ED" w:rsidP="00BA739F">
      <w:pPr>
        <w:autoSpaceDE w:val="0"/>
        <w:autoSpaceDN w:val="0"/>
        <w:adjustRightInd w:val="0"/>
        <w:spacing w:after="0"/>
        <w:jc w:val="center"/>
        <w:rPr>
          <w:rFonts w:ascii="NewBaskerville-Roman" w:eastAsia="Wingdings2" w:hAnsi="NewBaskerville-Roman" w:cs="NewBaskerville-Roman"/>
          <w:b/>
          <w:bCs/>
          <w:color w:val="262626"/>
          <w:sz w:val="20"/>
          <w:szCs w:val="20"/>
        </w:rPr>
      </w:pPr>
      <w:r>
        <w:rPr>
          <w:noProof/>
        </w:rPr>
        <w:lastRenderedPageBreak/>
        <w:drawing>
          <wp:inline distT="0" distB="0" distL="0" distR="0" wp14:anchorId="658127D2" wp14:editId="1B6259E2">
            <wp:extent cx="3949700" cy="277210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71468" cy="2787382"/>
                    </a:xfrm>
                    <a:prstGeom prst="rect">
                      <a:avLst/>
                    </a:prstGeom>
                  </pic:spPr>
                </pic:pic>
              </a:graphicData>
            </a:graphic>
          </wp:inline>
        </w:drawing>
      </w:r>
    </w:p>
    <w:p w14:paraId="6981F41D" w14:textId="77777777" w:rsidR="00D05665" w:rsidRDefault="00D05665" w:rsidP="00D05665">
      <w:pPr>
        <w:autoSpaceDE w:val="0"/>
        <w:autoSpaceDN w:val="0"/>
        <w:adjustRightInd w:val="0"/>
        <w:spacing w:after="0"/>
        <w:rPr>
          <w:rFonts w:ascii="NewBaskerville-Roman" w:hAnsi="NewBaskerville-Roman" w:cs="NewBaskerville-Roman"/>
          <w:color w:val="262626"/>
          <w:sz w:val="20"/>
          <w:szCs w:val="20"/>
        </w:rPr>
      </w:pPr>
    </w:p>
    <w:p w14:paraId="5BA3933D" w14:textId="11BEA485" w:rsidR="00F53159" w:rsidRDefault="00F53159" w:rsidP="00B20903">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 distinction between compensatable transactions and retriable transactions is</w:t>
      </w:r>
      <w:r w:rsidR="00D05665">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especially important. As you’ll see, each type of transaction plays a different role in the</w:t>
      </w:r>
      <w:r w:rsidR="00ED3BF0">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countermeasures. Chapter 13 states that when migrating to microservices, the monolith</w:t>
      </w:r>
      <w:r w:rsidR="000158C8">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must sometimes participate in sagas and that it’s significantly simpler if the monolith</w:t>
      </w:r>
      <w:r w:rsidR="00B20903">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only ever needs to execute retriable transactions.</w:t>
      </w:r>
    </w:p>
    <w:p w14:paraId="716AF454" w14:textId="5D080776" w:rsidR="00A95870" w:rsidRDefault="00F53159" w:rsidP="00F53159">
      <w:pPr>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Let’s now look at each countermeasure, starting with the semantic lock countermeasure.</w:t>
      </w:r>
    </w:p>
    <w:p w14:paraId="181310B6" w14:textId="0D32809F" w:rsidR="004B1BD1" w:rsidRDefault="004B1BD1" w:rsidP="004B1BD1">
      <w:pPr>
        <w:pStyle w:val="Heading2"/>
      </w:pPr>
      <w:r>
        <w:t>The Semantic Lock Countermeasure</w:t>
      </w:r>
    </w:p>
    <w:p w14:paraId="31BAEC61" w14:textId="77777777" w:rsidR="008C74AA" w:rsidRDefault="00C01E2D" w:rsidP="000429F9">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When using the semantic lock countermeasure, </w:t>
      </w:r>
      <w:r w:rsidRPr="00DB4743">
        <w:rPr>
          <w:rFonts w:ascii="NewBaskerville-Roman" w:hAnsi="NewBaskerville-Roman" w:cs="NewBaskerville-Roman"/>
          <w:b/>
          <w:bCs/>
          <w:color w:val="262626"/>
          <w:sz w:val="20"/>
          <w:szCs w:val="20"/>
          <w:highlight w:val="yellow"/>
        </w:rPr>
        <w:t>a</w:t>
      </w:r>
      <w:r w:rsidRPr="00143533">
        <w:rPr>
          <w:rFonts w:ascii="NewBaskerville-Roman" w:hAnsi="NewBaskerville-Roman" w:cs="NewBaskerville-Roman"/>
          <w:b/>
          <w:bCs/>
          <w:color w:val="262626"/>
          <w:sz w:val="20"/>
          <w:szCs w:val="20"/>
        </w:rPr>
        <w:t xml:space="preserve"> saga’s </w:t>
      </w:r>
      <w:r w:rsidRPr="00DB4743">
        <w:rPr>
          <w:rFonts w:ascii="NewBaskerville-Roman" w:hAnsi="NewBaskerville-Roman" w:cs="NewBaskerville-Roman"/>
          <w:b/>
          <w:bCs/>
          <w:color w:val="262626"/>
          <w:sz w:val="20"/>
          <w:szCs w:val="20"/>
          <w:highlight w:val="yellow"/>
        </w:rPr>
        <w:t>compensatable transaction</w:t>
      </w:r>
      <w:r w:rsidR="00151736">
        <w:rPr>
          <w:rFonts w:ascii="NewBaskerville-Roman" w:hAnsi="NewBaskerville-Roman" w:cs="NewBaskerville-Roman"/>
          <w:color w:val="262626"/>
          <w:sz w:val="20"/>
          <w:szCs w:val="20"/>
        </w:rPr>
        <w:t xml:space="preserve"> </w:t>
      </w:r>
      <w:r w:rsidRPr="00143533">
        <w:rPr>
          <w:rFonts w:ascii="NewBaskerville-Roman" w:hAnsi="NewBaskerville-Roman" w:cs="NewBaskerville-Roman"/>
          <w:b/>
          <w:bCs/>
          <w:color w:val="262626"/>
          <w:sz w:val="20"/>
          <w:szCs w:val="20"/>
        </w:rPr>
        <w:t>sets a flag in any record that it creates or updates.</w:t>
      </w:r>
      <w:r>
        <w:rPr>
          <w:rFonts w:ascii="NewBaskerville-Roman" w:hAnsi="NewBaskerville-Roman" w:cs="NewBaskerville-Roman"/>
          <w:color w:val="262626"/>
          <w:sz w:val="20"/>
          <w:szCs w:val="20"/>
        </w:rPr>
        <w:t xml:space="preserve"> The flag indicates that the record</w:t>
      </w:r>
      <w:r w:rsidR="00613B8E">
        <w:rPr>
          <w:rFonts w:ascii="NewBaskerville-Roman" w:hAnsi="NewBaskerville-Roman" w:cs="NewBaskerville-Roman"/>
          <w:color w:val="262626"/>
          <w:sz w:val="20"/>
          <w:szCs w:val="20"/>
        </w:rPr>
        <w:t xml:space="preserve"> isn’t </w:t>
      </w:r>
      <w:r w:rsidR="00613B8E">
        <w:rPr>
          <w:rFonts w:ascii="NewBaskerville-Italic" w:hAnsi="NewBaskerville-Italic" w:cs="NewBaskerville-Italic"/>
          <w:i/>
          <w:iCs/>
          <w:color w:val="262626"/>
          <w:sz w:val="20"/>
          <w:szCs w:val="20"/>
        </w:rPr>
        <w:t xml:space="preserve">committed </w:t>
      </w:r>
      <w:r w:rsidR="00613B8E">
        <w:rPr>
          <w:rFonts w:ascii="NewBaskerville-Roman" w:hAnsi="NewBaskerville-Roman" w:cs="NewBaskerville-Roman"/>
          <w:color w:val="262626"/>
          <w:sz w:val="20"/>
          <w:szCs w:val="20"/>
        </w:rPr>
        <w:t>and could</w:t>
      </w:r>
      <w:r w:rsidR="00480FCF">
        <w:rPr>
          <w:rFonts w:ascii="NewBaskerville-Roman" w:hAnsi="NewBaskerville-Roman" w:cs="NewBaskerville-Roman"/>
          <w:color w:val="262626"/>
          <w:sz w:val="20"/>
          <w:szCs w:val="20"/>
        </w:rPr>
        <w:t xml:space="preserve"> </w:t>
      </w:r>
      <w:r w:rsidR="00613B8E">
        <w:rPr>
          <w:rFonts w:ascii="NewBaskerville-Roman" w:hAnsi="NewBaskerville-Roman" w:cs="NewBaskerville-Roman"/>
          <w:color w:val="262626"/>
          <w:sz w:val="20"/>
          <w:szCs w:val="20"/>
        </w:rPr>
        <w:t>potentially change.</w:t>
      </w:r>
    </w:p>
    <w:p w14:paraId="232485EA" w14:textId="77777777" w:rsidR="008C74AA" w:rsidRDefault="008C74AA" w:rsidP="000429F9">
      <w:pPr>
        <w:autoSpaceDE w:val="0"/>
        <w:autoSpaceDN w:val="0"/>
        <w:adjustRightInd w:val="0"/>
        <w:spacing w:after="0"/>
        <w:rPr>
          <w:rFonts w:ascii="NewBaskerville-Roman" w:hAnsi="NewBaskerville-Roman" w:cs="NewBaskerville-Roman"/>
          <w:color w:val="262626"/>
          <w:sz w:val="20"/>
          <w:szCs w:val="20"/>
        </w:rPr>
      </w:pPr>
    </w:p>
    <w:p w14:paraId="220ED2F8" w14:textId="77777777" w:rsidR="00A154D6" w:rsidRDefault="00613B8E" w:rsidP="000429F9">
      <w:pPr>
        <w:autoSpaceDE w:val="0"/>
        <w:autoSpaceDN w:val="0"/>
        <w:adjustRightInd w:val="0"/>
        <w:spacing w:after="0"/>
        <w:rPr>
          <w:rFonts w:ascii="NewBaskerville-Roman" w:hAnsi="NewBaskerville-Roman" w:cs="NewBaskerville-Roman"/>
          <w:color w:val="262626"/>
          <w:sz w:val="20"/>
          <w:szCs w:val="20"/>
        </w:rPr>
      </w:pPr>
      <w:r w:rsidRPr="00622A28">
        <w:rPr>
          <w:rFonts w:ascii="NewBaskerville-Roman" w:hAnsi="NewBaskerville-Roman" w:cs="NewBaskerville-Roman"/>
          <w:color w:val="262626"/>
          <w:sz w:val="20"/>
          <w:szCs w:val="20"/>
          <w:highlight w:val="yellow"/>
        </w:rPr>
        <w:t>The flag can either be a lock that prevents</w:t>
      </w:r>
      <w:r w:rsidR="005A5038" w:rsidRPr="00622A28">
        <w:rPr>
          <w:rFonts w:ascii="NewBaskerville-Roman" w:hAnsi="NewBaskerville-Roman" w:cs="NewBaskerville-Roman"/>
          <w:color w:val="262626"/>
          <w:sz w:val="20"/>
          <w:szCs w:val="20"/>
          <w:highlight w:val="yellow"/>
        </w:rPr>
        <w:t xml:space="preserve"> </w:t>
      </w:r>
      <w:r w:rsidRPr="00622A28">
        <w:rPr>
          <w:rFonts w:ascii="NewBaskerville-Roman" w:hAnsi="NewBaskerville-Roman" w:cs="NewBaskerville-Roman"/>
          <w:color w:val="262626"/>
          <w:sz w:val="20"/>
          <w:szCs w:val="20"/>
          <w:highlight w:val="yellow"/>
        </w:rPr>
        <w:t>other transactions from accessing the record or a warning that indicates that other</w:t>
      </w:r>
      <w:r w:rsidR="00371639" w:rsidRPr="00622A28">
        <w:rPr>
          <w:rFonts w:ascii="NewBaskerville-Roman" w:hAnsi="NewBaskerville-Roman" w:cs="NewBaskerville-Roman"/>
          <w:color w:val="262626"/>
          <w:sz w:val="20"/>
          <w:szCs w:val="20"/>
          <w:highlight w:val="yellow"/>
        </w:rPr>
        <w:t xml:space="preserve"> </w:t>
      </w:r>
      <w:r w:rsidRPr="00622A28">
        <w:rPr>
          <w:rFonts w:ascii="NewBaskerville-Roman" w:hAnsi="NewBaskerville-Roman" w:cs="NewBaskerville-Roman"/>
          <w:color w:val="262626"/>
          <w:sz w:val="20"/>
          <w:szCs w:val="20"/>
          <w:highlight w:val="yellow"/>
        </w:rPr>
        <w:t>transactions should treat that record with suspicion.</w:t>
      </w:r>
    </w:p>
    <w:p w14:paraId="41A387BA" w14:textId="77777777" w:rsidR="00A154D6" w:rsidRDefault="00A154D6" w:rsidP="000429F9">
      <w:pPr>
        <w:autoSpaceDE w:val="0"/>
        <w:autoSpaceDN w:val="0"/>
        <w:adjustRightInd w:val="0"/>
        <w:spacing w:after="0"/>
        <w:rPr>
          <w:rFonts w:ascii="NewBaskerville-Roman" w:hAnsi="NewBaskerville-Roman" w:cs="NewBaskerville-Roman"/>
          <w:color w:val="262626"/>
          <w:sz w:val="20"/>
          <w:szCs w:val="20"/>
        </w:rPr>
      </w:pPr>
    </w:p>
    <w:p w14:paraId="657D1971" w14:textId="2DC0344F" w:rsidR="004B1BD1" w:rsidRPr="005B1A22" w:rsidRDefault="00613B8E" w:rsidP="000429F9">
      <w:pPr>
        <w:autoSpaceDE w:val="0"/>
        <w:autoSpaceDN w:val="0"/>
        <w:adjustRightInd w:val="0"/>
        <w:spacing w:after="0"/>
        <w:rPr>
          <w:rFonts w:ascii="NewBaskerville-Roman" w:hAnsi="NewBaskerville-Roman" w:cs="NewBaskerville-Roman"/>
          <w:b/>
          <w:bCs/>
          <w:color w:val="262626"/>
          <w:sz w:val="20"/>
          <w:szCs w:val="20"/>
        </w:rPr>
      </w:pPr>
      <w:r w:rsidRPr="00DB4743">
        <w:rPr>
          <w:rFonts w:ascii="NewBaskerville-Roman" w:hAnsi="NewBaskerville-Roman" w:cs="NewBaskerville-Roman"/>
          <w:b/>
          <w:bCs/>
          <w:color w:val="262626"/>
          <w:sz w:val="20"/>
          <w:szCs w:val="20"/>
          <w:highlight w:val="yellow"/>
        </w:rPr>
        <w:t>It’s cleared by either a retriable</w:t>
      </w:r>
      <w:r w:rsidR="00D120F0" w:rsidRPr="00DB4743">
        <w:rPr>
          <w:rFonts w:ascii="NewBaskerville-Roman" w:hAnsi="NewBaskerville-Roman" w:cs="NewBaskerville-Roman"/>
          <w:b/>
          <w:bCs/>
          <w:color w:val="262626"/>
          <w:sz w:val="20"/>
          <w:szCs w:val="20"/>
          <w:highlight w:val="yellow"/>
        </w:rPr>
        <w:t xml:space="preserve"> </w:t>
      </w:r>
      <w:r w:rsidRPr="00DB4743">
        <w:rPr>
          <w:rFonts w:ascii="NewBaskerville-Roman" w:hAnsi="NewBaskerville-Roman" w:cs="NewBaskerville-Roman"/>
          <w:b/>
          <w:bCs/>
          <w:color w:val="262626"/>
          <w:sz w:val="20"/>
          <w:szCs w:val="20"/>
          <w:highlight w:val="yellow"/>
        </w:rPr>
        <w:t>transaction—saga is completing successfully</w:t>
      </w:r>
      <w:r w:rsidRPr="00DB4743">
        <w:rPr>
          <w:rFonts w:ascii="NewBaskerville-Roman" w:hAnsi="NewBaskerville-Roman" w:cs="NewBaskerville-Roman"/>
          <w:color w:val="262626"/>
          <w:sz w:val="20"/>
          <w:szCs w:val="20"/>
          <w:highlight w:val="yellow"/>
        </w:rPr>
        <w:t>—</w:t>
      </w:r>
      <w:r w:rsidRPr="00DB4743">
        <w:rPr>
          <w:rFonts w:ascii="NewBaskerville-Roman" w:hAnsi="NewBaskerville-Roman" w:cs="NewBaskerville-Roman"/>
          <w:b/>
          <w:bCs/>
          <w:color w:val="262626"/>
          <w:sz w:val="20"/>
          <w:szCs w:val="20"/>
          <w:highlight w:val="yellow"/>
        </w:rPr>
        <w:t>or by a compensating transaction: the</w:t>
      </w:r>
      <w:r w:rsidR="000429F9" w:rsidRPr="00DB4743">
        <w:rPr>
          <w:rFonts w:ascii="NewBaskerville-Roman" w:hAnsi="NewBaskerville-Roman" w:cs="NewBaskerville-Roman"/>
          <w:b/>
          <w:bCs/>
          <w:color w:val="262626"/>
          <w:sz w:val="20"/>
          <w:szCs w:val="20"/>
          <w:highlight w:val="yellow"/>
        </w:rPr>
        <w:t xml:space="preserve"> </w:t>
      </w:r>
      <w:r w:rsidRPr="00DB4743">
        <w:rPr>
          <w:rFonts w:ascii="NewBaskerville-Roman" w:hAnsi="NewBaskerville-Roman" w:cs="NewBaskerville-Roman"/>
          <w:b/>
          <w:bCs/>
          <w:color w:val="262626"/>
          <w:sz w:val="20"/>
          <w:szCs w:val="20"/>
          <w:highlight w:val="yellow"/>
        </w:rPr>
        <w:t>saga is rolling back.</w:t>
      </w:r>
    </w:p>
    <w:p w14:paraId="7BE44C74" w14:textId="05FE55EB" w:rsidR="006F7E46" w:rsidRDefault="006F7E46" w:rsidP="00A95870"/>
    <w:p w14:paraId="6DF02599" w14:textId="55326DFE" w:rsidR="003B7C7F" w:rsidRDefault="00F01C28" w:rsidP="00D52BA0">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The </w:t>
      </w:r>
      <w:r>
        <w:rPr>
          <w:rFonts w:ascii="Courier" w:hAnsi="Courier" w:cs="Courier"/>
          <w:color w:val="262626"/>
          <w:sz w:val="19"/>
          <w:szCs w:val="19"/>
        </w:rPr>
        <w:t xml:space="preserve">Order.state </w:t>
      </w:r>
      <w:r>
        <w:rPr>
          <w:rFonts w:ascii="NewBaskerville-Roman" w:hAnsi="NewBaskerville-Roman" w:cs="NewBaskerville-Roman"/>
          <w:color w:val="262626"/>
          <w:sz w:val="20"/>
          <w:szCs w:val="20"/>
        </w:rPr>
        <w:t xml:space="preserve">field is a great example of a semantic lock. The </w:t>
      </w:r>
      <w:r>
        <w:rPr>
          <w:rFonts w:ascii="Courier" w:hAnsi="Courier" w:cs="Courier"/>
          <w:color w:val="262626"/>
          <w:sz w:val="19"/>
          <w:szCs w:val="19"/>
        </w:rPr>
        <w:t xml:space="preserve">*_PENDING </w:t>
      </w:r>
      <w:r>
        <w:rPr>
          <w:rFonts w:ascii="NewBaskerville-Roman" w:hAnsi="NewBaskerville-Roman" w:cs="NewBaskerville-Roman"/>
          <w:color w:val="262626"/>
          <w:sz w:val="20"/>
          <w:szCs w:val="20"/>
        </w:rPr>
        <w:t>states,</w:t>
      </w:r>
      <w:r w:rsidR="00AF35C9">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such as </w:t>
      </w:r>
      <w:r>
        <w:rPr>
          <w:rFonts w:ascii="Courier" w:hAnsi="Courier" w:cs="Courier"/>
          <w:color w:val="262626"/>
          <w:sz w:val="19"/>
          <w:szCs w:val="19"/>
        </w:rPr>
        <w:t xml:space="preserve">APPROVAL_PENDING </w:t>
      </w:r>
      <w:r>
        <w:rPr>
          <w:rFonts w:ascii="NewBaskerville-Roman" w:hAnsi="NewBaskerville-Roman" w:cs="NewBaskerville-Roman"/>
          <w:color w:val="262626"/>
          <w:sz w:val="20"/>
          <w:szCs w:val="20"/>
        </w:rPr>
        <w:t xml:space="preserve">and </w:t>
      </w:r>
      <w:r>
        <w:rPr>
          <w:rFonts w:ascii="Courier" w:hAnsi="Courier" w:cs="Courier"/>
          <w:color w:val="262626"/>
          <w:sz w:val="19"/>
          <w:szCs w:val="19"/>
        </w:rPr>
        <w:t>REVISION_PENDING</w:t>
      </w:r>
      <w:r>
        <w:rPr>
          <w:rFonts w:ascii="NewBaskerville-Roman" w:hAnsi="NewBaskerville-Roman" w:cs="NewBaskerville-Roman"/>
          <w:color w:val="262626"/>
          <w:sz w:val="20"/>
          <w:szCs w:val="20"/>
        </w:rPr>
        <w:t>, implement a semantic lock.</w:t>
      </w:r>
    </w:p>
    <w:p w14:paraId="4B68B3C6" w14:textId="19A58AE1" w:rsidR="00F01C28" w:rsidRDefault="00F01C28" w:rsidP="006419F2">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They</w:t>
      </w:r>
      <w:r w:rsidR="006419F2">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tell other sagas that access an </w:t>
      </w:r>
      <w:r>
        <w:rPr>
          <w:rFonts w:ascii="Courier" w:hAnsi="Courier" w:cs="Courier"/>
          <w:color w:val="262626"/>
          <w:sz w:val="19"/>
          <w:szCs w:val="19"/>
        </w:rPr>
        <w:t xml:space="preserve">Order </w:t>
      </w:r>
      <w:r>
        <w:rPr>
          <w:rFonts w:ascii="NewBaskerville-Roman" w:hAnsi="NewBaskerville-Roman" w:cs="NewBaskerville-Roman"/>
          <w:color w:val="262626"/>
          <w:sz w:val="20"/>
          <w:szCs w:val="20"/>
        </w:rPr>
        <w:t xml:space="preserve">that a saga is in the process of updating the </w:t>
      </w:r>
      <w:r>
        <w:rPr>
          <w:rFonts w:ascii="Courier" w:hAnsi="Courier" w:cs="Courier"/>
          <w:color w:val="262626"/>
          <w:sz w:val="19"/>
          <w:szCs w:val="19"/>
        </w:rPr>
        <w:t>Order</w:t>
      </w:r>
      <w:r>
        <w:rPr>
          <w:rFonts w:ascii="NewBaskerville-Roman" w:hAnsi="NewBaskerville-Roman" w:cs="NewBaskerville-Roman"/>
          <w:color w:val="262626"/>
          <w:sz w:val="20"/>
          <w:szCs w:val="20"/>
        </w:rPr>
        <w:t>.</w:t>
      </w:r>
    </w:p>
    <w:p w14:paraId="0AC585A7" w14:textId="77777777" w:rsidR="00F01C28" w:rsidRDefault="00F01C28" w:rsidP="00F01C28">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For instance, the first step of the </w:t>
      </w:r>
      <w:r>
        <w:rPr>
          <w:rFonts w:ascii="Courier" w:hAnsi="Courier" w:cs="Courier"/>
          <w:color w:val="262626"/>
          <w:sz w:val="19"/>
          <w:szCs w:val="19"/>
        </w:rPr>
        <w:t>Create Order Saga</w:t>
      </w:r>
      <w:r>
        <w:rPr>
          <w:rFonts w:ascii="NewBaskerville-Roman" w:hAnsi="NewBaskerville-Roman" w:cs="NewBaskerville-Roman"/>
          <w:color w:val="262626"/>
          <w:sz w:val="20"/>
          <w:szCs w:val="20"/>
        </w:rPr>
        <w:t>, which is a compensatable transaction,</w:t>
      </w:r>
    </w:p>
    <w:p w14:paraId="6B10202F" w14:textId="155C0EF4" w:rsidR="00F01C28" w:rsidRDefault="00F01C28" w:rsidP="00BA7D67">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 xml:space="preserve">creates an </w:t>
      </w:r>
      <w:r>
        <w:rPr>
          <w:rFonts w:ascii="Courier" w:hAnsi="Courier" w:cs="Courier"/>
          <w:color w:val="262626"/>
          <w:sz w:val="19"/>
          <w:szCs w:val="19"/>
        </w:rPr>
        <w:t xml:space="preserve">Order </w:t>
      </w:r>
      <w:r>
        <w:rPr>
          <w:rFonts w:ascii="NewBaskerville-Roman" w:hAnsi="NewBaskerville-Roman" w:cs="NewBaskerville-Roman"/>
          <w:color w:val="262626"/>
          <w:sz w:val="20"/>
          <w:szCs w:val="20"/>
        </w:rPr>
        <w:t xml:space="preserve">in an </w:t>
      </w:r>
      <w:r>
        <w:rPr>
          <w:rFonts w:ascii="Courier" w:hAnsi="Courier" w:cs="Courier"/>
          <w:color w:val="262626"/>
          <w:sz w:val="19"/>
          <w:szCs w:val="19"/>
        </w:rPr>
        <w:t xml:space="preserve">APPROVAL_PENDING </w:t>
      </w:r>
      <w:r>
        <w:rPr>
          <w:rFonts w:ascii="NewBaskerville-Roman" w:hAnsi="NewBaskerville-Roman" w:cs="NewBaskerville-Roman"/>
          <w:color w:val="262626"/>
          <w:sz w:val="20"/>
          <w:szCs w:val="20"/>
        </w:rPr>
        <w:t xml:space="preserve">state. The final step of the </w:t>
      </w:r>
      <w:r>
        <w:rPr>
          <w:rFonts w:ascii="Courier" w:hAnsi="Courier" w:cs="Courier"/>
          <w:color w:val="262626"/>
          <w:sz w:val="19"/>
          <w:szCs w:val="19"/>
        </w:rPr>
        <w:t>Create</w:t>
      </w:r>
      <w:r w:rsidR="00D925F5">
        <w:rPr>
          <w:rFonts w:ascii="Courier" w:hAnsi="Courier" w:cs="Courier"/>
          <w:color w:val="262626"/>
          <w:sz w:val="19"/>
          <w:szCs w:val="19"/>
        </w:rPr>
        <w:t xml:space="preserve"> </w:t>
      </w:r>
      <w:r>
        <w:rPr>
          <w:rFonts w:ascii="Courier" w:hAnsi="Courier" w:cs="Courier"/>
          <w:color w:val="262626"/>
          <w:sz w:val="19"/>
          <w:szCs w:val="19"/>
        </w:rPr>
        <w:t>Order Saga</w:t>
      </w:r>
      <w:r>
        <w:rPr>
          <w:rFonts w:ascii="NewBaskerville-Roman" w:hAnsi="NewBaskerville-Roman" w:cs="NewBaskerville-Roman"/>
          <w:color w:val="262626"/>
          <w:sz w:val="20"/>
          <w:szCs w:val="20"/>
        </w:rPr>
        <w:t xml:space="preserve">, which is a retriable transaction, changes the field to </w:t>
      </w:r>
      <w:r>
        <w:rPr>
          <w:rFonts w:ascii="Courier" w:hAnsi="Courier" w:cs="Courier"/>
          <w:color w:val="262626"/>
          <w:sz w:val="19"/>
          <w:szCs w:val="19"/>
        </w:rPr>
        <w:t>APPROVED</w:t>
      </w:r>
      <w:r>
        <w:rPr>
          <w:rFonts w:ascii="NewBaskerville-Roman" w:hAnsi="NewBaskerville-Roman" w:cs="NewBaskerville-Roman"/>
          <w:color w:val="262626"/>
          <w:sz w:val="20"/>
          <w:szCs w:val="20"/>
        </w:rPr>
        <w:t>. A compensating</w:t>
      </w:r>
      <w:r w:rsidR="00BA7D67">
        <w:rPr>
          <w:rFonts w:ascii="Courier" w:hAnsi="Courier" w:cs="Courier"/>
          <w:color w:val="262626"/>
          <w:sz w:val="19"/>
          <w:szCs w:val="19"/>
        </w:rPr>
        <w:t xml:space="preserve"> </w:t>
      </w:r>
      <w:r>
        <w:rPr>
          <w:rFonts w:ascii="NewBaskerville-Roman" w:hAnsi="NewBaskerville-Roman" w:cs="NewBaskerville-Roman"/>
          <w:color w:val="262626"/>
          <w:sz w:val="20"/>
          <w:szCs w:val="20"/>
        </w:rPr>
        <w:t xml:space="preserve">transaction changes the field to </w:t>
      </w:r>
      <w:r>
        <w:rPr>
          <w:rFonts w:ascii="Courier" w:hAnsi="Courier" w:cs="Courier"/>
          <w:color w:val="262626"/>
          <w:sz w:val="19"/>
          <w:szCs w:val="19"/>
        </w:rPr>
        <w:t>REJECTED</w:t>
      </w:r>
      <w:r>
        <w:rPr>
          <w:rFonts w:ascii="NewBaskerville-Roman" w:hAnsi="NewBaskerville-Roman" w:cs="NewBaskerville-Roman"/>
          <w:color w:val="262626"/>
          <w:sz w:val="20"/>
          <w:szCs w:val="20"/>
        </w:rPr>
        <w:t>.</w:t>
      </w:r>
    </w:p>
    <w:p w14:paraId="07B6673C" w14:textId="77777777" w:rsidR="00110C67" w:rsidRPr="00BA7D67" w:rsidRDefault="00110C67" w:rsidP="00BA7D67">
      <w:pPr>
        <w:autoSpaceDE w:val="0"/>
        <w:autoSpaceDN w:val="0"/>
        <w:adjustRightInd w:val="0"/>
        <w:spacing w:after="0"/>
        <w:rPr>
          <w:rFonts w:ascii="Courier" w:hAnsi="Courier" w:cs="Courier"/>
          <w:color w:val="262626"/>
          <w:sz w:val="19"/>
          <w:szCs w:val="19"/>
        </w:rPr>
      </w:pPr>
    </w:p>
    <w:p w14:paraId="474458DF" w14:textId="72C5F293" w:rsidR="00F01C28" w:rsidRDefault="00F01C28" w:rsidP="00A124A3">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Managing the lock is only half the problem. You also need to decide on a case-by</w:t>
      </w:r>
      <w:r w:rsidR="00791388">
        <w:rPr>
          <w:rFonts w:ascii="NewBaskerville-Roman" w:hAnsi="NewBaskerville-Roman" w:cs="NewBaskerville-Roman"/>
          <w:color w:val="262626"/>
          <w:sz w:val="20"/>
          <w:szCs w:val="20"/>
        </w:rPr>
        <w:t>-</w:t>
      </w:r>
      <w:r>
        <w:rPr>
          <w:rFonts w:ascii="NewBaskerville-Roman" w:hAnsi="NewBaskerville-Roman" w:cs="NewBaskerville-Roman"/>
          <w:color w:val="262626"/>
          <w:sz w:val="20"/>
          <w:szCs w:val="20"/>
        </w:rPr>
        <w:t>case</w:t>
      </w:r>
      <w:r w:rsidR="001F10B7">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basis how a saga should deal with a record that has been locked. Consider, for</w:t>
      </w:r>
      <w:r w:rsidR="00573367">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example, the </w:t>
      </w:r>
      <w:r>
        <w:rPr>
          <w:rFonts w:ascii="Courier" w:hAnsi="Courier" w:cs="Courier"/>
          <w:color w:val="262626"/>
          <w:sz w:val="19"/>
          <w:szCs w:val="19"/>
        </w:rPr>
        <w:t xml:space="preserve">cancelOrder() </w:t>
      </w:r>
      <w:r>
        <w:rPr>
          <w:rFonts w:ascii="NewBaskerville-Roman" w:hAnsi="NewBaskerville-Roman" w:cs="NewBaskerville-Roman"/>
          <w:color w:val="262626"/>
          <w:sz w:val="20"/>
          <w:szCs w:val="20"/>
        </w:rPr>
        <w:t>system command. A client might invoke this operation</w:t>
      </w:r>
      <w:r w:rsidR="00A124A3">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 xml:space="preserve">to cancel an </w:t>
      </w:r>
      <w:r>
        <w:rPr>
          <w:rFonts w:ascii="Courier" w:hAnsi="Courier" w:cs="Courier"/>
          <w:color w:val="262626"/>
          <w:sz w:val="19"/>
          <w:szCs w:val="19"/>
        </w:rPr>
        <w:t xml:space="preserve">Order </w:t>
      </w:r>
      <w:r>
        <w:rPr>
          <w:rFonts w:ascii="NewBaskerville-Roman" w:hAnsi="NewBaskerville-Roman" w:cs="NewBaskerville-Roman"/>
          <w:color w:val="262626"/>
          <w:sz w:val="20"/>
          <w:szCs w:val="20"/>
        </w:rPr>
        <w:t xml:space="preserve">that’s in the </w:t>
      </w:r>
      <w:r>
        <w:rPr>
          <w:rFonts w:ascii="Courier" w:hAnsi="Courier" w:cs="Courier"/>
          <w:color w:val="262626"/>
          <w:sz w:val="19"/>
          <w:szCs w:val="19"/>
        </w:rPr>
        <w:t xml:space="preserve">APPROVAL_PENDING </w:t>
      </w:r>
      <w:r>
        <w:rPr>
          <w:rFonts w:ascii="NewBaskerville-Roman" w:hAnsi="NewBaskerville-Roman" w:cs="NewBaskerville-Roman"/>
          <w:color w:val="262626"/>
          <w:sz w:val="20"/>
          <w:szCs w:val="20"/>
        </w:rPr>
        <w:t>state.</w:t>
      </w:r>
    </w:p>
    <w:p w14:paraId="6AB47BDC" w14:textId="77777777" w:rsidR="00154416" w:rsidRDefault="00F01C28" w:rsidP="00F01C28">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There are a few different ways to handle this scenario.</w:t>
      </w:r>
    </w:p>
    <w:p w14:paraId="476F8DD5" w14:textId="7EA95D0D" w:rsidR="00F01C28" w:rsidRPr="006525CA" w:rsidRDefault="00F01C28" w:rsidP="006525CA">
      <w:pPr>
        <w:pStyle w:val="ListParagraph"/>
        <w:numPr>
          <w:ilvl w:val="0"/>
          <w:numId w:val="9"/>
        </w:numPr>
        <w:autoSpaceDE w:val="0"/>
        <w:autoSpaceDN w:val="0"/>
        <w:adjustRightInd w:val="0"/>
        <w:spacing w:after="0"/>
        <w:rPr>
          <w:rFonts w:ascii="NewBaskerville-Roman" w:hAnsi="NewBaskerville-Roman" w:cs="NewBaskerville-Roman"/>
          <w:color w:val="262626"/>
          <w:sz w:val="20"/>
          <w:szCs w:val="20"/>
        </w:rPr>
      </w:pPr>
      <w:r w:rsidRPr="006525CA">
        <w:rPr>
          <w:rFonts w:ascii="NewBaskerville-Roman" w:hAnsi="NewBaskerville-Roman" w:cs="NewBaskerville-Roman"/>
          <w:color w:val="262626"/>
          <w:sz w:val="20"/>
          <w:szCs w:val="20"/>
        </w:rPr>
        <w:lastRenderedPageBreak/>
        <w:t xml:space="preserve">One option is for the </w:t>
      </w:r>
      <w:r w:rsidRPr="006525CA">
        <w:rPr>
          <w:rFonts w:ascii="Courier" w:hAnsi="Courier" w:cs="Courier"/>
          <w:color w:val="262626"/>
          <w:sz w:val="19"/>
          <w:szCs w:val="19"/>
        </w:rPr>
        <w:t xml:space="preserve">cancel-Order() </w:t>
      </w:r>
      <w:r w:rsidRPr="006525CA">
        <w:rPr>
          <w:rFonts w:ascii="NewBaskerville-Roman" w:hAnsi="NewBaskerville-Roman" w:cs="NewBaskerville-Roman"/>
          <w:color w:val="262626"/>
          <w:sz w:val="20"/>
          <w:szCs w:val="20"/>
        </w:rPr>
        <w:t>system command to fail and tell the client to try again later.</w:t>
      </w:r>
      <w:r w:rsidR="00DB7B75" w:rsidRPr="006525CA">
        <w:rPr>
          <w:rFonts w:ascii="NewBaskerville-Roman" w:hAnsi="NewBaskerville-Roman" w:cs="NewBaskerville-Roman"/>
          <w:color w:val="262626"/>
          <w:sz w:val="20"/>
          <w:szCs w:val="20"/>
        </w:rPr>
        <w:t xml:space="preserve"> </w:t>
      </w:r>
      <w:r w:rsidRPr="006525CA">
        <w:rPr>
          <w:rFonts w:ascii="NewBaskerville-Roman" w:hAnsi="NewBaskerville-Roman" w:cs="NewBaskerville-Roman"/>
          <w:color w:val="262626"/>
          <w:sz w:val="20"/>
          <w:szCs w:val="20"/>
        </w:rPr>
        <w:t>The main benefit</w:t>
      </w:r>
      <w:r w:rsidR="005B5139" w:rsidRPr="006525CA">
        <w:rPr>
          <w:rFonts w:ascii="NewBaskerville-Roman" w:hAnsi="NewBaskerville-Roman" w:cs="NewBaskerville-Roman"/>
          <w:color w:val="262626"/>
          <w:sz w:val="20"/>
          <w:szCs w:val="20"/>
        </w:rPr>
        <w:t xml:space="preserve"> </w:t>
      </w:r>
      <w:r w:rsidRPr="006525CA">
        <w:rPr>
          <w:rFonts w:ascii="NewBaskerville-Roman" w:hAnsi="NewBaskerville-Roman" w:cs="NewBaskerville-Roman"/>
          <w:color w:val="262626"/>
          <w:sz w:val="20"/>
          <w:szCs w:val="20"/>
        </w:rPr>
        <w:t>of this approach is that it’s simple to implement. The drawback, however, is that it</w:t>
      </w:r>
      <w:r w:rsidR="00A430B5" w:rsidRPr="006525CA">
        <w:rPr>
          <w:rFonts w:ascii="NewBaskerville-Roman" w:hAnsi="NewBaskerville-Roman" w:cs="NewBaskerville-Roman"/>
          <w:color w:val="262626"/>
          <w:sz w:val="20"/>
          <w:szCs w:val="20"/>
        </w:rPr>
        <w:t xml:space="preserve"> </w:t>
      </w:r>
      <w:r w:rsidRPr="006525CA">
        <w:rPr>
          <w:rFonts w:ascii="NewBaskerville-Roman" w:hAnsi="NewBaskerville-Roman" w:cs="NewBaskerville-Roman"/>
          <w:color w:val="262626"/>
          <w:sz w:val="20"/>
          <w:szCs w:val="20"/>
        </w:rPr>
        <w:t>makes the client more complex because it has to implement retry logic.</w:t>
      </w:r>
    </w:p>
    <w:p w14:paraId="4263A96B" w14:textId="77777777" w:rsidR="006525CA" w:rsidRPr="00154416" w:rsidRDefault="006525CA" w:rsidP="00154416">
      <w:pPr>
        <w:autoSpaceDE w:val="0"/>
        <w:autoSpaceDN w:val="0"/>
        <w:adjustRightInd w:val="0"/>
        <w:spacing w:after="0"/>
        <w:rPr>
          <w:rFonts w:ascii="Courier" w:hAnsi="Courier" w:cs="Courier"/>
          <w:color w:val="262626"/>
          <w:sz w:val="19"/>
          <w:szCs w:val="19"/>
        </w:rPr>
      </w:pPr>
    </w:p>
    <w:p w14:paraId="75073CEF" w14:textId="52AA56DB" w:rsidR="005F5C58" w:rsidRPr="00993950" w:rsidRDefault="00F01C28" w:rsidP="00993950">
      <w:pPr>
        <w:pStyle w:val="ListParagraph"/>
        <w:numPr>
          <w:ilvl w:val="0"/>
          <w:numId w:val="9"/>
        </w:numPr>
        <w:autoSpaceDE w:val="0"/>
        <w:autoSpaceDN w:val="0"/>
        <w:adjustRightInd w:val="0"/>
        <w:spacing w:after="0"/>
        <w:rPr>
          <w:rFonts w:ascii="NewBaskerville-Roman" w:hAnsi="NewBaskerville-Roman" w:cs="NewBaskerville-Roman"/>
          <w:color w:val="262626"/>
          <w:sz w:val="20"/>
          <w:szCs w:val="20"/>
        </w:rPr>
      </w:pPr>
      <w:r w:rsidRPr="006525CA">
        <w:rPr>
          <w:rFonts w:ascii="NewBaskerville-Roman" w:hAnsi="NewBaskerville-Roman" w:cs="NewBaskerville-Roman"/>
          <w:color w:val="262626"/>
          <w:sz w:val="20"/>
          <w:szCs w:val="20"/>
        </w:rPr>
        <w:t xml:space="preserve">Another option is for </w:t>
      </w:r>
      <w:r w:rsidRPr="006525CA">
        <w:rPr>
          <w:rFonts w:ascii="Courier" w:hAnsi="Courier" w:cs="Courier"/>
          <w:color w:val="262626"/>
          <w:sz w:val="19"/>
          <w:szCs w:val="19"/>
        </w:rPr>
        <w:t xml:space="preserve">cancelOrder() </w:t>
      </w:r>
      <w:r w:rsidRPr="006525CA">
        <w:rPr>
          <w:rFonts w:ascii="NewBaskerville-Roman" w:hAnsi="NewBaskerville-Roman" w:cs="NewBaskerville-Roman"/>
          <w:color w:val="262626"/>
          <w:sz w:val="20"/>
          <w:szCs w:val="20"/>
        </w:rPr>
        <w:t>to block until the lock is released.</w:t>
      </w:r>
    </w:p>
    <w:p w14:paraId="452CB480" w14:textId="77777777" w:rsidR="00F01ED3" w:rsidRDefault="00F01C28" w:rsidP="006525CA">
      <w:pPr>
        <w:pStyle w:val="ListParagraph"/>
        <w:numPr>
          <w:ilvl w:val="1"/>
          <w:numId w:val="8"/>
        </w:numPr>
        <w:autoSpaceDE w:val="0"/>
        <w:autoSpaceDN w:val="0"/>
        <w:adjustRightInd w:val="0"/>
        <w:spacing w:after="0"/>
        <w:rPr>
          <w:rFonts w:ascii="NewBaskerville-Roman" w:hAnsi="NewBaskerville-Roman" w:cs="NewBaskerville-Roman"/>
          <w:color w:val="262626"/>
          <w:sz w:val="20"/>
          <w:szCs w:val="20"/>
        </w:rPr>
      </w:pPr>
      <w:r w:rsidRPr="00D840E2">
        <w:rPr>
          <w:rFonts w:ascii="NewBaskerville-Roman" w:hAnsi="NewBaskerville-Roman" w:cs="NewBaskerville-Roman"/>
          <w:color w:val="262626"/>
          <w:sz w:val="20"/>
          <w:szCs w:val="20"/>
        </w:rPr>
        <w:t>A benefit</w:t>
      </w:r>
      <w:r w:rsidR="005F5C58" w:rsidRPr="00D840E2">
        <w:rPr>
          <w:rFonts w:ascii="NewBaskerville-Roman" w:hAnsi="NewBaskerville-Roman" w:cs="NewBaskerville-Roman"/>
          <w:color w:val="262626"/>
          <w:sz w:val="20"/>
          <w:szCs w:val="20"/>
        </w:rPr>
        <w:t xml:space="preserve"> </w:t>
      </w:r>
      <w:r w:rsidRPr="00D840E2">
        <w:rPr>
          <w:rFonts w:ascii="NewBaskerville-Roman" w:hAnsi="NewBaskerville-Roman" w:cs="NewBaskerville-Roman"/>
          <w:color w:val="262626"/>
          <w:sz w:val="20"/>
          <w:szCs w:val="20"/>
        </w:rPr>
        <w:t>of using semantic locks is that they essentially recreate the isolation provided by ACID</w:t>
      </w:r>
      <w:r w:rsidR="00D840E2">
        <w:rPr>
          <w:rFonts w:ascii="NewBaskerville-Roman" w:hAnsi="NewBaskerville-Roman" w:cs="NewBaskerville-Roman"/>
          <w:color w:val="262626"/>
          <w:sz w:val="20"/>
          <w:szCs w:val="20"/>
        </w:rPr>
        <w:t xml:space="preserve"> </w:t>
      </w:r>
      <w:r w:rsidRPr="00D840E2">
        <w:rPr>
          <w:rFonts w:ascii="NewBaskerville-Roman" w:hAnsi="NewBaskerville-Roman" w:cs="NewBaskerville-Roman"/>
          <w:color w:val="262626"/>
          <w:sz w:val="20"/>
          <w:szCs w:val="20"/>
        </w:rPr>
        <w:t>transactions.</w:t>
      </w:r>
    </w:p>
    <w:p w14:paraId="452DCFA9" w14:textId="77777777" w:rsidR="00C55134" w:rsidRDefault="00F01C28" w:rsidP="00C55134">
      <w:pPr>
        <w:pStyle w:val="ListParagraph"/>
        <w:numPr>
          <w:ilvl w:val="1"/>
          <w:numId w:val="8"/>
        </w:numPr>
        <w:autoSpaceDE w:val="0"/>
        <w:autoSpaceDN w:val="0"/>
        <w:adjustRightInd w:val="0"/>
        <w:spacing w:after="0"/>
        <w:rPr>
          <w:rFonts w:ascii="NewBaskerville-Roman" w:hAnsi="NewBaskerville-Roman" w:cs="NewBaskerville-Roman"/>
          <w:color w:val="262626"/>
          <w:sz w:val="20"/>
          <w:szCs w:val="20"/>
        </w:rPr>
      </w:pPr>
      <w:r w:rsidRPr="00D840E2">
        <w:rPr>
          <w:rFonts w:ascii="NewBaskerville-Roman" w:hAnsi="NewBaskerville-Roman" w:cs="NewBaskerville-Roman"/>
          <w:color w:val="262626"/>
          <w:sz w:val="20"/>
          <w:szCs w:val="20"/>
        </w:rPr>
        <w:t>Sagas that update the same record are serialized, which significantly</w:t>
      </w:r>
      <w:r w:rsidR="009075D5" w:rsidRPr="00D840E2">
        <w:rPr>
          <w:rFonts w:ascii="NewBaskerville-Roman" w:hAnsi="NewBaskerville-Roman" w:cs="NewBaskerville-Roman"/>
          <w:color w:val="262626"/>
          <w:sz w:val="20"/>
          <w:szCs w:val="20"/>
        </w:rPr>
        <w:t xml:space="preserve"> </w:t>
      </w:r>
      <w:r w:rsidRPr="00D840E2">
        <w:rPr>
          <w:rFonts w:ascii="NewBaskerville-Roman" w:hAnsi="NewBaskerville-Roman" w:cs="NewBaskerville-Roman"/>
          <w:color w:val="262626"/>
          <w:sz w:val="20"/>
          <w:szCs w:val="20"/>
        </w:rPr>
        <w:t>reduces the</w:t>
      </w:r>
      <w:r w:rsidR="00B04A9F">
        <w:rPr>
          <w:rFonts w:ascii="NewBaskerville-Roman" w:hAnsi="NewBaskerville-Roman" w:cs="NewBaskerville-Roman"/>
          <w:color w:val="262626"/>
          <w:sz w:val="20"/>
          <w:szCs w:val="20"/>
        </w:rPr>
        <w:t xml:space="preserve"> </w:t>
      </w:r>
      <w:r w:rsidRPr="00D840E2">
        <w:rPr>
          <w:rFonts w:ascii="NewBaskerville-Roman" w:hAnsi="NewBaskerville-Roman" w:cs="NewBaskerville-Roman"/>
          <w:color w:val="262626"/>
          <w:sz w:val="20"/>
          <w:szCs w:val="20"/>
        </w:rPr>
        <w:t>programming effort.</w:t>
      </w:r>
    </w:p>
    <w:p w14:paraId="2ACB52A9" w14:textId="1A585A28" w:rsidR="00C55134" w:rsidRDefault="00F01C28" w:rsidP="009B2A85">
      <w:pPr>
        <w:pStyle w:val="ListParagraph"/>
        <w:numPr>
          <w:ilvl w:val="1"/>
          <w:numId w:val="8"/>
        </w:numPr>
        <w:autoSpaceDE w:val="0"/>
        <w:autoSpaceDN w:val="0"/>
        <w:adjustRightInd w:val="0"/>
        <w:spacing w:after="0"/>
        <w:rPr>
          <w:rFonts w:ascii="NewBaskerville-Roman" w:hAnsi="NewBaskerville-Roman" w:cs="NewBaskerville-Roman"/>
          <w:color w:val="262626"/>
          <w:sz w:val="20"/>
          <w:szCs w:val="20"/>
        </w:rPr>
      </w:pPr>
      <w:r w:rsidRPr="00C55134">
        <w:rPr>
          <w:rFonts w:ascii="NewBaskerville-Roman" w:hAnsi="NewBaskerville-Roman" w:cs="NewBaskerville-Roman"/>
          <w:color w:val="262626"/>
          <w:sz w:val="20"/>
          <w:szCs w:val="20"/>
        </w:rPr>
        <w:t>Another benefit is that they remove the burden of</w:t>
      </w:r>
      <w:r w:rsidR="009075D5" w:rsidRPr="00C55134">
        <w:rPr>
          <w:rFonts w:ascii="NewBaskerville-Roman" w:hAnsi="NewBaskerville-Roman" w:cs="NewBaskerville-Roman"/>
          <w:color w:val="262626"/>
          <w:sz w:val="20"/>
          <w:szCs w:val="20"/>
        </w:rPr>
        <w:t xml:space="preserve"> </w:t>
      </w:r>
      <w:r w:rsidRPr="00C55134">
        <w:rPr>
          <w:rFonts w:ascii="NewBaskerville-Roman" w:hAnsi="NewBaskerville-Roman" w:cs="NewBaskerville-Roman"/>
          <w:color w:val="262626"/>
          <w:sz w:val="20"/>
          <w:szCs w:val="20"/>
        </w:rPr>
        <w:t xml:space="preserve">retries from the client. </w:t>
      </w:r>
    </w:p>
    <w:p w14:paraId="06E402D1" w14:textId="24429E9A" w:rsidR="00DB4743" w:rsidRPr="00B60EEE" w:rsidRDefault="00DB4743" w:rsidP="00B60EEE">
      <w:pPr>
        <w:pStyle w:val="ListParagraph"/>
        <w:numPr>
          <w:ilvl w:val="1"/>
          <w:numId w:val="8"/>
        </w:numPr>
        <w:autoSpaceDE w:val="0"/>
        <w:autoSpaceDN w:val="0"/>
        <w:adjustRightInd w:val="0"/>
        <w:spacing w:after="0"/>
        <w:rPr>
          <w:rFonts w:ascii="NewBaskerville-Roman" w:hAnsi="NewBaskerville-Roman" w:cs="NewBaskerville-Roman"/>
          <w:color w:val="262626"/>
          <w:sz w:val="20"/>
          <w:szCs w:val="20"/>
        </w:rPr>
      </w:pPr>
      <w:r w:rsidRPr="00B60EEE">
        <w:rPr>
          <w:rFonts w:ascii="NewBaskerville-Roman" w:hAnsi="NewBaskerville-Roman" w:cs="NewBaskerville-Roman"/>
          <w:color w:val="FF0000"/>
          <w:sz w:val="20"/>
          <w:szCs w:val="20"/>
        </w:rPr>
        <w:t xml:space="preserve">The drawback </w:t>
      </w:r>
      <w:r w:rsidRPr="00B60EEE">
        <w:rPr>
          <w:rFonts w:ascii="NewBaskerville-Roman" w:hAnsi="NewBaskerville-Roman" w:cs="NewBaskerville-Roman"/>
          <w:color w:val="262626"/>
          <w:sz w:val="20"/>
          <w:szCs w:val="20"/>
        </w:rPr>
        <w:t>is that the application must manage locks. It</w:t>
      </w:r>
      <w:r w:rsidR="00785024" w:rsidRPr="00B60EEE">
        <w:rPr>
          <w:rFonts w:ascii="NewBaskerville-Roman" w:hAnsi="NewBaskerville-Roman" w:cs="NewBaskerville-Roman"/>
          <w:color w:val="262626"/>
          <w:sz w:val="20"/>
          <w:szCs w:val="20"/>
        </w:rPr>
        <w:t xml:space="preserve"> </w:t>
      </w:r>
      <w:r w:rsidRPr="00B60EEE">
        <w:rPr>
          <w:rFonts w:ascii="NewBaskerville-Roman" w:hAnsi="NewBaskerville-Roman" w:cs="NewBaskerville-Roman"/>
          <w:color w:val="262626"/>
          <w:sz w:val="20"/>
          <w:szCs w:val="20"/>
        </w:rPr>
        <w:t>must also implement a deadlock detection algorithm that performs a rollback of a</w:t>
      </w:r>
      <w:r w:rsidR="00785024" w:rsidRPr="00B60EEE">
        <w:rPr>
          <w:rFonts w:ascii="NewBaskerville-Roman" w:hAnsi="NewBaskerville-Roman" w:cs="NewBaskerville-Roman"/>
          <w:color w:val="262626"/>
          <w:sz w:val="20"/>
          <w:szCs w:val="20"/>
        </w:rPr>
        <w:t xml:space="preserve"> </w:t>
      </w:r>
      <w:r w:rsidRPr="00B60EEE">
        <w:rPr>
          <w:rFonts w:ascii="NewBaskerville-Roman" w:hAnsi="NewBaskerville-Roman" w:cs="NewBaskerville-Roman"/>
          <w:color w:val="262626"/>
          <w:sz w:val="20"/>
          <w:szCs w:val="20"/>
        </w:rPr>
        <w:t>saga to break a deadlock and re-execute it.</w:t>
      </w:r>
    </w:p>
    <w:p w14:paraId="12AD3D9B" w14:textId="1B210EFF" w:rsidR="00086FCA" w:rsidRDefault="00086FCA" w:rsidP="004A5BAC">
      <w:pPr>
        <w:autoSpaceDE w:val="0"/>
        <w:autoSpaceDN w:val="0"/>
        <w:adjustRightInd w:val="0"/>
        <w:spacing w:after="0"/>
        <w:rPr>
          <w:rFonts w:ascii="NewBaskerville-Roman" w:hAnsi="NewBaskerville-Roman" w:cs="NewBaskerville-Roman"/>
          <w:color w:val="262626"/>
          <w:sz w:val="20"/>
          <w:szCs w:val="20"/>
        </w:rPr>
      </w:pPr>
    </w:p>
    <w:p w14:paraId="5E48FC24" w14:textId="79A73AD9" w:rsidR="00086FCA" w:rsidRDefault="00F72E26" w:rsidP="00F72E26">
      <w:pPr>
        <w:pStyle w:val="Heading2"/>
      </w:pPr>
      <w:r>
        <w:t>The Commutative Updates Countermeasure</w:t>
      </w:r>
    </w:p>
    <w:p w14:paraId="37B58878" w14:textId="77777777" w:rsidR="00927B14" w:rsidRDefault="00927B14" w:rsidP="00927B14">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One straightforward countermeasure is to design the update operations to be commutative.</w:t>
      </w:r>
    </w:p>
    <w:p w14:paraId="4A82A103" w14:textId="5F852412" w:rsidR="000C00F8" w:rsidRPr="00277F3E" w:rsidRDefault="00927B14" w:rsidP="00927B14">
      <w:pPr>
        <w:autoSpaceDE w:val="0"/>
        <w:autoSpaceDN w:val="0"/>
        <w:adjustRightInd w:val="0"/>
        <w:spacing w:after="0"/>
        <w:rPr>
          <w:rFonts w:ascii="NewBaskerville-Roman" w:hAnsi="NewBaskerville-Roman" w:cs="NewBaskerville-Roman"/>
          <w:b/>
          <w:bCs/>
          <w:color w:val="262626"/>
          <w:sz w:val="20"/>
          <w:szCs w:val="20"/>
        </w:rPr>
      </w:pPr>
      <w:r w:rsidRPr="00277F3E">
        <w:rPr>
          <w:rFonts w:ascii="NewBaskerville-Roman" w:hAnsi="NewBaskerville-Roman" w:cs="NewBaskerville-Roman"/>
          <w:b/>
          <w:bCs/>
          <w:color w:val="262626"/>
          <w:sz w:val="20"/>
          <w:szCs w:val="20"/>
        </w:rPr>
        <w:t xml:space="preserve">Operations are </w:t>
      </w:r>
      <w:r w:rsidRPr="00277F3E">
        <w:rPr>
          <w:rFonts w:ascii="NewBaskerville-Italic" w:hAnsi="NewBaskerville-Italic" w:cs="NewBaskerville-Italic"/>
          <w:b/>
          <w:bCs/>
          <w:i/>
          <w:iCs/>
          <w:color w:val="262626"/>
          <w:sz w:val="20"/>
          <w:szCs w:val="20"/>
        </w:rPr>
        <w:t xml:space="preserve">commutative </w:t>
      </w:r>
      <w:r w:rsidRPr="00277F3E">
        <w:rPr>
          <w:rFonts w:ascii="NewBaskerville-Roman" w:hAnsi="NewBaskerville-Roman" w:cs="NewBaskerville-Roman"/>
          <w:b/>
          <w:bCs/>
          <w:color w:val="262626"/>
          <w:sz w:val="20"/>
          <w:szCs w:val="20"/>
        </w:rPr>
        <w:t>if they can be executed in any order.</w:t>
      </w:r>
    </w:p>
    <w:p w14:paraId="11C5C09A" w14:textId="77777777" w:rsidR="00C77529" w:rsidRDefault="00C77529" w:rsidP="00927B14">
      <w:pPr>
        <w:autoSpaceDE w:val="0"/>
        <w:autoSpaceDN w:val="0"/>
        <w:adjustRightInd w:val="0"/>
        <w:spacing w:after="0"/>
        <w:rPr>
          <w:rFonts w:ascii="NewBaskerville-Roman" w:hAnsi="NewBaskerville-Roman" w:cs="NewBaskerville-Roman"/>
          <w:color w:val="262626"/>
          <w:sz w:val="20"/>
          <w:szCs w:val="20"/>
        </w:rPr>
      </w:pPr>
    </w:p>
    <w:p w14:paraId="434923B9" w14:textId="2AD53529" w:rsidR="00927B14" w:rsidRDefault="00927B14" w:rsidP="001D3DF7">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An</w:t>
      </w:r>
      <w:r w:rsidR="001D3DF7">
        <w:rPr>
          <w:rFonts w:ascii="NewBaskerville-Roman" w:hAnsi="NewBaskerville-Roman" w:cs="NewBaskerville-Roman"/>
          <w:color w:val="262626"/>
          <w:sz w:val="20"/>
          <w:szCs w:val="20"/>
        </w:rPr>
        <w:t xml:space="preserve"> </w:t>
      </w:r>
      <w:r>
        <w:rPr>
          <w:rFonts w:ascii="Courier" w:hAnsi="Courier" w:cs="Courier"/>
          <w:color w:val="262626"/>
          <w:sz w:val="19"/>
          <w:szCs w:val="19"/>
        </w:rPr>
        <w:t>Account</w:t>
      </w:r>
      <w:r>
        <w:rPr>
          <w:rFonts w:ascii="NewBaskerville-Roman" w:hAnsi="NewBaskerville-Roman" w:cs="NewBaskerville-Roman"/>
          <w:color w:val="262626"/>
          <w:sz w:val="20"/>
          <w:szCs w:val="20"/>
        </w:rPr>
        <w:t xml:space="preserve">’s </w:t>
      </w:r>
      <w:r>
        <w:rPr>
          <w:rFonts w:ascii="Courier" w:hAnsi="Courier" w:cs="Courier"/>
          <w:color w:val="262626"/>
          <w:sz w:val="19"/>
          <w:szCs w:val="19"/>
        </w:rPr>
        <w:t xml:space="preserve">debit() </w:t>
      </w:r>
      <w:r>
        <w:rPr>
          <w:rFonts w:ascii="NewBaskerville-Roman" w:hAnsi="NewBaskerville-Roman" w:cs="NewBaskerville-Roman"/>
          <w:color w:val="262626"/>
          <w:sz w:val="20"/>
          <w:szCs w:val="20"/>
        </w:rPr>
        <w:t xml:space="preserve">and </w:t>
      </w:r>
      <w:r>
        <w:rPr>
          <w:rFonts w:ascii="Courier" w:hAnsi="Courier" w:cs="Courier"/>
          <w:color w:val="262626"/>
          <w:sz w:val="19"/>
          <w:szCs w:val="19"/>
        </w:rPr>
        <w:t xml:space="preserve">credit() </w:t>
      </w:r>
      <w:r>
        <w:rPr>
          <w:rFonts w:ascii="NewBaskerville-Roman" w:hAnsi="NewBaskerville-Roman" w:cs="NewBaskerville-Roman"/>
          <w:color w:val="262626"/>
          <w:sz w:val="20"/>
          <w:szCs w:val="20"/>
        </w:rPr>
        <w:t>operations are commutative (if you ignore overdraft</w:t>
      </w:r>
    </w:p>
    <w:p w14:paraId="67EC39B6" w14:textId="77777777" w:rsidR="00927B14" w:rsidRDefault="00927B14" w:rsidP="00927B14">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checks). This countermeasure is useful because it eliminates lost updates.</w:t>
      </w:r>
    </w:p>
    <w:p w14:paraId="6C6EDC39" w14:textId="77777777" w:rsidR="00927B14" w:rsidRDefault="00927B14" w:rsidP="00927B14">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Consider, for example, a scenario where a saga needs to be rolled back after a compensatable</w:t>
      </w:r>
    </w:p>
    <w:p w14:paraId="1F8985E1" w14:textId="6D5C270A" w:rsidR="00F72E26" w:rsidRDefault="00927B14" w:rsidP="00A27370">
      <w:pPr>
        <w:autoSpaceDE w:val="0"/>
        <w:autoSpaceDN w:val="0"/>
        <w:adjustRightInd w:val="0"/>
        <w:spacing w:after="0"/>
        <w:rPr>
          <w:rFonts w:ascii="NewBaskerville-Roman" w:hAnsi="NewBaskerville-Roman" w:cs="NewBaskerville-Roman"/>
          <w:color w:val="262626"/>
          <w:sz w:val="20"/>
          <w:szCs w:val="20"/>
        </w:rPr>
      </w:pPr>
      <w:r>
        <w:rPr>
          <w:rFonts w:ascii="NewBaskerville-Roman" w:hAnsi="NewBaskerville-Roman" w:cs="NewBaskerville-Roman"/>
          <w:color w:val="262626"/>
          <w:sz w:val="20"/>
          <w:szCs w:val="20"/>
        </w:rPr>
        <w:t>transaction has debited (or credited) an account. The compensating transaction</w:t>
      </w:r>
      <w:r w:rsidR="00A27370">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can simply credit (or debit) the account to undo the update. There’s no</w:t>
      </w:r>
      <w:r w:rsidR="00A27370">
        <w:rPr>
          <w:rFonts w:ascii="NewBaskerville-Roman" w:hAnsi="NewBaskerville-Roman" w:cs="NewBaskerville-Roman"/>
          <w:color w:val="262626"/>
          <w:sz w:val="20"/>
          <w:szCs w:val="20"/>
        </w:rPr>
        <w:t xml:space="preserve"> </w:t>
      </w:r>
      <w:r>
        <w:rPr>
          <w:rFonts w:ascii="NewBaskerville-Roman" w:hAnsi="NewBaskerville-Roman" w:cs="NewBaskerville-Roman"/>
          <w:color w:val="262626"/>
          <w:sz w:val="20"/>
          <w:szCs w:val="20"/>
        </w:rPr>
        <w:t>possibility of overwriting updates made by other sagas.</w:t>
      </w:r>
    </w:p>
    <w:p w14:paraId="0352A43F" w14:textId="1473B0DF" w:rsidR="001C065A" w:rsidRDefault="001C065A" w:rsidP="00A27370">
      <w:pPr>
        <w:autoSpaceDE w:val="0"/>
        <w:autoSpaceDN w:val="0"/>
        <w:adjustRightInd w:val="0"/>
        <w:spacing w:after="0"/>
        <w:rPr>
          <w:rFonts w:ascii="NewBaskerville-Roman" w:hAnsi="NewBaskerville-Roman" w:cs="NewBaskerville-Roman"/>
          <w:color w:val="262626"/>
          <w:sz w:val="20"/>
          <w:szCs w:val="20"/>
        </w:rPr>
      </w:pPr>
    </w:p>
    <w:p w14:paraId="35552665" w14:textId="36F40D86" w:rsidR="001C065A" w:rsidRDefault="009E1522" w:rsidP="009E1522">
      <w:pPr>
        <w:pStyle w:val="Heading2"/>
      </w:pPr>
      <w:r>
        <w:t>The Pessimistic View Countermeasure</w:t>
      </w:r>
    </w:p>
    <w:p w14:paraId="4BB7AAAA" w14:textId="090150D1" w:rsidR="009E1522" w:rsidRPr="009E1522" w:rsidRDefault="006E7970" w:rsidP="009E1522">
      <w:r>
        <w:t>…. Get back to the beginning of the doc</w:t>
      </w:r>
      <w:r w:rsidR="00737797">
        <w:t>, the counter measure section is complete but I did not understand it.</w:t>
      </w:r>
    </w:p>
    <w:sectPr w:rsidR="009E1522" w:rsidRPr="009E152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ACBF9" w14:textId="77777777" w:rsidR="00EE3949" w:rsidRDefault="00EE3949" w:rsidP="00690890">
      <w:pPr>
        <w:spacing w:after="0"/>
      </w:pPr>
      <w:r>
        <w:separator/>
      </w:r>
    </w:p>
  </w:endnote>
  <w:endnote w:type="continuationSeparator" w:id="0">
    <w:p w14:paraId="549ABC38" w14:textId="77777777" w:rsidR="00EE3949" w:rsidRDefault="00EE3949" w:rsidP="006908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notTrueType/>
    <w:pitch w:val="variable"/>
    <w:sig w:usb0="00000003" w:usb1="00000000" w:usb2="00000000" w:usb3="00000000" w:csb0="00000001" w:csb1="00000000"/>
  </w:font>
  <w:font w:name="LiberationMono">
    <w:altName w:val="Calibri"/>
    <w:panose1 w:val="00000000000000000000"/>
    <w:charset w:val="00"/>
    <w:family w:val="auto"/>
    <w:notTrueType/>
    <w:pitch w:val="default"/>
    <w:sig w:usb0="00000003" w:usb1="00000000" w:usb2="00000000" w:usb3="00000000" w:csb0="00000001" w:csb1="00000000"/>
  </w:font>
  <w:font w:name="NewBaskerville-Roman">
    <w:altName w:val="Cambria"/>
    <w:panose1 w:val="00000000000000000000"/>
    <w:charset w:val="00"/>
    <w:family w:val="roman"/>
    <w:notTrueType/>
    <w:pitch w:val="default"/>
    <w:sig w:usb0="00000003" w:usb1="00000000" w:usb2="00000000" w:usb3="00000000" w:csb0="00000001" w:csb1="00000000"/>
  </w:font>
  <w:font w:name="Wingdings2">
    <w:altName w:val="Microsoft JhengHei"/>
    <w:panose1 w:val="00000000000000000000"/>
    <w:charset w:val="88"/>
    <w:family w:val="auto"/>
    <w:notTrueType/>
    <w:pitch w:val="default"/>
    <w:sig w:usb0="00000001" w:usb1="08080000" w:usb2="00000010" w:usb3="00000000" w:csb0="00100000" w:csb1="00000000"/>
  </w:font>
  <w:font w:name="NewBaskerville-Italic">
    <w:altName w:val="Cambria"/>
    <w:panose1 w:val="00000000000000000000"/>
    <w:charset w:val="00"/>
    <w:family w:val="roman"/>
    <w:notTrueType/>
    <w:pitch w:val="default"/>
    <w:sig w:usb0="00000003" w:usb1="00000000" w:usb2="00000000" w:usb3="00000000" w:csb0="00000001" w:csb1="00000000"/>
  </w:font>
  <w:font w:name="FranklinGothic-Demi">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93A5A" w14:textId="77777777" w:rsidR="00EE3949" w:rsidRDefault="00EE3949" w:rsidP="00690890">
      <w:pPr>
        <w:spacing w:after="0"/>
      </w:pPr>
      <w:r>
        <w:separator/>
      </w:r>
    </w:p>
  </w:footnote>
  <w:footnote w:type="continuationSeparator" w:id="0">
    <w:p w14:paraId="1EAA3B7A" w14:textId="77777777" w:rsidR="00EE3949" w:rsidRDefault="00EE3949" w:rsidP="006908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3BF49AF"/>
    <w:multiLevelType w:val="hybridMultilevel"/>
    <w:tmpl w:val="61DA4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353"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D47A1B"/>
    <w:multiLevelType w:val="multilevel"/>
    <w:tmpl w:val="AA866742"/>
    <w:lvl w:ilvl="0">
      <w:start w:val="1"/>
      <w:numFmt w:val="decimal"/>
      <w:pStyle w:val="Heading1"/>
      <w:lvlText w:val="%1."/>
      <w:lvlJc w:val="left"/>
      <w:pPr>
        <w:ind w:left="113" w:hanging="113"/>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1D72EFD"/>
    <w:multiLevelType w:val="hybridMultilevel"/>
    <w:tmpl w:val="BA7CB478"/>
    <w:lvl w:ilvl="0" w:tplc="A9C472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45"/>
    <w:rsid w:val="00000E73"/>
    <w:rsid w:val="00000FBE"/>
    <w:rsid w:val="0000184E"/>
    <w:rsid w:val="00001CEC"/>
    <w:rsid w:val="000057B0"/>
    <w:rsid w:val="000063EA"/>
    <w:rsid w:val="000068F9"/>
    <w:rsid w:val="0001222D"/>
    <w:rsid w:val="00012738"/>
    <w:rsid w:val="000128E3"/>
    <w:rsid w:val="000128EC"/>
    <w:rsid w:val="000129AB"/>
    <w:rsid w:val="0001370C"/>
    <w:rsid w:val="00014B8A"/>
    <w:rsid w:val="000158C8"/>
    <w:rsid w:val="00022A8E"/>
    <w:rsid w:val="00022EAB"/>
    <w:rsid w:val="0002348B"/>
    <w:rsid w:val="0002397E"/>
    <w:rsid w:val="00024415"/>
    <w:rsid w:val="00024E6B"/>
    <w:rsid w:val="00027FE0"/>
    <w:rsid w:val="000304FF"/>
    <w:rsid w:val="000322E4"/>
    <w:rsid w:val="00034616"/>
    <w:rsid w:val="000353A7"/>
    <w:rsid w:val="00036E5D"/>
    <w:rsid w:val="00040C5B"/>
    <w:rsid w:val="0004135C"/>
    <w:rsid w:val="000429F9"/>
    <w:rsid w:val="00044C1B"/>
    <w:rsid w:val="00050DAC"/>
    <w:rsid w:val="00051CC4"/>
    <w:rsid w:val="00052DF2"/>
    <w:rsid w:val="00055082"/>
    <w:rsid w:val="000578DE"/>
    <w:rsid w:val="0006063C"/>
    <w:rsid w:val="000613B7"/>
    <w:rsid w:val="00064042"/>
    <w:rsid w:val="00064A26"/>
    <w:rsid w:val="00065138"/>
    <w:rsid w:val="00067B08"/>
    <w:rsid w:val="00071534"/>
    <w:rsid w:val="00071AD6"/>
    <w:rsid w:val="000773EC"/>
    <w:rsid w:val="0008269D"/>
    <w:rsid w:val="0008370D"/>
    <w:rsid w:val="00085E79"/>
    <w:rsid w:val="00086114"/>
    <w:rsid w:val="0008698B"/>
    <w:rsid w:val="00086AC3"/>
    <w:rsid w:val="00086F0F"/>
    <w:rsid w:val="00086FCA"/>
    <w:rsid w:val="00087AA9"/>
    <w:rsid w:val="000903F5"/>
    <w:rsid w:val="00091458"/>
    <w:rsid w:val="000932F5"/>
    <w:rsid w:val="00093C0B"/>
    <w:rsid w:val="000A1195"/>
    <w:rsid w:val="000A2831"/>
    <w:rsid w:val="000A4484"/>
    <w:rsid w:val="000A6A6B"/>
    <w:rsid w:val="000B108A"/>
    <w:rsid w:val="000B2012"/>
    <w:rsid w:val="000B5A2C"/>
    <w:rsid w:val="000C00CD"/>
    <w:rsid w:val="000C00F8"/>
    <w:rsid w:val="000C3E2C"/>
    <w:rsid w:val="000C457F"/>
    <w:rsid w:val="000C5061"/>
    <w:rsid w:val="000C6729"/>
    <w:rsid w:val="000C7571"/>
    <w:rsid w:val="000D0504"/>
    <w:rsid w:val="000D05D8"/>
    <w:rsid w:val="000D0BFF"/>
    <w:rsid w:val="000D1CB1"/>
    <w:rsid w:val="000D4B1C"/>
    <w:rsid w:val="000D53BC"/>
    <w:rsid w:val="000D5D10"/>
    <w:rsid w:val="000D692F"/>
    <w:rsid w:val="000D74B4"/>
    <w:rsid w:val="000D74D2"/>
    <w:rsid w:val="000E0657"/>
    <w:rsid w:val="000E06FF"/>
    <w:rsid w:val="000E0B9D"/>
    <w:rsid w:val="000E15CF"/>
    <w:rsid w:val="000E1C9D"/>
    <w:rsid w:val="000E2633"/>
    <w:rsid w:val="000E4546"/>
    <w:rsid w:val="000E543C"/>
    <w:rsid w:val="000E57BD"/>
    <w:rsid w:val="000E57EF"/>
    <w:rsid w:val="000F2640"/>
    <w:rsid w:val="001031C3"/>
    <w:rsid w:val="00103A31"/>
    <w:rsid w:val="00105425"/>
    <w:rsid w:val="00106650"/>
    <w:rsid w:val="00110C67"/>
    <w:rsid w:val="00110EE8"/>
    <w:rsid w:val="00111966"/>
    <w:rsid w:val="00111D7F"/>
    <w:rsid w:val="0011441C"/>
    <w:rsid w:val="00115788"/>
    <w:rsid w:val="0011685F"/>
    <w:rsid w:val="00121068"/>
    <w:rsid w:val="00121226"/>
    <w:rsid w:val="00121E39"/>
    <w:rsid w:val="00124F33"/>
    <w:rsid w:val="00126106"/>
    <w:rsid w:val="00127092"/>
    <w:rsid w:val="001331A5"/>
    <w:rsid w:val="00134C39"/>
    <w:rsid w:val="00137265"/>
    <w:rsid w:val="00143533"/>
    <w:rsid w:val="001443A1"/>
    <w:rsid w:val="00144E8B"/>
    <w:rsid w:val="001465A8"/>
    <w:rsid w:val="0015074B"/>
    <w:rsid w:val="00150EA8"/>
    <w:rsid w:val="00151736"/>
    <w:rsid w:val="00152531"/>
    <w:rsid w:val="00154416"/>
    <w:rsid w:val="00154420"/>
    <w:rsid w:val="00155993"/>
    <w:rsid w:val="00160E9A"/>
    <w:rsid w:val="001627A2"/>
    <w:rsid w:val="00162DBC"/>
    <w:rsid w:val="00164F39"/>
    <w:rsid w:val="00166267"/>
    <w:rsid w:val="00167357"/>
    <w:rsid w:val="00167E33"/>
    <w:rsid w:val="00170A1A"/>
    <w:rsid w:val="00170C2E"/>
    <w:rsid w:val="00172FF5"/>
    <w:rsid w:val="0017497F"/>
    <w:rsid w:val="00176D75"/>
    <w:rsid w:val="00177797"/>
    <w:rsid w:val="0018081C"/>
    <w:rsid w:val="001808BF"/>
    <w:rsid w:val="00183258"/>
    <w:rsid w:val="00183A24"/>
    <w:rsid w:val="0018522D"/>
    <w:rsid w:val="001866EF"/>
    <w:rsid w:val="00187E5A"/>
    <w:rsid w:val="001914ED"/>
    <w:rsid w:val="001967EA"/>
    <w:rsid w:val="00196BC6"/>
    <w:rsid w:val="00196F92"/>
    <w:rsid w:val="00197120"/>
    <w:rsid w:val="001A044E"/>
    <w:rsid w:val="001A22EF"/>
    <w:rsid w:val="001A3B5D"/>
    <w:rsid w:val="001A4F92"/>
    <w:rsid w:val="001A5B73"/>
    <w:rsid w:val="001A6426"/>
    <w:rsid w:val="001A6E66"/>
    <w:rsid w:val="001B1F95"/>
    <w:rsid w:val="001B2B63"/>
    <w:rsid w:val="001B604B"/>
    <w:rsid w:val="001B663F"/>
    <w:rsid w:val="001B7EE3"/>
    <w:rsid w:val="001C065A"/>
    <w:rsid w:val="001C462B"/>
    <w:rsid w:val="001C5593"/>
    <w:rsid w:val="001C5E70"/>
    <w:rsid w:val="001C63FD"/>
    <w:rsid w:val="001C674F"/>
    <w:rsid w:val="001C6CEA"/>
    <w:rsid w:val="001D1AFD"/>
    <w:rsid w:val="001D3A65"/>
    <w:rsid w:val="001D3DF7"/>
    <w:rsid w:val="001D52B0"/>
    <w:rsid w:val="001E1016"/>
    <w:rsid w:val="001E2153"/>
    <w:rsid w:val="001E3027"/>
    <w:rsid w:val="001E5D91"/>
    <w:rsid w:val="001F10B7"/>
    <w:rsid w:val="001F5CAA"/>
    <w:rsid w:val="001F6574"/>
    <w:rsid w:val="002002F6"/>
    <w:rsid w:val="0020134D"/>
    <w:rsid w:val="0020139A"/>
    <w:rsid w:val="00202CBB"/>
    <w:rsid w:val="00205C2F"/>
    <w:rsid w:val="00207EB1"/>
    <w:rsid w:val="00211096"/>
    <w:rsid w:val="00212346"/>
    <w:rsid w:val="00214BAD"/>
    <w:rsid w:val="00216EA6"/>
    <w:rsid w:val="00223F09"/>
    <w:rsid w:val="002245DB"/>
    <w:rsid w:val="00226502"/>
    <w:rsid w:val="00226FE5"/>
    <w:rsid w:val="00227D7E"/>
    <w:rsid w:val="00230976"/>
    <w:rsid w:val="00235910"/>
    <w:rsid w:val="00236522"/>
    <w:rsid w:val="00240C4B"/>
    <w:rsid w:val="00241291"/>
    <w:rsid w:val="002441BB"/>
    <w:rsid w:val="0024438B"/>
    <w:rsid w:val="00247D5F"/>
    <w:rsid w:val="00251DA5"/>
    <w:rsid w:val="00253C3F"/>
    <w:rsid w:val="00256ED2"/>
    <w:rsid w:val="00257499"/>
    <w:rsid w:val="00257732"/>
    <w:rsid w:val="00257A96"/>
    <w:rsid w:val="00260F1E"/>
    <w:rsid w:val="002616CE"/>
    <w:rsid w:val="00263700"/>
    <w:rsid w:val="0026399B"/>
    <w:rsid w:val="002651CE"/>
    <w:rsid w:val="00273BB2"/>
    <w:rsid w:val="00275A05"/>
    <w:rsid w:val="00277300"/>
    <w:rsid w:val="00277F3E"/>
    <w:rsid w:val="00282240"/>
    <w:rsid w:val="002825FE"/>
    <w:rsid w:val="00283773"/>
    <w:rsid w:val="00284A4B"/>
    <w:rsid w:val="00285D04"/>
    <w:rsid w:val="0029239E"/>
    <w:rsid w:val="00292622"/>
    <w:rsid w:val="00292763"/>
    <w:rsid w:val="00292B8D"/>
    <w:rsid w:val="0029639D"/>
    <w:rsid w:val="00297A2F"/>
    <w:rsid w:val="002A076F"/>
    <w:rsid w:val="002A10C1"/>
    <w:rsid w:val="002A1741"/>
    <w:rsid w:val="002A2C13"/>
    <w:rsid w:val="002B03DB"/>
    <w:rsid w:val="002B20F1"/>
    <w:rsid w:val="002B39D6"/>
    <w:rsid w:val="002B5688"/>
    <w:rsid w:val="002B5CD3"/>
    <w:rsid w:val="002B7908"/>
    <w:rsid w:val="002C2D4F"/>
    <w:rsid w:val="002C4B39"/>
    <w:rsid w:val="002C551F"/>
    <w:rsid w:val="002C75F1"/>
    <w:rsid w:val="002C760D"/>
    <w:rsid w:val="002D2BA3"/>
    <w:rsid w:val="002D429E"/>
    <w:rsid w:val="002D623C"/>
    <w:rsid w:val="002D64B7"/>
    <w:rsid w:val="002D7075"/>
    <w:rsid w:val="002D7E32"/>
    <w:rsid w:val="002E0313"/>
    <w:rsid w:val="002E17F9"/>
    <w:rsid w:val="002E26BF"/>
    <w:rsid w:val="002E6BA9"/>
    <w:rsid w:val="002E7C69"/>
    <w:rsid w:val="002F02DF"/>
    <w:rsid w:val="002F2FF9"/>
    <w:rsid w:val="002F529A"/>
    <w:rsid w:val="002F6039"/>
    <w:rsid w:val="002F69B1"/>
    <w:rsid w:val="002F7B3A"/>
    <w:rsid w:val="002F7FB3"/>
    <w:rsid w:val="00312662"/>
    <w:rsid w:val="00313948"/>
    <w:rsid w:val="003144F9"/>
    <w:rsid w:val="0031613B"/>
    <w:rsid w:val="00321335"/>
    <w:rsid w:val="00326F90"/>
    <w:rsid w:val="00327BFD"/>
    <w:rsid w:val="003354C1"/>
    <w:rsid w:val="00346571"/>
    <w:rsid w:val="003520D2"/>
    <w:rsid w:val="003549A4"/>
    <w:rsid w:val="003558CD"/>
    <w:rsid w:val="00363560"/>
    <w:rsid w:val="003644AA"/>
    <w:rsid w:val="00364506"/>
    <w:rsid w:val="00364B01"/>
    <w:rsid w:val="00365C15"/>
    <w:rsid w:val="0036674E"/>
    <w:rsid w:val="003672B4"/>
    <w:rsid w:val="0036783A"/>
    <w:rsid w:val="00371639"/>
    <w:rsid w:val="00372F46"/>
    <w:rsid w:val="0037372F"/>
    <w:rsid w:val="00374BC6"/>
    <w:rsid w:val="00375CC0"/>
    <w:rsid w:val="003761FA"/>
    <w:rsid w:val="00376CD8"/>
    <w:rsid w:val="00383850"/>
    <w:rsid w:val="00384646"/>
    <w:rsid w:val="003860E3"/>
    <w:rsid w:val="00387827"/>
    <w:rsid w:val="00393CA0"/>
    <w:rsid w:val="00393CEB"/>
    <w:rsid w:val="003944D5"/>
    <w:rsid w:val="00394E60"/>
    <w:rsid w:val="003953E7"/>
    <w:rsid w:val="003963D7"/>
    <w:rsid w:val="003B050D"/>
    <w:rsid w:val="003B4668"/>
    <w:rsid w:val="003B7C7F"/>
    <w:rsid w:val="003C0C1E"/>
    <w:rsid w:val="003C5F78"/>
    <w:rsid w:val="003C70A3"/>
    <w:rsid w:val="003C7D1E"/>
    <w:rsid w:val="003D1F2E"/>
    <w:rsid w:val="003D3555"/>
    <w:rsid w:val="003D3688"/>
    <w:rsid w:val="003D67CA"/>
    <w:rsid w:val="003D78D4"/>
    <w:rsid w:val="003E1EF4"/>
    <w:rsid w:val="003E3E1D"/>
    <w:rsid w:val="003E48C4"/>
    <w:rsid w:val="003E5C89"/>
    <w:rsid w:val="003E6CC9"/>
    <w:rsid w:val="003F04D4"/>
    <w:rsid w:val="003F1833"/>
    <w:rsid w:val="003F2A54"/>
    <w:rsid w:val="003F4228"/>
    <w:rsid w:val="003F48E6"/>
    <w:rsid w:val="003F51D5"/>
    <w:rsid w:val="004000E3"/>
    <w:rsid w:val="00400ABC"/>
    <w:rsid w:val="00401C3D"/>
    <w:rsid w:val="00404237"/>
    <w:rsid w:val="00414F24"/>
    <w:rsid w:val="00417465"/>
    <w:rsid w:val="0042061A"/>
    <w:rsid w:val="00421144"/>
    <w:rsid w:val="004225E8"/>
    <w:rsid w:val="00423961"/>
    <w:rsid w:val="00423EA4"/>
    <w:rsid w:val="0043286F"/>
    <w:rsid w:val="00434861"/>
    <w:rsid w:val="00434E33"/>
    <w:rsid w:val="0044023F"/>
    <w:rsid w:val="00447D3B"/>
    <w:rsid w:val="0045218B"/>
    <w:rsid w:val="00454697"/>
    <w:rsid w:val="00454DD1"/>
    <w:rsid w:val="00454FCC"/>
    <w:rsid w:val="0045609E"/>
    <w:rsid w:val="004660AE"/>
    <w:rsid w:val="004716D4"/>
    <w:rsid w:val="00474195"/>
    <w:rsid w:val="0047489C"/>
    <w:rsid w:val="00475ABA"/>
    <w:rsid w:val="00480FCF"/>
    <w:rsid w:val="00481919"/>
    <w:rsid w:val="0048313B"/>
    <w:rsid w:val="00483E3B"/>
    <w:rsid w:val="00485BFA"/>
    <w:rsid w:val="00490EFF"/>
    <w:rsid w:val="00491BEF"/>
    <w:rsid w:val="00491F92"/>
    <w:rsid w:val="00492779"/>
    <w:rsid w:val="00494ADD"/>
    <w:rsid w:val="004A118E"/>
    <w:rsid w:val="004A2348"/>
    <w:rsid w:val="004A5BAC"/>
    <w:rsid w:val="004A63FF"/>
    <w:rsid w:val="004A6735"/>
    <w:rsid w:val="004B0AB1"/>
    <w:rsid w:val="004B11A7"/>
    <w:rsid w:val="004B178A"/>
    <w:rsid w:val="004B1863"/>
    <w:rsid w:val="004B1BD1"/>
    <w:rsid w:val="004B3C03"/>
    <w:rsid w:val="004B51E1"/>
    <w:rsid w:val="004B599C"/>
    <w:rsid w:val="004B59AC"/>
    <w:rsid w:val="004B5B4A"/>
    <w:rsid w:val="004B66CF"/>
    <w:rsid w:val="004B763A"/>
    <w:rsid w:val="004C06A4"/>
    <w:rsid w:val="004C14F6"/>
    <w:rsid w:val="004C1D8D"/>
    <w:rsid w:val="004C39A8"/>
    <w:rsid w:val="004C4B33"/>
    <w:rsid w:val="004D0BB4"/>
    <w:rsid w:val="004D142D"/>
    <w:rsid w:val="004D195F"/>
    <w:rsid w:val="004D41EB"/>
    <w:rsid w:val="004D4A4C"/>
    <w:rsid w:val="004D60C3"/>
    <w:rsid w:val="004D725C"/>
    <w:rsid w:val="004E095F"/>
    <w:rsid w:val="004E5CF0"/>
    <w:rsid w:val="004F0E61"/>
    <w:rsid w:val="004F2E3A"/>
    <w:rsid w:val="004F42D8"/>
    <w:rsid w:val="004F433C"/>
    <w:rsid w:val="004F6A7A"/>
    <w:rsid w:val="004F7737"/>
    <w:rsid w:val="00500319"/>
    <w:rsid w:val="00500EE8"/>
    <w:rsid w:val="0050338F"/>
    <w:rsid w:val="00503409"/>
    <w:rsid w:val="00503D90"/>
    <w:rsid w:val="0050536A"/>
    <w:rsid w:val="00507CFE"/>
    <w:rsid w:val="00507F36"/>
    <w:rsid w:val="00510BB5"/>
    <w:rsid w:val="00511329"/>
    <w:rsid w:val="0051206D"/>
    <w:rsid w:val="00513630"/>
    <w:rsid w:val="00514F4F"/>
    <w:rsid w:val="00516F65"/>
    <w:rsid w:val="00520478"/>
    <w:rsid w:val="005212CE"/>
    <w:rsid w:val="0052252F"/>
    <w:rsid w:val="005225C2"/>
    <w:rsid w:val="00522C11"/>
    <w:rsid w:val="00522EF0"/>
    <w:rsid w:val="005233BC"/>
    <w:rsid w:val="00525482"/>
    <w:rsid w:val="00525FA7"/>
    <w:rsid w:val="00526754"/>
    <w:rsid w:val="00526861"/>
    <w:rsid w:val="005304FE"/>
    <w:rsid w:val="00533342"/>
    <w:rsid w:val="0054000D"/>
    <w:rsid w:val="00542492"/>
    <w:rsid w:val="00542C52"/>
    <w:rsid w:val="00544205"/>
    <w:rsid w:val="00545411"/>
    <w:rsid w:val="005456C1"/>
    <w:rsid w:val="00546950"/>
    <w:rsid w:val="00552DC9"/>
    <w:rsid w:val="005572A4"/>
    <w:rsid w:val="00563F33"/>
    <w:rsid w:val="00564F6C"/>
    <w:rsid w:val="00572EA4"/>
    <w:rsid w:val="00573367"/>
    <w:rsid w:val="0057410D"/>
    <w:rsid w:val="00574EEF"/>
    <w:rsid w:val="0057646B"/>
    <w:rsid w:val="00576F12"/>
    <w:rsid w:val="005778B9"/>
    <w:rsid w:val="0058294D"/>
    <w:rsid w:val="005846AE"/>
    <w:rsid w:val="00585304"/>
    <w:rsid w:val="005854FA"/>
    <w:rsid w:val="00585798"/>
    <w:rsid w:val="005857C9"/>
    <w:rsid w:val="0058584B"/>
    <w:rsid w:val="00587F79"/>
    <w:rsid w:val="0059140B"/>
    <w:rsid w:val="005959FD"/>
    <w:rsid w:val="005968BD"/>
    <w:rsid w:val="005A0D96"/>
    <w:rsid w:val="005A45B1"/>
    <w:rsid w:val="005A5038"/>
    <w:rsid w:val="005A5283"/>
    <w:rsid w:val="005A5A2C"/>
    <w:rsid w:val="005A78DA"/>
    <w:rsid w:val="005B147D"/>
    <w:rsid w:val="005B1A22"/>
    <w:rsid w:val="005B3BF3"/>
    <w:rsid w:val="005B5139"/>
    <w:rsid w:val="005B723D"/>
    <w:rsid w:val="005B752D"/>
    <w:rsid w:val="005C1F57"/>
    <w:rsid w:val="005C2F4C"/>
    <w:rsid w:val="005C44A3"/>
    <w:rsid w:val="005C67BA"/>
    <w:rsid w:val="005D233A"/>
    <w:rsid w:val="005D3CA1"/>
    <w:rsid w:val="005D53E0"/>
    <w:rsid w:val="005D62D2"/>
    <w:rsid w:val="005D6B1C"/>
    <w:rsid w:val="005D7F04"/>
    <w:rsid w:val="005E0D42"/>
    <w:rsid w:val="005E3938"/>
    <w:rsid w:val="005E39B7"/>
    <w:rsid w:val="005F0934"/>
    <w:rsid w:val="005F0CA7"/>
    <w:rsid w:val="005F4406"/>
    <w:rsid w:val="005F4835"/>
    <w:rsid w:val="005F5C58"/>
    <w:rsid w:val="005F71F8"/>
    <w:rsid w:val="00602EF3"/>
    <w:rsid w:val="0060360A"/>
    <w:rsid w:val="0061003B"/>
    <w:rsid w:val="006106C1"/>
    <w:rsid w:val="0061182E"/>
    <w:rsid w:val="0061246E"/>
    <w:rsid w:val="00613B8E"/>
    <w:rsid w:val="00615766"/>
    <w:rsid w:val="00621944"/>
    <w:rsid w:val="00622A28"/>
    <w:rsid w:val="00622CDA"/>
    <w:rsid w:val="0062570A"/>
    <w:rsid w:val="006262D7"/>
    <w:rsid w:val="00627E33"/>
    <w:rsid w:val="006316C5"/>
    <w:rsid w:val="006350C6"/>
    <w:rsid w:val="0063752E"/>
    <w:rsid w:val="00640710"/>
    <w:rsid w:val="006419F2"/>
    <w:rsid w:val="0064390D"/>
    <w:rsid w:val="00646847"/>
    <w:rsid w:val="00651C42"/>
    <w:rsid w:val="00652115"/>
    <w:rsid w:val="006525CA"/>
    <w:rsid w:val="0065285B"/>
    <w:rsid w:val="00655C06"/>
    <w:rsid w:val="00657C5D"/>
    <w:rsid w:val="00665C11"/>
    <w:rsid w:val="00667C29"/>
    <w:rsid w:val="006709BD"/>
    <w:rsid w:val="0067165E"/>
    <w:rsid w:val="006731D0"/>
    <w:rsid w:val="00675087"/>
    <w:rsid w:val="006766A6"/>
    <w:rsid w:val="0068044B"/>
    <w:rsid w:val="00681CBE"/>
    <w:rsid w:val="00684CBF"/>
    <w:rsid w:val="00685EFD"/>
    <w:rsid w:val="006901B7"/>
    <w:rsid w:val="00690890"/>
    <w:rsid w:val="00693E50"/>
    <w:rsid w:val="00694971"/>
    <w:rsid w:val="006A0F35"/>
    <w:rsid w:val="006A1DAB"/>
    <w:rsid w:val="006A3A7F"/>
    <w:rsid w:val="006A4A6B"/>
    <w:rsid w:val="006A5836"/>
    <w:rsid w:val="006B047B"/>
    <w:rsid w:val="006B3832"/>
    <w:rsid w:val="006B44AB"/>
    <w:rsid w:val="006B48BD"/>
    <w:rsid w:val="006B534C"/>
    <w:rsid w:val="006C27D5"/>
    <w:rsid w:val="006C69CC"/>
    <w:rsid w:val="006D069E"/>
    <w:rsid w:val="006D137F"/>
    <w:rsid w:val="006D1B40"/>
    <w:rsid w:val="006D3F74"/>
    <w:rsid w:val="006D4772"/>
    <w:rsid w:val="006D53DC"/>
    <w:rsid w:val="006D5F04"/>
    <w:rsid w:val="006D76AF"/>
    <w:rsid w:val="006E15A5"/>
    <w:rsid w:val="006E27D5"/>
    <w:rsid w:val="006E2F4A"/>
    <w:rsid w:val="006E3AF2"/>
    <w:rsid w:val="006E3C27"/>
    <w:rsid w:val="006E4BB1"/>
    <w:rsid w:val="006E7970"/>
    <w:rsid w:val="006F009D"/>
    <w:rsid w:val="006F2B37"/>
    <w:rsid w:val="006F4D36"/>
    <w:rsid w:val="006F4F49"/>
    <w:rsid w:val="006F607A"/>
    <w:rsid w:val="006F6546"/>
    <w:rsid w:val="006F6E5F"/>
    <w:rsid w:val="006F7BD7"/>
    <w:rsid w:val="006F7E46"/>
    <w:rsid w:val="00701AF4"/>
    <w:rsid w:val="00704C8E"/>
    <w:rsid w:val="007103A2"/>
    <w:rsid w:val="00712CD5"/>
    <w:rsid w:val="0071412E"/>
    <w:rsid w:val="007205C3"/>
    <w:rsid w:val="00726026"/>
    <w:rsid w:val="00727B57"/>
    <w:rsid w:val="00730D50"/>
    <w:rsid w:val="007313B5"/>
    <w:rsid w:val="0073357A"/>
    <w:rsid w:val="007355F3"/>
    <w:rsid w:val="00737353"/>
    <w:rsid w:val="00737797"/>
    <w:rsid w:val="00741FC6"/>
    <w:rsid w:val="00744AD8"/>
    <w:rsid w:val="0074530F"/>
    <w:rsid w:val="00746928"/>
    <w:rsid w:val="00750399"/>
    <w:rsid w:val="00751CBC"/>
    <w:rsid w:val="00752E26"/>
    <w:rsid w:val="00753B0B"/>
    <w:rsid w:val="00755940"/>
    <w:rsid w:val="007572DE"/>
    <w:rsid w:val="007573A8"/>
    <w:rsid w:val="00760278"/>
    <w:rsid w:val="00761FC3"/>
    <w:rsid w:val="00763569"/>
    <w:rsid w:val="00764501"/>
    <w:rsid w:val="007671F0"/>
    <w:rsid w:val="00767650"/>
    <w:rsid w:val="0077026D"/>
    <w:rsid w:val="00770A05"/>
    <w:rsid w:val="007728EC"/>
    <w:rsid w:val="00773D36"/>
    <w:rsid w:val="00776FF2"/>
    <w:rsid w:val="007774E2"/>
    <w:rsid w:val="007839A8"/>
    <w:rsid w:val="00785024"/>
    <w:rsid w:val="007855AE"/>
    <w:rsid w:val="00790403"/>
    <w:rsid w:val="00791388"/>
    <w:rsid w:val="007919D0"/>
    <w:rsid w:val="0079218C"/>
    <w:rsid w:val="007957B0"/>
    <w:rsid w:val="0079605A"/>
    <w:rsid w:val="0079623F"/>
    <w:rsid w:val="007A1FA4"/>
    <w:rsid w:val="007A2E4D"/>
    <w:rsid w:val="007A6272"/>
    <w:rsid w:val="007A6624"/>
    <w:rsid w:val="007B0BF4"/>
    <w:rsid w:val="007B1308"/>
    <w:rsid w:val="007B383E"/>
    <w:rsid w:val="007B3B63"/>
    <w:rsid w:val="007B5FA1"/>
    <w:rsid w:val="007B6639"/>
    <w:rsid w:val="007B6E41"/>
    <w:rsid w:val="007B738A"/>
    <w:rsid w:val="007C1422"/>
    <w:rsid w:val="007C2DAB"/>
    <w:rsid w:val="007C4632"/>
    <w:rsid w:val="007D1D68"/>
    <w:rsid w:val="007D4A08"/>
    <w:rsid w:val="007D6F52"/>
    <w:rsid w:val="007D7A72"/>
    <w:rsid w:val="007E0687"/>
    <w:rsid w:val="007E0ECD"/>
    <w:rsid w:val="007E66AA"/>
    <w:rsid w:val="007E68B9"/>
    <w:rsid w:val="007F0A13"/>
    <w:rsid w:val="007F2CA5"/>
    <w:rsid w:val="007F31EA"/>
    <w:rsid w:val="007F4E21"/>
    <w:rsid w:val="007F6E4F"/>
    <w:rsid w:val="00800470"/>
    <w:rsid w:val="00800F37"/>
    <w:rsid w:val="00801862"/>
    <w:rsid w:val="00802E9E"/>
    <w:rsid w:val="00807C00"/>
    <w:rsid w:val="008148B9"/>
    <w:rsid w:val="008162A9"/>
    <w:rsid w:val="008218DA"/>
    <w:rsid w:val="008250CB"/>
    <w:rsid w:val="00830E8B"/>
    <w:rsid w:val="00830EB9"/>
    <w:rsid w:val="0083119D"/>
    <w:rsid w:val="0083238A"/>
    <w:rsid w:val="00832BFE"/>
    <w:rsid w:val="00833753"/>
    <w:rsid w:val="008363CA"/>
    <w:rsid w:val="00836849"/>
    <w:rsid w:val="008402EE"/>
    <w:rsid w:val="008414F1"/>
    <w:rsid w:val="00843EC3"/>
    <w:rsid w:val="00845FFE"/>
    <w:rsid w:val="00850155"/>
    <w:rsid w:val="00850F09"/>
    <w:rsid w:val="0085156C"/>
    <w:rsid w:val="008527E6"/>
    <w:rsid w:val="00852D94"/>
    <w:rsid w:val="008609EE"/>
    <w:rsid w:val="00860D79"/>
    <w:rsid w:val="00863561"/>
    <w:rsid w:val="008648B2"/>
    <w:rsid w:val="00870F68"/>
    <w:rsid w:val="00871C70"/>
    <w:rsid w:val="008734E1"/>
    <w:rsid w:val="00873A3C"/>
    <w:rsid w:val="00874381"/>
    <w:rsid w:val="008747AF"/>
    <w:rsid w:val="00874EE5"/>
    <w:rsid w:val="008756A9"/>
    <w:rsid w:val="00880676"/>
    <w:rsid w:val="00882401"/>
    <w:rsid w:val="00882A93"/>
    <w:rsid w:val="00884469"/>
    <w:rsid w:val="0088510A"/>
    <w:rsid w:val="0088537D"/>
    <w:rsid w:val="00885ECB"/>
    <w:rsid w:val="008876D5"/>
    <w:rsid w:val="008909FA"/>
    <w:rsid w:val="008931C4"/>
    <w:rsid w:val="00896156"/>
    <w:rsid w:val="008961E8"/>
    <w:rsid w:val="008A0133"/>
    <w:rsid w:val="008A2D0A"/>
    <w:rsid w:val="008A6A5A"/>
    <w:rsid w:val="008A6EB4"/>
    <w:rsid w:val="008A717E"/>
    <w:rsid w:val="008A7EA5"/>
    <w:rsid w:val="008B256C"/>
    <w:rsid w:val="008B270B"/>
    <w:rsid w:val="008B414C"/>
    <w:rsid w:val="008B65F5"/>
    <w:rsid w:val="008B6DA5"/>
    <w:rsid w:val="008B6E87"/>
    <w:rsid w:val="008C0129"/>
    <w:rsid w:val="008C14C8"/>
    <w:rsid w:val="008C27EE"/>
    <w:rsid w:val="008C36B0"/>
    <w:rsid w:val="008C3C5A"/>
    <w:rsid w:val="008C690C"/>
    <w:rsid w:val="008C74AA"/>
    <w:rsid w:val="008D05A1"/>
    <w:rsid w:val="008D078A"/>
    <w:rsid w:val="008D1C2F"/>
    <w:rsid w:val="008E0998"/>
    <w:rsid w:val="008E34CC"/>
    <w:rsid w:val="008E4E10"/>
    <w:rsid w:val="008E637E"/>
    <w:rsid w:val="008E7175"/>
    <w:rsid w:val="008F0A92"/>
    <w:rsid w:val="008F1F9E"/>
    <w:rsid w:val="008F6656"/>
    <w:rsid w:val="008F69F7"/>
    <w:rsid w:val="00902668"/>
    <w:rsid w:val="009034DE"/>
    <w:rsid w:val="00903A97"/>
    <w:rsid w:val="00903E63"/>
    <w:rsid w:val="009045EE"/>
    <w:rsid w:val="00904FA2"/>
    <w:rsid w:val="00905502"/>
    <w:rsid w:val="009075D5"/>
    <w:rsid w:val="0091095E"/>
    <w:rsid w:val="00912621"/>
    <w:rsid w:val="00912D62"/>
    <w:rsid w:val="00913344"/>
    <w:rsid w:val="009143AF"/>
    <w:rsid w:val="0091440B"/>
    <w:rsid w:val="009148AC"/>
    <w:rsid w:val="0091761A"/>
    <w:rsid w:val="00920ED4"/>
    <w:rsid w:val="00921E8B"/>
    <w:rsid w:val="009248FC"/>
    <w:rsid w:val="00927B14"/>
    <w:rsid w:val="00930A0B"/>
    <w:rsid w:val="00930D78"/>
    <w:rsid w:val="00930DD7"/>
    <w:rsid w:val="00931008"/>
    <w:rsid w:val="009317AF"/>
    <w:rsid w:val="009349A1"/>
    <w:rsid w:val="009357D9"/>
    <w:rsid w:val="00935E7D"/>
    <w:rsid w:val="00936519"/>
    <w:rsid w:val="00936EB7"/>
    <w:rsid w:val="0093797D"/>
    <w:rsid w:val="0094197E"/>
    <w:rsid w:val="00944C05"/>
    <w:rsid w:val="00951C1A"/>
    <w:rsid w:val="00953A56"/>
    <w:rsid w:val="0095684C"/>
    <w:rsid w:val="00956E1F"/>
    <w:rsid w:val="009573C1"/>
    <w:rsid w:val="009605EA"/>
    <w:rsid w:val="00960FF6"/>
    <w:rsid w:val="00962B85"/>
    <w:rsid w:val="00963964"/>
    <w:rsid w:val="00964587"/>
    <w:rsid w:val="00965C1C"/>
    <w:rsid w:val="00966D06"/>
    <w:rsid w:val="009679A1"/>
    <w:rsid w:val="00971F25"/>
    <w:rsid w:val="00974B7E"/>
    <w:rsid w:val="009750ED"/>
    <w:rsid w:val="00977116"/>
    <w:rsid w:val="00993950"/>
    <w:rsid w:val="0099448A"/>
    <w:rsid w:val="009A1DE0"/>
    <w:rsid w:val="009A27EA"/>
    <w:rsid w:val="009A356B"/>
    <w:rsid w:val="009A4E94"/>
    <w:rsid w:val="009A5953"/>
    <w:rsid w:val="009A6A61"/>
    <w:rsid w:val="009B20B3"/>
    <w:rsid w:val="009B2A85"/>
    <w:rsid w:val="009B30D3"/>
    <w:rsid w:val="009B5851"/>
    <w:rsid w:val="009C280A"/>
    <w:rsid w:val="009C47E5"/>
    <w:rsid w:val="009C527F"/>
    <w:rsid w:val="009D1D2B"/>
    <w:rsid w:val="009D29B3"/>
    <w:rsid w:val="009D3114"/>
    <w:rsid w:val="009D4050"/>
    <w:rsid w:val="009D5946"/>
    <w:rsid w:val="009E08CC"/>
    <w:rsid w:val="009E0A40"/>
    <w:rsid w:val="009E1522"/>
    <w:rsid w:val="009E66EC"/>
    <w:rsid w:val="009E6E7F"/>
    <w:rsid w:val="009E728C"/>
    <w:rsid w:val="009E7371"/>
    <w:rsid w:val="009F1CF6"/>
    <w:rsid w:val="009F1F8E"/>
    <w:rsid w:val="009F554A"/>
    <w:rsid w:val="00A024A6"/>
    <w:rsid w:val="00A0358D"/>
    <w:rsid w:val="00A06137"/>
    <w:rsid w:val="00A074D2"/>
    <w:rsid w:val="00A10F8B"/>
    <w:rsid w:val="00A12346"/>
    <w:rsid w:val="00A124A3"/>
    <w:rsid w:val="00A14141"/>
    <w:rsid w:val="00A154D6"/>
    <w:rsid w:val="00A17656"/>
    <w:rsid w:val="00A225BC"/>
    <w:rsid w:val="00A22907"/>
    <w:rsid w:val="00A22CEB"/>
    <w:rsid w:val="00A25084"/>
    <w:rsid w:val="00A27370"/>
    <w:rsid w:val="00A30592"/>
    <w:rsid w:val="00A308CE"/>
    <w:rsid w:val="00A31B18"/>
    <w:rsid w:val="00A32154"/>
    <w:rsid w:val="00A33281"/>
    <w:rsid w:val="00A346AB"/>
    <w:rsid w:val="00A430B5"/>
    <w:rsid w:val="00A43F60"/>
    <w:rsid w:val="00A448C1"/>
    <w:rsid w:val="00A45583"/>
    <w:rsid w:val="00A467CB"/>
    <w:rsid w:val="00A46F74"/>
    <w:rsid w:val="00A502B1"/>
    <w:rsid w:val="00A519F5"/>
    <w:rsid w:val="00A53B5E"/>
    <w:rsid w:val="00A552E3"/>
    <w:rsid w:val="00A57B34"/>
    <w:rsid w:val="00A611A3"/>
    <w:rsid w:val="00A623B4"/>
    <w:rsid w:val="00A628BE"/>
    <w:rsid w:val="00A67B49"/>
    <w:rsid w:val="00A7024E"/>
    <w:rsid w:val="00A734B6"/>
    <w:rsid w:val="00A73FF4"/>
    <w:rsid w:val="00A7415A"/>
    <w:rsid w:val="00A743E8"/>
    <w:rsid w:val="00A747A8"/>
    <w:rsid w:val="00A75616"/>
    <w:rsid w:val="00A76282"/>
    <w:rsid w:val="00A7737C"/>
    <w:rsid w:val="00A77636"/>
    <w:rsid w:val="00A77827"/>
    <w:rsid w:val="00A77C9E"/>
    <w:rsid w:val="00A77ED5"/>
    <w:rsid w:val="00A80C04"/>
    <w:rsid w:val="00A81DED"/>
    <w:rsid w:val="00A825DA"/>
    <w:rsid w:val="00A84679"/>
    <w:rsid w:val="00A86C2B"/>
    <w:rsid w:val="00A95761"/>
    <w:rsid w:val="00A9577A"/>
    <w:rsid w:val="00A95870"/>
    <w:rsid w:val="00A9700D"/>
    <w:rsid w:val="00AA0FF0"/>
    <w:rsid w:val="00AA1D8D"/>
    <w:rsid w:val="00AA1DB5"/>
    <w:rsid w:val="00AA4CB7"/>
    <w:rsid w:val="00AA5556"/>
    <w:rsid w:val="00AA6718"/>
    <w:rsid w:val="00AB26A7"/>
    <w:rsid w:val="00AB2924"/>
    <w:rsid w:val="00AB3CA6"/>
    <w:rsid w:val="00AB4CA6"/>
    <w:rsid w:val="00AB70EF"/>
    <w:rsid w:val="00AB7D39"/>
    <w:rsid w:val="00AC2C7F"/>
    <w:rsid w:val="00AC3433"/>
    <w:rsid w:val="00AC3D95"/>
    <w:rsid w:val="00AC585E"/>
    <w:rsid w:val="00AC7BC0"/>
    <w:rsid w:val="00AD27D9"/>
    <w:rsid w:val="00AD4338"/>
    <w:rsid w:val="00AD4EC5"/>
    <w:rsid w:val="00AE0CAE"/>
    <w:rsid w:val="00AE2929"/>
    <w:rsid w:val="00AE3096"/>
    <w:rsid w:val="00AE35D8"/>
    <w:rsid w:val="00AE50FB"/>
    <w:rsid w:val="00AE531C"/>
    <w:rsid w:val="00AE5F5A"/>
    <w:rsid w:val="00AE70CC"/>
    <w:rsid w:val="00AE7967"/>
    <w:rsid w:val="00AE7CFB"/>
    <w:rsid w:val="00AF0EA0"/>
    <w:rsid w:val="00AF112A"/>
    <w:rsid w:val="00AF29B1"/>
    <w:rsid w:val="00AF35C9"/>
    <w:rsid w:val="00AF4C36"/>
    <w:rsid w:val="00AF4D2B"/>
    <w:rsid w:val="00AF67AF"/>
    <w:rsid w:val="00B049E1"/>
    <w:rsid w:val="00B04A9F"/>
    <w:rsid w:val="00B066F9"/>
    <w:rsid w:val="00B0681B"/>
    <w:rsid w:val="00B07BDE"/>
    <w:rsid w:val="00B10776"/>
    <w:rsid w:val="00B11A99"/>
    <w:rsid w:val="00B1263C"/>
    <w:rsid w:val="00B14A2F"/>
    <w:rsid w:val="00B17571"/>
    <w:rsid w:val="00B203CF"/>
    <w:rsid w:val="00B206DF"/>
    <w:rsid w:val="00B20903"/>
    <w:rsid w:val="00B25668"/>
    <w:rsid w:val="00B25851"/>
    <w:rsid w:val="00B31378"/>
    <w:rsid w:val="00B327BF"/>
    <w:rsid w:val="00B34F74"/>
    <w:rsid w:val="00B352EF"/>
    <w:rsid w:val="00B4169E"/>
    <w:rsid w:val="00B43262"/>
    <w:rsid w:val="00B4430F"/>
    <w:rsid w:val="00B4653B"/>
    <w:rsid w:val="00B47730"/>
    <w:rsid w:val="00B5090A"/>
    <w:rsid w:val="00B5266E"/>
    <w:rsid w:val="00B56BA1"/>
    <w:rsid w:val="00B60821"/>
    <w:rsid w:val="00B60EEE"/>
    <w:rsid w:val="00B66928"/>
    <w:rsid w:val="00B70582"/>
    <w:rsid w:val="00B81325"/>
    <w:rsid w:val="00B82AAA"/>
    <w:rsid w:val="00B8305D"/>
    <w:rsid w:val="00B84B5F"/>
    <w:rsid w:val="00B872D0"/>
    <w:rsid w:val="00B874E3"/>
    <w:rsid w:val="00B904EB"/>
    <w:rsid w:val="00B907BA"/>
    <w:rsid w:val="00B929D1"/>
    <w:rsid w:val="00B93B6F"/>
    <w:rsid w:val="00B95F8C"/>
    <w:rsid w:val="00B97069"/>
    <w:rsid w:val="00BA0993"/>
    <w:rsid w:val="00BA2C45"/>
    <w:rsid w:val="00BA2CBB"/>
    <w:rsid w:val="00BA3C42"/>
    <w:rsid w:val="00BA4F08"/>
    <w:rsid w:val="00BA5399"/>
    <w:rsid w:val="00BA5B2F"/>
    <w:rsid w:val="00BA739F"/>
    <w:rsid w:val="00BA786E"/>
    <w:rsid w:val="00BA7D67"/>
    <w:rsid w:val="00BA7F1F"/>
    <w:rsid w:val="00BB41DD"/>
    <w:rsid w:val="00BB52A3"/>
    <w:rsid w:val="00BB5687"/>
    <w:rsid w:val="00BB70E8"/>
    <w:rsid w:val="00BB72FD"/>
    <w:rsid w:val="00BC4BA7"/>
    <w:rsid w:val="00BC51E4"/>
    <w:rsid w:val="00BD1DB5"/>
    <w:rsid w:val="00BD3F86"/>
    <w:rsid w:val="00BD46AE"/>
    <w:rsid w:val="00BD4791"/>
    <w:rsid w:val="00BD7FE0"/>
    <w:rsid w:val="00BE163E"/>
    <w:rsid w:val="00BE16B1"/>
    <w:rsid w:val="00BE3E37"/>
    <w:rsid w:val="00BE402E"/>
    <w:rsid w:val="00BE4EC5"/>
    <w:rsid w:val="00BE6109"/>
    <w:rsid w:val="00BE73A4"/>
    <w:rsid w:val="00BF107F"/>
    <w:rsid w:val="00BF10E3"/>
    <w:rsid w:val="00BF1939"/>
    <w:rsid w:val="00BF3A13"/>
    <w:rsid w:val="00BF6FDC"/>
    <w:rsid w:val="00C003A4"/>
    <w:rsid w:val="00C003B4"/>
    <w:rsid w:val="00C005C3"/>
    <w:rsid w:val="00C01E2D"/>
    <w:rsid w:val="00C05555"/>
    <w:rsid w:val="00C06B7B"/>
    <w:rsid w:val="00C06FA6"/>
    <w:rsid w:val="00C153DF"/>
    <w:rsid w:val="00C156D0"/>
    <w:rsid w:val="00C15735"/>
    <w:rsid w:val="00C157CC"/>
    <w:rsid w:val="00C162C6"/>
    <w:rsid w:val="00C21D30"/>
    <w:rsid w:val="00C23225"/>
    <w:rsid w:val="00C2435A"/>
    <w:rsid w:val="00C2495C"/>
    <w:rsid w:val="00C24A47"/>
    <w:rsid w:val="00C26F69"/>
    <w:rsid w:val="00C27CDD"/>
    <w:rsid w:val="00C314C1"/>
    <w:rsid w:val="00C33156"/>
    <w:rsid w:val="00C3532F"/>
    <w:rsid w:val="00C40298"/>
    <w:rsid w:val="00C45382"/>
    <w:rsid w:val="00C4680B"/>
    <w:rsid w:val="00C50B5D"/>
    <w:rsid w:val="00C52529"/>
    <w:rsid w:val="00C55134"/>
    <w:rsid w:val="00C56232"/>
    <w:rsid w:val="00C621E9"/>
    <w:rsid w:val="00C64885"/>
    <w:rsid w:val="00C70219"/>
    <w:rsid w:val="00C70A67"/>
    <w:rsid w:val="00C73616"/>
    <w:rsid w:val="00C73B40"/>
    <w:rsid w:val="00C756AB"/>
    <w:rsid w:val="00C75E4E"/>
    <w:rsid w:val="00C75F63"/>
    <w:rsid w:val="00C76701"/>
    <w:rsid w:val="00C76C1F"/>
    <w:rsid w:val="00C77529"/>
    <w:rsid w:val="00C81B99"/>
    <w:rsid w:val="00C8240B"/>
    <w:rsid w:val="00C82B2E"/>
    <w:rsid w:val="00C84746"/>
    <w:rsid w:val="00C84AF1"/>
    <w:rsid w:val="00C85D97"/>
    <w:rsid w:val="00C95B13"/>
    <w:rsid w:val="00C96458"/>
    <w:rsid w:val="00CA1813"/>
    <w:rsid w:val="00CA2C8C"/>
    <w:rsid w:val="00CA4106"/>
    <w:rsid w:val="00CA4470"/>
    <w:rsid w:val="00CA5B7A"/>
    <w:rsid w:val="00CA746B"/>
    <w:rsid w:val="00CB0664"/>
    <w:rsid w:val="00CB14C1"/>
    <w:rsid w:val="00CB743C"/>
    <w:rsid w:val="00CC0A27"/>
    <w:rsid w:val="00CC253F"/>
    <w:rsid w:val="00CC5D37"/>
    <w:rsid w:val="00CC74CA"/>
    <w:rsid w:val="00CC782D"/>
    <w:rsid w:val="00CC793B"/>
    <w:rsid w:val="00CD0CA3"/>
    <w:rsid w:val="00CD1CB4"/>
    <w:rsid w:val="00CD24AD"/>
    <w:rsid w:val="00CD26C8"/>
    <w:rsid w:val="00CD342E"/>
    <w:rsid w:val="00CD5170"/>
    <w:rsid w:val="00CE01AE"/>
    <w:rsid w:val="00CE1C6D"/>
    <w:rsid w:val="00CE1F1F"/>
    <w:rsid w:val="00CE50EF"/>
    <w:rsid w:val="00CE7A1B"/>
    <w:rsid w:val="00CF0824"/>
    <w:rsid w:val="00CF21AC"/>
    <w:rsid w:val="00CF2B50"/>
    <w:rsid w:val="00CF4022"/>
    <w:rsid w:val="00CF5621"/>
    <w:rsid w:val="00CF683F"/>
    <w:rsid w:val="00D0088A"/>
    <w:rsid w:val="00D02508"/>
    <w:rsid w:val="00D033FD"/>
    <w:rsid w:val="00D03917"/>
    <w:rsid w:val="00D03D4B"/>
    <w:rsid w:val="00D0551A"/>
    <w:rsid w:val="00D05665"/>
    <w:rsid w:val="00D06668"/>
    <w:rsid w:val="00D10A87"/>
    <w:rsid w:val="00D120F0"/>
    <w:rsid w:val="00D13B9E"/>
    <w:rsid w:val="00D15245"/>
    <w:rsid w:val="00D157FC"/>
    <w:rsid w:val="00D15978"/>
    <w:rsid w:val="00D21BE6"/>
    <w:rsid w:val="00D21E79"/>
    <w:rsid w:val="00D23555"/>
    <w:rsid w:val="00D2493B"/>
    <w:rsid w:val="00D24C03"/>
    <w:rsid w:val="00D26005"/>
    <w:rsid w:val="00D30F88"/>
    <w:rsid w:val="00D30FE6"/>
    <w:rsid w:val="00D31C59"/>
    <w:rsid w:val="00D33521"/>
    <w:rsid w:val="00D34A59"/>
    <w:rsid w:val="00D3632A"/>
    <w:rsid w:val="00D40A9E"/>
    <w:rsid w:val="00D42B68"/>
    <w:rsid w:val="00D46206"/>
    <w:rsid w:val="00D4650D"/>
    <w:rsid w:val="00D46550"/>
    <w:rsid w:val="00D50F8B"/>
    <w:rsid w:val="00D52BA0"/>
    <w:rsid w:val="00D60080"/>
    <w:rsid w:val="00D61D1D"/>
    <w:rsid w:val="00D63A6B"/>
    <w:rsid w:val="00D64CEA"/>
    <w:rsid w:val="00D65154"/>
    <w:rsid w:val="00D652AF"/>
    <w:rsid w:val="00D711D7"/>
    <w:rsid w:val="00D75254"/>
    <w:rsid w:val="00D80AF0"/>
    <w:rsid w:val="00D840E2"/>
    <w:rsid w:val="00D908D1"/>
    <w:rsid w:val="00D9179D"/>
    <w:rsid w:val="00D91A92"/>
    <w:rsid w:val="00D9253C"/>
    <w:rsid w:val="00D925F5"/>
    <w:rsid w:val="00D93448"/>
    <w:rsid w:val="00D947F8"/>
    <w:rsid w:val="00D963E5"/>
    <w:rsid w:val="00D96445"/>
    <w:rsid w:val="00D96DEA"/>
    <w:rsid w:val="00DA0B81"/>
    <w:rsid w:val="00DA1FB5"/>
    <w:rsid w:val="00DA2A79"/>
    <w:rsid w:val="00DA5BBD"/>
    <w:rsid w:val="00DB08C1"/>
    <w:rsid w:val="00DB4743"/>
    <w:rsid w:val="00DB6C06"/>
    <w:rsid w:val="00DB7B75"/>
    <w:rsid w:val="00DC2935"/>
    <w:rsid w:val="00DC302A"/>
    <w:rsid w:val="00DC5D76"/>
    <w:rsid w:val="00DC785A"/>
    <w:rsid w:val="00DD1C20"/>
    <w:rsid w:val="00DD403B"/>
    <w:rsid w:val="00DD5D3A"/>
    <w:rsid w:val="00DD6B1E"/>
    <w:rsid w:val="00DE1D31"/>
    <w:rsid w:val="00DE4070"/>
    <w:rsid w:val="00DE4DDA"/>
    <w:rsid w:val="00DE5D39"/>
    <w:rsid w:val="00DE71F5"/>
    <w:rsid w:val="00DF2D67"/>
    <w:rsid w:val="00DF3D8B"/>
    <w:rsid w:val="00DF6531"/>
    <w:rsid w:val="00E00657"/>
    <w:rsid w:val="00E01AED"/>
    <w:rsid w:val="00E03125"/>
    <w:rsid w:val="00E03A3D"/>
    <w:rsid w:val="00E04CB6"/>
    <w:rsid w:val="00E105B5"/>
    <w:rsid w:val="00E10B93"/>
    <w:rsid w:val="00E10FFE"/>
    <w:rsid w:val="00E124DE"/>
    <w:rsid w:val="00E17317"/>
    <w:rsid w:val="00E17A80"/>
    <w:rsid w:val="00E213F5"/>
    <w:rsid w:val="00E2235D"/>
    <w:rsid w:val="00E22BB4"/>
    <w:rsid w:val="00E26AD5"/>
    <w:rsid w:val="00E26C63"/>
    <w:rsid w:val="00E27420"/>
    <w:rsid w:val="00E32171"/>
    <w:rsid w:val="00E33AE2"/>
    <w:rsid w:val="00E35841"/>
    <w:rsid w:val="00E43966"/>
    <w:rsid w:val="00E467E0"/>
    <w:rsid w:val="00E51C36"/>
    <w:rsid w:val="00E51D75"/>
    <w:rsid w:val="00E55BBE"/>
    <w:rsid w:val="00E56749"/>
    <w:rsid w:val="00E6599E"/>
    <w:rsid w:val="00E66734"/>
    <w:rsid w:val="00E70516"/>
    <w:rsid w:val="00E7339D"/>
    <w:rsid w:val="00E73418"/>
    <w:rsid w:val="00E74284"/>
    <w:rsid w:val="00E7687D"/>
    <w:rsid w:val="00E7744A"/>
    <w:rsid w:val="00E83A10"/>
    <w:rsid w:val="00E85BA5"/>
    <w:rsid w:val="00E92051"/>
    <w:rsid w:val="00E951F4"/>
    <w:rsid w:val="00EA1722"/>
    <w:rsid w:val="00EA2658"/>
    <w:rsid w:val="00EA3B1F"/>
    <w:rsid w:val="00EA5B5C"/>
    <w:rsid w:val="00EB151F"/>
    <w:rsid w:val="00EB1D6E"/>
    <w:rsid w:val="00EB46F5"/>
    <w:rsid w:val="00EB7779"/>
    <w:rsid w:val="00EC09CF"/>
    <w:rsid w:val="00EC1B01"/>
    <w:rsid w:val="00EC54A5"/>
    <w:rsid w:val="00EC5CC2"/>
    <w:rsid w:val="00EC7DE3"/>
    <w:rsid w:val="00ED3BF0"/>
    <w:rsid w:val="00ED6651"/>
    <w:rsid w:val="00ED69E9"/>
    <w:rsid w:val="00EE1676"/>
    <w:rsid w:val="00EE25ED"/>
    <w:rsid w:val="00EE2C78"/>
    <w:rsid w:val="00EE2C84"/>
    <w:rsid w:val="00EE3949"/>
    <w:rsid w:val="00EE47DF"/>
    <w:rsid w:val="00EE4E11"/>
    <w:rsid w:val="00EE5C79"/>
    <w:rsid w:val="00EE7553"/>
    <w:rsid w:val="00EE7BCF"/>
    <w:rsid w:val="00EF0B25"/>
    <w:rsid w:val="00EF1129"/>
    <w:rsid w:val="00EF2715"/>
    <w:rsid w:val="00EF4349"/>
    <w:rsid w:val="00EF7EFF"/>
    <w:rsid w:val="00F00463"/>
    <w:rsid w:val="00F00C7E"/>
    <w:rsid w:val="00F01981"/>
    <w:rsid w:val="00F01C28"/>
    <w:rsid w:val="00F01ED3"/>
    <w:rsid w:val="00F02E59"/>
    <w:rsid w:val="00F0358C"/>
    <w:rsid w:val="00F06857"/>
    <w:rsid w:val="00F10506"/>
    <w:rsid w:val="00F1226C"/>
    <w:rsid w:val="00F13006"/>
    <w:rsid w:val="00F213E3"/>
    <w:rsid w:val="00F23A89"/>
    <w:rsid w:val="00F23B0D"/>
    <w:rsid w:val="00F255E5"/>
    <w:rsid w:val="00F256C1"/>
    <w:rsid w:val="00F26953"/>
    <w:rsid w:val="00F26B78"/>
    <w:rsid w:val="00F2706E"/>
    <w:rsid w:val="00F30D70"/>
    <w:rsid w:val="00F33417"/>
    <w:rsid w:val="00F35310"/>
    <w:rsid w:val="00F404CC"/>
    <w:rsid w:val="00F42D79"/>
    <w:rsid w:val="00F45771"/>
    <w:rsid w:val="00F4686C"/>
    <w:rsid w:val="00F47D9C"/>
    <w:rsid w:val="00F53159"/>
    <w:rsid w:val="00F570B7"/>
    <w:rsid w:val="00F61C65"/>
    <w:rsid w:val="00F627BC"/>
    <w:rsid w:val="00F62BEA"/>
    <w:rsid w:val="00F63244"/>
    <w:rsid w:val="00F63535"/>
    <w:rsid w:val="00F64D14"/>
    <w:rsid w:val="00F66039"/>
    <w:rsid w:val="00F6776C"/>
    <w:rsid w:val="00F700C4"/>
    <w:rsid w:val="00F7100A"/>
    <w:rsid w:val="00F717E6"/>
    <w:rsid w:val="00F71953"/>
    <w:rsid w:val="00F72E26"/>
    <w:rsid w:val="00F735BB"/>
    <w:rsid w:val="00F8010B"/>
    <w:rsid w:val="00F839BA"/>
    <w:rsid w:val="00F83A09"/>
    <w:rsid w:val="00F8744C"/>
    <w:rsid w:val="00F87FF6"/>
    <w:rsid w:val="00F90772"/>
    <w:rsid w:val="00F90BE6"/>
    <w:rsid w:val="00F94823"/>
    <w:rsid w:val="00F97F06"/>
    <w:rsid w:val="00FA0441"/>
    <w:rsid w:val="00FA27D1"/>
    <w:rsid w:val="00FB052C"/>
    <w:rsid w:val="00FB1108"/>
    <w:rsid w:val="00FB24D8"/>
    <w:rsid w:val="00FB3206"/>
    <w:rsid w:val="00FB432F"/>
    <w:rsid w:val="00FB51BC"/>
    <w:rsid w:val="00FB6F8B"/>
    <w:rsid w:val="00FB7C9E"/>
    <w:rsid w:val="00FC119C"/>
    <w:rsid w:val="00FC4A92"/>
    <w:rsid w:val="00FC693F"/>
    <w:rsid w:val="00FD0A16"/>
    <w:rsid w:val="00FD0EE2"/>
    <w:rsid w:val="00FD1A3D"/>
    <w:rsid w:val="00FD2A7B"/>
    <w:rsid w:val="00FD30F7"/>
    <w:rsid w:val="00FD3C15"/>
    <w:rsid w:val="00FD52CF"/>
    <w:rsid w:val="00FD5777"/>
    <w:rsid w:val="00FD57DB"/>
    <w:rsid w:val="00FD6FC5"/>
    <w:rsid w:val="00FE03FA"/>
    <w:rsid w:val="00FE13AC"/>
    <w:rsid w:val="00FE279E"/>
    <w:rsid w:val="00FE33A5"/>
    <w:rsid w:val="00FE466B"/>
    <w:rsid w:val="00FE67EB"/>
    <w:rsid w:val="00FE7192"/>
    <w:rsid w:val="00FF632E"/>
    <w:rsid w:val="00FF68B0"/>
    <w:rsid w:val="00FF69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F49ED"/>
  <w14:defaultImageDpi w14:val="300"/>
  <w15:docId w15:val="{51BEAA3A-D5D5-477D-8CB0-C12307E4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772"/>
    <w:pPr>
      <w:spacing w:line="240" w:lineRule="auto"/>
    </w:pPr>
  </w:style>
  <w:style w:type="paragraph" w:styleId="Heading1">
    <w:name w:val="heading 1"/>
    <w:basedOn w:val="Normal"/>
    <w:next w:val="Normal"/>
    <w:link w:val="Heading1Char"/>
    <w:uiPriority w:val="9"/>
    <w:qFormat/>
    <w:rsid w:val="003944D5"/>
    <w:pPr>
      <w:keepNext/>
      <w:keepLines/>
      <w:numPr>
        <w:numId w:val="7"/>
      </w:numPr>
      <w:tabs>
        <w:tab w:val="left" w:pos="0"/>
      </w:tabs>
      <w:spacing w:before="480" w:after="0"/>
      <w:ind w:left="453"/>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7"/>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7"/>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944D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snippet"/>
    <w:basedOn w:val="Normal"/>
    <w:next w:val="Normal"/>
    <w:link w:val="code-snippetChar"/>
    <w:qFormat/>
    <w:rsid w:val="00DB08C1"/>
    <w:rPr>
      <w:rFonts w:ascii="Courier New" w:hAnsi="Courier New" w:cs="LiberationMono"/>
      <w:szCs w:val="29"/>
    </w:rPr>
  </w:style>
  <w:style w:type="character" w:customStyle="1" w:styleId="code-snippetChar">
    <w:name w:val="code-snippet Char"/>
    <w:basedOn w:val="DefaultParagraphFont"/>
    <w:link w:val="code-snippet"/>
    <w:rsid w:val="004B5B4A"/>
    <w:rPr>
      <w:rFonts w:ascii="Courier New" w:hAnsi="Courier New" w:cs="LiberationMono"/>
      <w:szCs w:val="29"/>
    </w:rPr>
  </w:style>
  <w:style w:type="character" w:styleId="Hyperlink">
    <w:name w:val="Hyperlink"/>
    <w:basedOn w:val="DefaultParagraphFont"/>
    <w:uiPriority w:val="99"/>
    <w:unhideWhenUsed/>
    <w:rsid w:val="007855AE"/>
    <w:rPr>
      <w:color w:val="0000FF" w:themeColor="hyperlink"/>
      <w:u w:val="single"/>
    </w:rPr>
  </w:style>
  <w:style w:type="character" w:styleId="UnresolvedMention">
    <w:name w:val="Unresolved Mention"/>
    <w:basedOn w:val="DefaultParagraphFont"/>
    <w:uiPriority w:val="99"/>
    <w:semiHidden/>
    <w:unhideWhenUsed/>
    <w:rsid w:val="007855AE"/>
    <w:rPr>
      <w:color w:val="605E5C"/>
      <w:shd w:val="clear" w:color="auto" w:fill="E1DFDD"/>
    </w:rPr>
  </w:style>
  <w:style w:type="character" w:styleId="FollowedHyperlink">
    <w:name w:val="FollowedHyperlink"/>
    <w:basedOn w:val="DefaultParagraphFont"/>
    <w:uiPriority w:val="99"/>
    <w:semiHidden/>
    <w:unhideWhenUsed/>
    <w:rsid w:val="00F404CC"/>
    <w:rPr>
      <w:color w:val="800080" w:themeColor="followedHyperlink"/>
      <w:u w:val="single"/>
    </w:rPr>
  </w:style>
  <w:style w:type="paragraph" w:styleId="HTMLPreformatted">
    <w:name w:val="HTML Preformatted"/>
    <w:basedOn w:val="Normal"/>
    <w:link w:val="HTMLPreformattedChar"/>
    <w:uiPriority w:val="99"/>
    <w:semiHidden/>
    <w:unhideWhenUsed/>
    <w:rsid w:val="00BF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3A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156673">
      <w:bodyDiv w:val="1"/>
      <w:marLeft w:val="0"/>
      <w:marRight w:val="0"/>
      <w:marTop w:val="0"/>
      <w:marBottom w:val="0"/>
      <w:divBdr>
        <w:top w:val="none" w:sz="0" w:space="0" w:color="auto"/>
        <w:left w:val="none" w:sz="0" w:space="0" w:color="auto"/>
        <w:bottom w:val="none" w:sz="0" w:space="0" w:color="auto"/>
        <w:right w:val="none" w:sz="0" w:space="0" w:color="auto"/>
      </w:divBdr>
    </w:div>
    <w:div w:id="11178666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4640</TotalTime>
  <Pages>5</Pages>
  <Words>1712</Words>
  <Characters>9763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 Mi</cp:lastModifiedBy>
  <cp:revision>1269</cp:revision>
  <dcterms:created xsi:type="dcterms:W3CDTF">2013-12-23T23:15:00Z</dcterms:created>
  <dcterms:modified xsi:type="dcterms:W3CDTF">2025-11-24T06:13:00Z</dcterms:modified>
  <cp:category/>
</cp:coreProperties>
</file>