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extraction from the web involves various methods and techniques, each with its own set of applications and goals. Some common methods include web scraping, web crawling, and API-based data extraction. Web scraping involves extracting data from web pages directly, while web crawling involves systematically browsing the web to gather data. API-based extraction involves accessing data through application programming interfaces (APIs) provided by websites or online services.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applications of web data extraction are diverse and include market research, price monitoring, sentiment analysis, content aggregation, and more. The goals of data extraction from the web may include gathering business intelligence, monitoring competitors, tracking trends, and enhancing decision-making processes.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is a crucial step in the data preparation process. It involves identifying and correcting errors in the data to improve its quality and reliability. Data cleaning is important because dirty data (data with errors, inconsistencies, or missing values) can lead to inaccurate analysis and flawed insights. To clean data, one should first identify and handle missing values, remove duplicates, standardize data formats, correct inaccuracies, and ensure data consistency.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cleaning data involves various techniques such as data validation, data transformation, and outlier detection. Additionally, it is important to establish data cleaning protocols and best practices to maintain data quality over time.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 of Data Extraction from the Web:</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Scraping: This method involves extracting data from web pages directly, often using tools or libraries to parse the HTML and gather the required information.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Crawling: Web crawling involves systematically browsing the web to gather data, typically by following links from one page to another.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API-Based Extraction: This method involves accessing data through application programming interfaces (APIs) provided by websites or online services.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and Goals: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Research: Extracting data to analyze market trends, customer preferences, and competitive landscape.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Monitoring: Gathering data on product prices and availability for pricing strategies.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Extracting social media data to gauge public sentiment about products or brands.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Aggregation: Gathering data to create comprehensive databases or content repositories.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Clean Data?: Data cleaning is essential to ensure the accuracy and reliability of the data for analysis and decision-making. Dirty data can lead to incorrect insights and flawed conclusions.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Process: The process involves identifying and handling missing values, removing duplicates, standardizing data formats, correcting inaccuracies, and ensuring data consistency.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Techniques: Data validation, transformation, outlier detection, and establishing data cleaning protocols are important techniques in the data cleaning process.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of Data Cleaning: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Quality: Clean data leads to higher data quality, reducing the risk of errors in analysis and decision-making.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Clean data ensures accurate insights and reliable results.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Trustworthiness: Clean data builds trust in the analysis and conclusions drawn from it.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extraction from the web offers valuable insights for various applications, but it is crucial to ensure that the extracted data is clean and reliable. Data cleaning is a vital step to achieve this, involving thorough validation, transformation, and consistency checks.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