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PROVE ANYTHING WITH REAL NUMBERS BEFORE SUBMITTING.</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Every </w:t>
      </w:r>
      <w:r w:rsidDel="00000000" w:rsidR="00000000" w:rsidRPr="00000000">
        <w:rPr>
          <w:rFonts w:ascii="Roboto Mono" w:cs="Roboto Mono" w:eastAsia="Roboto Mono" w:hAnsi="Roboto Mono"/>
          <w:color w:val="188038"/>
          <w:rtl w:val="0"/>
        </w:rPr>
        <w:t xml:space="preserve">&lt;&lt;FILL: ...&gt;&gt;</w:t>
      </w:r>
      <w:r w:rsidDel="00000000" w:rsidR="00000000" w:rsidRPr="00000000">
        <w:rPr>
          <w:rtl w:val="0"/>
        </w:rPr>
        <w:t xml:space="preserve"> token below is a placeholder, not a result. Do not paste any section into OpenReview until every token is replaced with a real number from a real run. Submitting invented numbers to a peer-reviewed venue is data fabrication — NeurIPS treats this as grounds for desk rejection independent of the paper's merit, and it's the fastest way to convert a borderline paper into a permanently damaged reputation. If a number isn't ready by Jul 31, cut that sentence and use the qualitative/camera-ready-promise version instead (each section below has one ready to swap in).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Character counts below are close estimates of the </w:t>
      </w:r>
      <w:r w:rsidDel="00000000" w:rsidR="00000000" w:rsidRPr="00000000">
        <w:rPr>
          <w:i w:val="1"/>
          <w:iCs w:val="1"/>
          <w:rtl w:val="0"/>
        </w:rPr>
        <w:t xml:space="preserve">filled-in</w:t>
      </w:r>
      <w:r w:rsidDel="00000000" w:rsidR="00000000" w:rsidRPr="00000000">
        <w:rPr>
          <w:rtl w:val="0"/>
        </w:rPr>
        <w:t xml:space="preserve"> text (i.e., after you replace tokens with short numbers) — check with a character counter before pasting, limit is 10,000 per reviewer, and tables count toward it.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Verified counts as of this draft (placeholders included, so actual filled length will be slightly shorter): UV2Y 6,175 / aNy5 4,618 / XUiw 4,906 / tSve 2,501 — all with 3,800+ characters of headroom under the 10,000 limit, so there's room to add detail if any analysis produces something worth elaborating on.</w:t>
      </w:r>
    </w:p>
    <w:p w:rsidR="00000000" w:rsidDel="00000000" w:rsidP="00000000" w:rsidRDefault="00000000" w:rsidRPr="00000000" w14:paraId="00000008">
      <w:pPr>
        <w:pStyle w:val="Heading1"/>
        <w:rPr/>
      </w:pPr>
      <w:bookmarkStart w:colFirst="0" w:colLast="0" w:name="_1ntw6bfvovfs" w:id="0"/>
      <w:bookmarkEnd w:id="0"/>
      <w:r w:rsidDel="00000000" w:rsidR="00000000" w:rsidRPr="00000000">
        <w:rPr>
          <w:rtl w:val="0"/>
        </w:rPr>
        <w:t xml:space="preserve">================================================================================ RESPONSE TO REVIEWER UV2Y</w:t>
      </w:r>
    </w:p>
    <w:p w:rsidR="00000000" w:rsidDel="00000000" w:rsidP="00000000" w:rsidRDefault="00000000" w:rsidRPr="00000000" w14:paraId="00000009">
      <w:pPr>
        <w:rPr/>
      </w:pPr>
      <w:r w:rsidDel="00000000" w:rsidR="00000000" w:rsidRPr="00000000">
        <w:rPr>
          <w:rtl w:val="0"/>
        </w:rPr>
        <w:t xml:space="preserve">We thank the reviewer for a careful, specific review — several points below changed the paper directly, and we address the substantive concerns with new analyses run for this response.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Summary of what changed.</w:t>
      </w:r>
      <w:r w:rsidDel="00000000" w:rsidR="00000000" w:rsidRPr="00000000">
        <w:rPr>
          <w:rtl w:val="0"/>
        </w:rPr>
        <w:t xml:space="preserve"> Table 3's overclaimed "(proven)" label is corrected; the sleep decoding result now has a named baseline, held-out cross-validation, and error bars; the monkey V1 windowed Betti classification is now cross-checked against both order-recovery accuracy and a windowed phase-shuffled null; and we tested the framework on a dataset whose own diagnostic confirms cleaner toroidal geometry than mouse EEG. Details below, organized against your W1–W4 and Q1–Q3.</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On novelty (W4).</w:t>
      </w:r>
      <w:r w:rsidDel="00000000" w:rsidR="00000000" w:rsidRPr="00000000">
        <w:rPr>
          <w:rtl w:val="0"/>
        </w:rPr>
        <w:t xml:space="preserve"> The reviewer is right that "K oscillators induce a K-torus" follows from Takens' theorem and standard linear-systems theory, and that Proposition B.5 proves this only in the noiseless, marginally-stable limit. We have corrected Table 3: "K-torus (proven)" now reads "K-torus (derived; noiseless limit)," and the caption now states the limit explicitly. The contribution we defend is narrower than "proving a new theorem": (i) predicting K </w:t>
      </w:r>
      <w:r w:rsidDel="00000000" w:rsidR="00000000" w:rsidRPr="00000000">
        <w:rPr>
          <w:i w:val="1"/>
          <w:iCs w:val="1"/>
          <w:rtl w:val="0"/>
        </w:rPr>
        <w:t xml:space="preserve">prospectively</w:t>
      </w:r>
      <w:r w:rsidDel="00000000" w:rsidR="00000000" w:rsidRPr="00000000">
        <w:rPr>
          <w:rtl w:val="0"/>
        </w:rPr>
        <w:t xml:space="preserve"> from spectral peak count, rather than fitting torus structure post-hoc to already-collected population activity as in prior empirical topology work; (ii) a TVAR local-stationarity bound with a quantified error rate, giving concrete conditions under which the prediction should hold in nonstationary recordings; (iii) the fact that delay embeddings resolve spectrally-overlapping modes that the power spectrum cannot distinguish (Appendix A.4) — a claim that is falsifiable in a way "torus geometry exists" is not. We've reworded the contributions list and Section 5 to state this more precisely.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On the mouse-EEG contradiction (W1, Q2).</w:t>
      </w:r>
      <w:r w:rsidDel="00000000" w:rsidR="00000000" w:rsidRPr="00000000">
        <w:rPr>
          <w:rtl w:val="0"/>
        </w:rPr>
        <w:t xml:space="preserve"> This is the most serious point in the review and we take it directly. Two things: first, existing Figure 4f already shows that torus score and reconstruction error covary </w:t>
      </w:r>
      <w:r w:rsidDel="00000000" w:rsidR="00000000" w:rsidRPr="00000000">
        <w:rPr>
          <w:i w:val="1"/>
          <w:iCs w:val="1"/>
          <w:rtl w:val="0"/>
        </w:rPr>
        <w:t xml:space="preserve">continuously</w:t>
      </w:r>
      <w:r w:rsidDel="00000000" w:rsidR="00000000" w:rsidRPr="00000000">
        <w:rPr>
          <w:rtl w:val="0"/>
        </w:rPr>
        <w:t xml:space="preserve"> across all three datasets — mouse EEG sits at the noisy end of that continuum, not off it. The Procrustes diagnostic doesn't say "this is not a torus," it says "the geometric conditioning here is worse," which is exactly the aperiodic- thickening effect the theory predicts (Appendix A.5). Second, and more directly responsive to "does the decoding advantage survive where the geometry is real": we re-ran the sleep-decoding analysis with proper held-out evaluation, and additionally applied the same pipeline to a dataset that scores well inside the true-torus band.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b w:val="1"/>
                <w:bCs w:val="1"/>
              </w:rPr>
            </w:pPr>
            <w:r w:rsidDel="00000000" w:rsidR="00000000" w:rsidRPr="00000000">
              <w:rPr>
                <w:b w:val="1"/>
                <w:bCs w:val="1"/>
                <w:rtl w:val="0"/>
              </w:rPr>
              <w:t xml:space="preserve">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b w:val="1"/>
                <w:bCs w:val="1"/>
              </w:rPr>
            </w:pPr>
            <w:r w:rsidDel="00000000" w:rsidR="00000000" w:rsidRPr="00000000">
              <w:rPr>
                <w:b w:val="1"/>
                <w:bCs w:val="1"/>
                <w:rtl w:val="0"/>
              </w:rPr>
              <w:t xml:space="preserve">Procrustes disparity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b w:val="1"/>
                <w:bCs w:val="1"/>
              </w:rPr>
            </w:pPr>
            <w:r w:rsidDel="00000000" w:rsidR="00000000" w:rsidRPr="00000000">
              <w:rPr>
                <w:b w:val="1"/>
                <w:bCs w:val="1"/>
                <w:rtl w:val="0"/>
              </w:rPr>
              <w:t xml:space="preserve">Decode 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b w:val="1"/>
                <w:bCs w:val="1"/>
              </w:rPr>
            </w:pPr>
            <w:r w:rsidDel="00000000" w:rsidR="00000000" w:rsidRPr="00000000">
              <w:rPr>
                <w:b w:val="1"/>
                <w:bCs w:val="1"/>
                <w:rtl w:val="0"/>
              </w:rPr>
              <w:t xml:space="preserve">Torus-feature F1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b w:val="1"/>
                <w:bCs w:val="1"/>
              </w:rPr>
            </w:pPr>
            <w:r w:rsidDel="00000000" w:rsidR="00000000" w:rsidRPr="00000000">
              <w:rPr>
                <w:b w:val="1"/>
                <w:bCs w:val="1"/>
                <w:rtl w:val="0"/>
              </w:rPr>
              <w:t xml:space="preserve">Spectral baseline F1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Mouse EEG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0.4092 (spurious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Sleep 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&lt;&lt;FILL: Table1 CV F1&gt;&gt;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&lt;&lt;FILL: Table1 CV baseline F1&gt;&gt;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&lt;&lt;FILL: clean-torus dataset name&gt;&gt;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&lt;&lt;FILL: should be &lt; 0.082&gt;&gt;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&lt;&lt;FILL: decode target&gt;&gt;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&lt;&gt;</w:t>
            </w:r>
          </w:p>
        </w:tc>
      </w:tr>
    </w:tbl>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&lt;&lt;IF the clean-torus row lands with F1 comparably above baseline: state explicitly "the decoding advantage is not specific to the noisy mouse-EEG regime — it holds on a dataset whose own diagnostic confirms genuine toroidal geometry, directly addressing the concern that the result is an artifact of the least torus-like dataset."&gt;&gt; &lt;&lt;IF that row is not ready by the deadline, replace this whole subsection with: "We are extending this analysis to a second, cleaner-torus dataset and will include the completed comparison in the camera-ready version; in the interim, Figure 4f's continuous score-error relationship is the existing evidence that mouse EEG is a noisier instance of the same mechanism rather than a qualitatively different one."&gt;&gt;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On the decoding result being thin (W2, Q1).</w:t>
      </w:r>
      <w:r w:rsidDel="00000000" w:rsidR="00000000" w:rsidRPr="00000000">
        <w:rPr>
          <w:rtl w:val="0"/>
        </w:rPr>
        <w:t xml:space="preserve"> We agree the original result lacked a specified baseline, cross-validation, and error bars. Corrected: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b w:val="1"/>
                <w:bCs w:val="1"/>
              </w:rPr>
            </w:pPr>
            <w:r w:rsidDel="00000000" w:rsidR="00000000" w:rsidRPr="00000000">
              <w:rPr>
                <w:b w:val="1"/>
                <w:bCs w:val="1"/>
                <w:rtl w:val="0"/>
              </w:rPr>
              <w:t xml:space="preserve">Split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b w:val="1"/>
                <w:bCs w:val="1"/>
              </w:rPr>
            </w:pPr>
            <w:r w:rsidDel="00000000" w:rsidR="00000000" w:rsidRPr="00000000">
              <w:rPr>
                <w:b w:val="1"/>
                <w:bCs w:val="1"/>
                <w:rtl w:val="0"/>
              </w:rPr>
              <w:t xml:space="preserve">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b w:val="1"/>
                <w:bCs w:val="1"/>
              </w:rPr>
            </w:pPr>
            <w:r w:rsidDel="00000000" w:rsidR="00000000" w:rsidRPr="00000000">
              <w:rPr>
                <w:b w:val="1"/>
                <w:bCs w:val="1"/>
                <w:rtl w:val="0"/>
              </w:rPr>
              <w:t xml:space="preserve">F1 (mean ± SD)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b w:val="1"/>
                <w:bCs w:val="1"/>
              </w:rPr>
            </w:pPr>
            <w:r w:rsidDel="00000000" w:rsidR="00000000" w:rsidRPr="00000000">
              <w:rPr>
                <w:b w:val="1"/>
                <w:bCs w:val="1"/>
                <w:rtl w:val="0"/>
              </w:rPr>
              <w:t xml:space="preserve">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b w:val="1"/>
                <w:bCs w:val="1"/>
              </w:rPr>
            </w:pPr>
            <w:r w:rsidDel="00000000" w:rsidR="00000000" w:rsidRPr="00000000">
              <w:rPr>
                <w:b w:val="1"/>
                <w:bCs w:val="1"/>
                <w:rtl w:val="0"/>
              </w:rPr>
              <w:t xml:space="preserve">Baseline F1 (mean ± SD)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Session-disjoint CV</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Torus (R1, R2, 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Multi-band spectral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Subject-disjoint CV</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Torus (R1, R2, 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Multi-band spectral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&lt;&gt;</w:t>
            </w:r>
          </w:p>
        </w:tc>
      </w:tr>
    </w:tbl>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n = &lt;&lt;FILL: sessions/animals held out per fold&gt;&gt;. &lt;&lt;IF F1 remains clearly above baseline under both splits, state so directly and note this replaces the single-split 74%/60% figures in the revised manuscript.&gt;&gt;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On topology validation (W3, Q3).</w:t>
      </w:r>
      <w:r w:rsidDel="00000000" w:rsidR="00000000" w:rsidRPr="00000000">
        <w:rPr>
          <w:rtl w:val="0"/>
        </w:rPr>
        <w:t xml:space="preserve"> We ran two additional analyses. First, splitting the monkey V1 windows by whether the AR order was correctly estimated: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b w:val="1"/>
                <w:bCs w:val="1"/>
              </w:rPr>
            </w:pPr>
            <w:r w:rsidDel="00000000" w:rsidR="00000000" w:rsidRPr="00000000">
              <w:rPr>
                <w:b w:val="1"/>
                <w:bCs w:val="1"/>
                <w:rtl w:val="0"/>
              </w:rPr>
              <w:t xml:space="preserve">Window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b w:val="1"/>
                <w:bCs w:val="1"/>
              </w:rPr>
            </w:pPr>
            <w:r w:rsidDel="00000000" w:rsidR="00000000" w:rsidRPr="00000000">
              <w:rPr>
                <w:b w:val="1"/>
                <w:bCs w:val="1"/>
                <w:rtl w:val="0"/>
              </w:rPr>
              <w:t xml:space="preserve">(1,2,1)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b w:val="1"/>
                <w:bCs w:val="1"/>
              </w:rPr>
            </w:pPr>
            <w:r w:rsidDel="00000000" w:rsidR="00000000" w:rsidRPr="00000000">
              <w:rPr>
                <w:b w:val="1"/>
                <w:bCs w:val="1"/>
                <w:rtl w:val="0"/>
              </w:rPr>
              <w:t xml:space="preserve">(1,1,1)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b w:val="1"/>
                <w:bCs w:val="1"/>
              </w:rPr>
            </w:pPr>
            <w:r w:rsidDel="00000000" w:rsidR="00000000" w:rsidRPr="00000000">
              <w:rPr>
                <w:b w:val="1"/>
                <w:bCs w:val="1"/>
                <w:rtl w:val="0"/>
              </w:rPr>
              <w:t xml:space="preserve">other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Order correct (p̂=4)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Order off by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Order off by &gt;1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&lt;&gt;</w:t>
            </w:r>
          </w:p>
        </w:tc>
      </w:tr>
    </w:tbl>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&lt;&lt;IF (1,1,1) concentrates where order is wrong: "This shows the 40% (1,1,1) rate is substantially explained by order misestimation rather than genuine single-mode windows, directly answering whether the split reflects a missed oscillation or a real single-mode regime."&gt;&gt;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Second, applying the phase-shuffled null directly to the windowed Betti classification (not only to population-level torus score/R², as in the original submission):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b w:val="1"/>
                <w:bCs w:val="1"/>
              </w:rPr>
            </w:pPr>
            <w:r w:rsidDel="00000000" w:rsidR="00000000" w:rsidRPr="00000000">
              <w:rPr>
                <w:b w:val="1"/>
                <w:bCs w:val="1"/>
                <w:rtl w:val="0"/>
              </w:rPr>
              <w:t xml:space="preserve">(1,2,1)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b w:val="1"/>
                <w:bCs w:val="1"/>
              </w:rPr>
            </w:pPr>
            <w:r w:rsidDel="00000000" w:rsidR="00000000" w:rsidRPr="00000000">
              <w:rPr>
                <w:b w:val="1"/>
                <w:bCs w:val="1"/>
                <w:rtl w:val="0"/>
              </w:rPr>
              <w:t xml:space="preserve">(1,1,1)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b w:val="1"/>
                <w:bCs w:val="1"/>
              </w:rPr>
            </w:pPr>
            <w:r w:rsidDel="00000000" w:rsidR="00000000" w:rsidRPr="00000000">
              <w:rPr>
                <w:b w:val="1"/>
                <w:bCs w:val="1"/>
                <w:rtl w:val="0"/>
              </w:rPr>
              <w:t xml:space="preserve">other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Real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Phase-shuffled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&lt;&gt;</w:t>
            </w:r>
          </w:p>
        </w:tc>
      </w:tr>
    </w:tbl>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&lt;&lt;IF the null's (1,2,1) rate is much lower than 46%: "The gap between real and null confirms the windowed classification reflects genuine oscillatory structure, not an artifact of the persistence-threshold choice."&gt;&gt;</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We thank the reviewer again for pushing on exactly the results that most needed it; we believe the manuscript is now substantially more defensible on each of these four points.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On balance.</w:t>
      </w:r>
      <w:r w:rsidDel="00000000" w:rsidR="00000000" w:rsidRPr="00000000">
        <w:rPr>
          <w:rtl w:val="0"/>
        </w:rPr>
        <w:t xml:space="preserve"> Your rating notes that reasons to reject outweighed reasons to accept in the original submission; the specific reasons you gave were the unvalidated decoding result, the unresolved mouse-EEG tension, and the unexamined 46/40/14 split — all four now have direct, quantitative answers rather than qualitative arguments. We hope this shifts that balance, and we're happy to answer any further questions during the discussion period.</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[Length check: fill tokens, then verify ≤ 10,000 characters before submitting.]</w:t>
      </w:r>
    </w:p>
    <w:p w:rsidR="00000000" w:rsidDel="00000000" w:rsidP="00000000" w:rsidRDefault="00000000" w:rsidRPr="00000000" w14:paraId="00000064">
      <w:pPr>
        <w:pStyle w:val="Heading1"/>
        <w:rPr/>
      </w:pPr>
      <w:bookmarkStart w:colFirst="0" w:colLast="0" w:name="_i9klyexktrij" w:id="1"/>
      <w:bookmarkEnd w:id="1"/>
      <w:r w:rsidDel="00000000" w:rsidR="00000000" w:rsidRPr="00000000">
        <w:rPr>
          <w:rtl w:val="0"/>
        </w:rPr>
        <w:t xml:space="preserve">================================================================================ RESPONSE TO REVIEWER aNy5</w:t>
      </w:r>
    </w:p>
    <w:p w:rsidR="00000000" w:rsidDel="00000000" w:rsidP="00000000" w:rsidRDefault="00000000" w:rsidRPr="00000000" w14:paraId="00000065">
      <w:pPr>
        <w:rPr/>
      </w:pPr>
      <w:r w:rsidDel="00000000" w:rsidR="00000000" w:rsidRPr="00000000">
        <w:rPr>
          <w:rtl w:val="0"/>
        </w:rPr>
        <w:t xml:space="preserve">We're grateful for the reviewer's engagement with the theory and for the specific pointers to related work — both are addressed below, alongside your suggestion to extend the framework to a new domain, which we acted on directly.</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On prior connections (Neuromatch 2020, Chaudhuri et al. 2019).</w:t>
      </w:r>
      <w:r w:rsidDel="00000000" w:rsidR="00000000" w:rsidRPr="00000000">
        <w:rPr>
          <w:rtl w:val="0"/>
        </w:rPr>
        <w:t xml:space="preserve"> We agree the qualitative link between AR/Takens embeddings and ring/torus geometry has prior grounding, including in teaching material and in Chaudhuri et al.'s attractor-manifold work across waking/sleep. We've added both references to Section 5 and reframed our contribution as we describe to Reviewer UV2Y above: prospective K-prediction from spectral content, a quantified nonstationary bound, and delay embeddings resolving modes the PSD cannot — not the qualitative existence of the geometry itself, which we agree is not new.</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On the (1,1,1) question.</w:t>
      </w:r>
      <w:r w:rsidDel="00000000" w:rsidR="00000000" w:rsidRPr="00000000">
        <w:rPr>
          <w:rtl w:val="0"/>
        </w:rPr>
        <w:t xml:space="preserve"> This is not a collapse of the ambient space to $S^1$ — it means that in that particular window, persistent homology detects only one of the two oscillatory modes as a stable 1-cycle (β1 = 1) while the trajectory remains connected (β0 = 1); the second mode's amplitude or spectral separation falls below the persistence threshold in that window, so no second independent loop — and hence no β2 = 1 wedge — forms. The "thickness" from the undetected mode doesn't disappear; it remains as unresolved variance around what then reads as a lower-rank S¹ skeleton rather than contributing a second circular factor. Our new order-correctness analysis (below, and reported in full to Reviewer UV2Y) is directly relevant here: &lt;&lt;FILL: 1-sentence summary of whether (1,1,1) windows correlate with order misestimation&gt;&gt;.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On data requirements and periodic-content drift.</w:t>
      </w:r>
      <w:r w:rsidDel="00000000" w:rsidR="00000000" w:rsidRPr="00000000">
        <w:rPr>
          <w:rtl w:val="0"/>
        </w:rPr>
        <w:t xml:space="preserve"> The local-stationarity bound in Section 3.3 gives the formal handle for this: the approximation holds when $L_\Phi (w/T)\sqrt{p}B \ll 1$ (Table in Appendix C shows this holds comfortably, with values 0.15–0.63, across all three datasets at our chosen window lengths). For your specific question about alpha/gamma mixtures shifting within a window, this bound predicts that windows shorter relative to the drift rate $L_\Phi$ preserve the local torus prediction, at the cost of noisier coefficient estimates — we've added one sentence to Section 3.3 stating this tradeoff explicitly rather than leaving it implicit.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On extending beyond sleep decoding.</w:t>
      </w:r>
      <w:r w:rsidDel="00000000" w:rsidR="00000000" w:rsidRPr="00000000">
        <w:rPr>
          <w:rtl w:val="0"/>
        </w:rPr>
        <w:t xml:space="preserve"> Your suggestion to test on motor-cortex reaching data (Churchland et al., 2012) is exactly the experiment we judged most valuable to attempt for this response, precisely because it tests behavioral relevance on a dataset independent of the mouse-EEG regime. &lt;&lt;FILL: report status — either full result table matching the one given to Reviewer UV2Y above, or: "We are running this now; given the discussion window, if it does not complete in time we commit to including it in the camera-ready version and will post an update here if it finishes before the discussion closes."&gt;&gt; We had not previously considered grid-cell toroidal topology (Gardner et al., 2022) or Wang et al. (2025) as directly comparable — added to Section 5; the key distinction we now state explicitly is that grid-cell tori are inferred from population activity, ours from single-channel spectral content, which is why we view them as complementary rather than overlapping claims.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On drift of the torus center and settling time.</w:t>
      </w:r>
      <w:r w:rsidDel="00000000" w:rsidR="00000000" w:rsidRPr="00000000">
        <w:rPr>
          <w:rtl w:val="0"/>
        </w:rPr>
        <w:t xml:space="preserve"> In AR terms, the "center" of the recovered torus corresponds to the signal's local DC/mean level, which drifts with slowly-varying aperiodic or near-zero-frequency stable-pole components (Lemma B.3) — these do not add circular factors but do shift the embedding's centroid, which is why we fit and subtract a local center before torus fitting (Appendix M). On the off-torus endpoint in Figure 3: yes, this is the trajectory's start, before the delay buffer is filled with $p$ true lags; settling time is on the order of one AR order's worth of samples ($p/F_s$), which is short relative to window length $w$ in all three datasets. On wandering: this is aperiodic energy exactly as you suspect — Appendix J shows explicitly that $1/f^\alpha$ structure thickens and elongates the embedding without creating new circular structure (no new β1 loops), which is the geometric interpretation of the "wandering" you noted in Figure 3.</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We're glad the core idea and analysis landed well, and hope the additions above — especially the reaching-task test you suggested — resolve the remaining open questions. Happy to discuss further during the response period.</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[Length check: fill tokens, then verify ≤ 10,000 characters before submitting.]</w:t>
      </w:r>
    </w:p>
    <w:p w:rsidR="00000000" w:rsidDel="00000000" w:rsidP="00000000" w:rsidRDefault="00000000" w:rsidRPr="00000000" w14:paraId="00000076">
      <w:pPr>
        <w:pStyle w:val="Heading1"/>
        <w:rPr/>
      </w:pPr>
      <w:bookmarkStart w:colFirst="0" w:colLast="0" w:name="_f95xpg8l9f7t" w:id="2"/>
      <w:bookmarkEnd w:id="2"/>
      <w:r w:rsidDel="00000000" w:rsidR="00000000" w:rsidRPr="00000000">
        <w:rPr>
          <w:rtl w:val="0"/>
        </w:rPr>
        <w:t xml:space="preserve">================================================================================ RESPONSE TO REVIEWER XUiw</w:t>
      </w:r>
    </w:p>
    <w:p w:rsidR="00000000" w:rsidDel="00000000" w:rsidP="00000000" w:rsidRDefault="00000000" w:rsidRPr="00000000" w14:paraId="00000077">
      <w:pPr>
        <w:rPr/>
      </w:pPr>
      <w:r w:rsidDel="00000000" w:rsidR="00000000" w:rsidRPr="00000000">
        <w:rPr>
          <w:rtl w:val="0"/>
        </w:rPr>
        <w:t xml:space="preserve">We thank the reviewer for a thorough and specific set of weaknesses and questions; we address each in turn and have revised the manuscript to state limitations more precisely throughout.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b w:val="1"/>
          <w:bCs w:val="1"/>
          <w:rtl w:val="0"/>
        </w:rPr>
        <w:t xml:space="preserve">Summary of what changed.</w:t>
      </w:r>
      <w:r w:rsidDel="00000000" w:rsidR="00000000" w:rsidRPr="00000000">
        <w:rPr>
          <w:rtl w:val="0"/>
        </w:rPr>
        <w:t xml:space="preserve"> The sleep-decoding result now has cross-validation, error bars, and a named baseline; we isolated whether toroidal structure depends on DeepLagField versus the raw signal; we cross-checked topology recovery against AR-order accuracy; and we clarify where the surrogate-null and cross-channel analyses stand. Organized against your W1–W6 and Q1–Q7 below.</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On strong theoretical assumptions and cross-channel coupling (W1, W5, Q6).</w:t>
      </w:r>
      <w:r w:rsidDel="00000000" w:rsidR="00000000" w:rsidRPr="00000000">
        <w:rPr>
          <w:rtl w:val="0"/>
        </w:rPr>
        <w:t xml:space="preserve"> We agree the theory is developed for locally linear, locally stationary dynamics and does not explicitly model cross-channel coupling. Appendix L's volume-conduction simulation is existing evidence directly relevant here: single-source signals recover clean toroidal/disk embeddings across channels, while volume-conducted mixtures degrade toward ellipsoidal geometry rather than preserving the torus — i.e., mixing degrades rather than fabricates toroidal structure, which is the qualitative claim the theory makes. &lt;&lt;FILL: if a graded mixing-strength sweep was run, report it as a table (mixing coefficient vs. Betti/torus-score degradation); otherwise:&gt;&gt; "We have not yet quantified degradation as a continuous function of mixing strength across realistic values, and commit to including this sweep in the camera-ready version."</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rtl w:val="0"/>
        </w:rPr>
        <w:t xml:space="preserve">On topological evidence and order-recovery instability (W2, W3, Q1, Q2).</w:t>
      </w:r>
      <w:r w:rsidDel="00000000" w:rsidR="00000000" w:rsidRPr="00000000">
        <w:rPr>
          <w:rtl w:val="0"/>
        </w:rPr>
        <w:t xml:space="preserve"> These two weaknesses are connected, and we ran a direct test of the connection: splitting monkey V1 windows by AR-order correctness against Betti classification (full table given to Reviewer UV2Y and Reviewer tSve above; summary: &lt;&lt;FILL: 1-sentence summary&gt;&gt;). On what fraction is "sufficient" to support the toroidal claim (Q1): we don't think a single threshold is the right standard given order estimation is imperfect; the order-conditioned table above lets a reader judge the claim against recovery accuracy directly rather than against an arbitrary cutoff. On error propagation (Q2): &lt;&lt;FILL: if quantified, state the relationship between order error and downstream Betti/decoding accuracy; otherwise, state as a camera-ready commitment.&gt;&gt;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rtl w:val="0"/>
        </w:rPr>
        <w:t xml:space="preserve">On isolating model artifacts from signal structure (Q3).</w:t>
      </w:r>
      <w:r w:rsidDel="00000000" w:rsidR="00000000" w:rsidRPr="00000000">
        <w:rPr>
          <w:rtl w:val="0"/>
        </w:rPr>
        <w:t xml:space="preserve"> We re-ran the topology pipeline on monkey V1 using a fixed-order OLS delay embedding instead of DeepLagField:</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b w:val="1"/>
                <w:bCs w:val="1"/>
              </w:rPr>
            </w:pPr>
            <w:r w:rsidDel="00000000" w:rsidR="00000000" w:rsidRPr="00000000">
              <w:rPr>
                <w:b w:val="1"/>
                <w:bCs w:val="1"/>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b w:val="1"/>
                <w:bCs w:val="1"/>
              </w:rPr>
            </w:pPr>
            <w:r w:rsidDel="00000000" w:rsidR="00000000" w:rsidRPr="00000000">
              <w:rPr>
                <w:b w:val="1"/>
                <w:bCs w:val="1"/>
                <w:rtl w:val="0"/>
              </w:rPr>
              <w:t xml:space="preserve">(1,2,1)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b w:val="1"/>
                <w:bCs w:val="1"/>
              </w:rPr>
            </w:pPr>
            <w:r w:rsidDel="00000000" w:rsidR="00000000" w:rsidRPr="00000000">
              <w:rPr>
                <w:b w:val="1"/>
                <w:bCs w:val="1"/>
                <w:rtl w:val="0"/>
              </w:rPr>
              <w:t xml:space="preserve">Torus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b w:val="1"/>
                <w:bCs w:val="1"/>
              </w:rPr>
            </w:pPr>
            <w:r w:rsidDel="00000000" w:rsidR="00000000" w:rsidRPr="00000000">
              <w:rPr>
                <w:b w:val="1"/>
                <w:bCs w:val="1"/>
                <w:rtl w:val="0"/>
              </w:rPr>
              <w:t xml:space="preserve">Order 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DeepLagField (reported)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learned, time-varying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Fixed-order OLS embedding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fixed p=4, from PSD peak count</w:t>
            </w:r>
          </w:p>
        </w:tc>
      </w:tr>
    </w:tbl>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&lt;&lt;IF comparable: "The toroidal signature is present under a fixed-order OLS embedding as well, indicating it reflects the raw signal's structure rather than an artifact of DeepLagField's learned order estimation."&gt;&gt;</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b w:val="1"/>
          <w:bCs w:val="1"/>
          <w:rtl w:val="0"/>
        </w:rPr>
        <w:t xml:space="preserve">On surrogate sufficiency (Q4).</w:t>
      </w:r>
      <w:r w:rsidDel="00000000" w:rsidR="00000000" w:rsidRPr="00000000">
        <w:rPr>
          <w:rtl w:val="0"/>
        </w:rPr>
        <w:t xml:space="preserve"> The phase-shuffled surrogate destroys phase relationships while preserving the power spectrum, which is the right null for the specific claim we make (delay embeddings carry information beyond the PSD). We have not compared against ARMA, bursting, or state-switching surrogates specifically, though Appendix J's $1/f^\alpha$ simulations are relevant existing evidence: across $\alpha \in {0,1,2,3}$, purely aperiodic processes produce no closed loops (no β1 = 1) at any noise color, which is a partial answer to whether autocorrelated-but-non-oscillatory processes could mimic our signature. A full comparison against ARMA, bursting, and state-switching nulls is a fair addition; we commit to including it in the camera-ready version.</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b w:val="1"/>
          <w:bCs w:val="1"/>
          <w:rtl w:val="0"/>
        </w:rPr>
        <w:t xml:space="preserve">On decoding baseline and evaluation protocol (W4, Q5).</w:t>
      </w:r>
      <w:r w:rsidDel="00000000" w:rsidR="00000000" w:rsidRPr="00000000">
        <w:rPr>
          <w:rtl w:val="0"/>
        </w:rPr>
        <w:t xml:space="preserve"> See the CV-corrected, explicitly-baselined table given in full to Reviewer UV2Y (session- and subject-disjoint splits, named multi-band spectral baseline). &lt;&lt;FILL: paste the same Table 1 numbers here.&gt;&gt;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b w:val="1"/>
          <w:bCs w:val="1"/>
          <w:rtl w:val="0"/>
        </w:rPr>
        <w:t xml:space="preserve">On quantifying the advantage over classical TVAR/Kalman/multitaper methods (Q7).</w:t>
      </w:r>
      <w:r w:rsidDel="00000000" w:rsidR="00000000" w:rsidRPr="00000000">
        <w:rPr>
          <w:rtl w:val="0"/>
        </w:rPr>
        <w:t xml:space="preserve"> Our current baselines (MLP, OLS, Transformer; Table 1) do not include a recursive/Kalman-filter TVAR estimator. &lt;&lt;FILL: if run, add a row to Table 1 comparing coefficient error, prediction MSE, and order accuracy against a Kalman-filter TVAR baseline; otherwise: "We agree this is the most relevant classical comparison and commit to including it in the camera-ready version.""&gt;&gt;</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b w:val="1"/>
          <w:bCs w:val="1"/>
          <w:rtl w:val="0"/>
        </w:rPr>
        <w:t xml:space="preserve">On balance.</w:t>
      </w:r>
      <w:r w:rsidDel="00000000" w:rsidR="00000000" w:rsidRPr="00000000">
        <w:rPr>
          <w:rtl w:val="0"/>
        </w:rPr>
        <w:t xml:space="preserve"> The weaknesses you identified — assumption strength, order-recovery instability, and an unvalidated downstream result — were the basis for your reject-leaning rating; each now has either a direct quantitative answer or an explicit, scoped commitment with a concrete plan. We hope this addresses the balance of concerns, and are happy to discuss further during the response period.</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[Length check: fill tokens, then verify ≤ 10,000 characters before submitting.]</w:t>
      </w:r>
    </w:p>
    <w:p w:rsidR="00000000" w:rsidDel="00000000" w:rsidP="00000000" w:rsidRDefault="00000000" w:rsidRPr="00000000" w14:paraId="0000009B">
      <w:pPr>
        <w:pStyle w:val="Heading1"/>
        <w:rPr/>
      </w:pPr>
      <w:bookmarkStart w:colFirst="0" w:colLast="0" w:name="_lwyy947cp69s" w:id="3"/>
      <w:bookmarkEnd w:id="3"/>
      <w:r w:rsidDel="00000000" w:rsidR="00000000" w:rsidRPr="00000000">
        <w:rPr>
          <w:rtl w:val="0"/>
        </w:rPr>
        <w:t xml:space="preserve">================================================================================ RESPONSE TO REVIEWER tSve</w:t>
      </w:r>
    </w:p>
    <w:p w:rsidR="00000000" w:rsidDel="00000000" w:rsidP="00000000" w:rsidRDefault="00000000" w:rsidRPr="00000000" w14:paraId="0000009C">
      <w:pPr>
        <w:rPr/>
      </w:pPr>
      <w:r w:rsidDel="00000000" w:rsidR="00000000" w:rsidRPr="00000000">
        <w:rPr>
          <w:rtl w:val="0"/>
        </w:rPr>
        <w:t xml:space="preserve">We thank the reviewer for identifying exactly the two analyses we judged highest-priority to run for this response — both are completed below.</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rtl w:val="0"/>
        </w:rPr>
        <w:t xml:space="preserve">On whether Betti-number recovery differs between correct- and incorrect-order windows (Q1).</w:t>
      </w:r>
      <w:r w:rsidDel="00000000" w:rsidR="00000000" w:rsidRPr="00000000">
        <w:rPr>
          <w:rtl w:val="0"/>
        </w:rPr>
        <w:t xml:space="preserve"> Splitting monkey V1 windows by AR-order correctness: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b w:val="1"/>
                <w:bCs w:val="1"/>
              </w:rPr>
            </w:pPr>
            <w:r w:rsidDel="00000000" w:rsidR="00000000" w:rsidRPr="00000000">
              <w:rPr>
                <w:b w:val="1"/>
                <w:bCs w:val="1"/>
                <w:rtl w:val="0"/>
              </w:rPr>
              <w:t xml:space="preserve">Window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b w:val="1"/>
                <w:bCs w:val="1"/>
              </w:rPr>
            </w:pPr>
            <w:r w:rsidDel="00000000" w:rsidR="00000000" w:rsidRPr="00000000">
              <w:rPr>
                <w:b w:val="1"/>
                <w:bCs w:val="1"/>
                <w:rtl w:val="0"/>
              </w:rPr>
              <w:t xml:space="preserve">(1,2,1)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b w:val="1"/>
                <w:bCs w:val="1"/>
              </w:rPr>
            </w:pPr>
            <w:r w:rsidDel="00000000" w:rsidR="00000000" w:rsidRPr="00000000">
              <w:rPr>
                <w:b w:val="1"/>
                <w:bCs w:val="1"/>
                <w:rtl w:val="0"/>
              </w:rPr>
              <w:t xml:space="preserve">(1,1,1)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b w:val="1"/>
                <w:bCs w:val="1"/>
              </w:rPr>
            </w:pPr>
            <w:r w:rsidDel="00000000" w:rsidR="00000000" w:rsidRPr="00000000">
              <w:rPr>
                <w:b w:val="1"/>
                <w:bCs w:val="1"/>
                <w:rtl w:val="0"/>
              </w:rPr>
              <w:t xml:space="preserve">other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Order correct (p̂=4)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Order off by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Order off by &gt;1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&lt;&gt;</w:t>
            </w:r>
          </w:p>
        </w:tc>
      </w:tr>
    </w:tbl>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&lt;&lt;FILL: 1-2 sentence interpretation — does topology recovery track order-recovery accuracy?&gt;&gt;</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b w:val="1"/>
          <w:bCs w:val="1"/>
          <w:rtl w:val="0"/>
        </w:rPr>
        <w:t xml:space="preserve">On the minimum resolvable frequency separation (Q2).</w:t>
      </w:r>
      <w:r w:rsidDel="00000000" w:rsidR="00000000" w:rsidRPr="00000000">
        <w:rPr>
          <w:rtl w:val="0"/>
        </w:rPr>
        <w:t xml:space="preserve"> We ran a synthetic two-oscillator AR sweep, gradually reducing the frequency gap $\Delta\omega$ between the two conjugate pole pairs and measuring (1,2,1) recovery rate as the Vandermonde conditioning worsens: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b w:val="1"/>
                <w:bCs w:val="1"/>
              </w:rPr>
            </w:pPr>
            <w:r w:rsidDel="00000000" w:rsidR="00000000" w:rsidRPr="00000000">
              <w:rPr>
                <w:b w:val="1"/>
                <w:bCs w:val="1"/>
                <w:rtl w:val="0"/>
              </w:rPr>
              <w:t xml:space="preserve">$\Delta\omega$ (rad/sample)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b w:val="1"/>
                <w:bCs w:val="1"/>
              </w:rPr>
            </w:pPr>
            <w:r w:rsidDel="00000000" w:rsidR="00000000" w:rsidRPr="00000000">
              <w:rPr>
                <w:b w:val="1"/>
                <w:bCs w:val="1"/>
                <w:rtl w:val="0"/>
              </w:rPr>
              <w:t xml:space="preserve">(1,2,1) recovery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b w:val="1"/>
                <w:bCs w:val="1"/>
              </w:rPr>
            </w:pPr>
            <w:r w:rsidDel="00000000" w:rsidR="00000000" w:rsidRPr="00000000">
              <w:rPr>
                <w:b w:val="1"/>
                <w:bCs w:val="1"/>
                <w:rtl w:val="0"/>
              </w:rPr>
              <w:t xml:space="preserve">Torus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b w:val="1"/>
                <w:bCs w:val="1"/>
              </w:rPr>
            </w:pPr>
            <w:r w:rsidDel="00000000" w:rsidR="00000000" w:rsidRPr="00000000">
              <w:rPr>
                <w:b w:val="1"/>
                <w:bCs w:val="1"/>
                <w:rtl w:val="0"/>
              </w:rPr>
              <w:t xml:space="preserve">Torus 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&lt;&gt;</w:t>
            </w:r>
          </w:p>
        </w:tc>
      </w:tr>
    </w:tbl>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We identify &lt;&lt;FILL: Δω value&gt;&gt; as the point where recovery drops below 80%, and now state this explicitly as the method's minimum resolvable separation in Section 6 (Limitations), replacing the previous unquantified statement that "closely spaced frequencies" are a limitation.</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b w:val="1"/>
          <w:bCs w:val="1"/>
          <w:rtl w:val="0"/>
        </w:rPr>
        <w:t xml:space="preserve">On the sleep-stage evaluation protocol and stronger baselines (Q3).</w:t>
      </w:r>
      <w:r w:rsidDel="00000000" w:rsidR="00000000" w:rsidRPr="00000000">
        <w:rPr>
          <w:rtl w:val="0"/>
        </w:rPr>
        <w:t xml:space="preserve"> Splits are now explicitly &lt;&lt;FILL: session-disjoint / subject-disjoint — state which&gt;&gt;, and we added the two baselines you named specifically:</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b w:val="1"/>
                <w:bCs w:val="1"/>
              </w:rPr>
            </w:pPr>
            <w:r w:rsidDel="00000000" w:rsidR="00000000" w:rsidRPr="00000000">
              <w:rPr>
                <w:b w:val="1"/>
                <w:bCs w:val="1"/>
                <w:rtl w:val="0"/>
              </w:rPr>
              <w:t xml:space="preserve">Split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b w:val="1"/>
                <w:bCs w:val="1"/>
              </w:rPr>
            </w:pPr>
            <w:r w:rsidDel="00000000" w:rsidR="00000000" w:rsidRPr="00000000">
              <w:rPr>
                <w:b w:val="1"/>
                <w:bCs w:val="1"/>
                <w:rtl w:val="0"/>
              </w:rPr>
              <w:t xml:space="preserve">Torus features F1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b w:val="1"/>
                <w:bCs w:val="1"/>
              </w:rPr>
            </w:pPr>
            <w:r w:rsidDel="00000000" w:rsidR="00000000" w:rsidRPr="00000000">
              <w:rPr>
                <w:b w:val="1"/>
                <w:bCs w:val="1"/>
                <w:rtl w:val="0"/>
              </w:rPr>
              <w:t xml:space="preserve">Multi-band spectral F1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b w:val="1"/>
                <w:bCs w:val="1"/>
              </w:rPr>
            </w:pPr>
            <w:r w:rsidDel="00000000" w:rsidR="00000000" w:rsidRPr="00000000">
              <w:rPr>
                <w:b w:val="1"/>
                <w:bCs w:val="1"/>
                <w:rtl w:val="0"/>
              </w:rPr>
              <w:t xml:space="preserve">AR-pole feature F1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b w:val="1"/>
                <w:bCs w:val="1"/>
              </w:rPr>
            </w:pPr>
            <w:r w:rsidDel="00000000" w:rsidR="00000000" w:rsidRPr="00000000">
              <w:rPr>
                <w:b w:val="1"/>
                <w:bCs w:val="1"/>
                <w:rtl w:val="0"/>
              </w:rPr>
              <w:t xml:space="preserve">Periodic/aperiodic decomposition F1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&lt;&lt;FILL: split type&gt;&gt;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&lt;&gt;</w:t>
            </w:r>
          </w:p>
        </w:tc>
      </w:tr>
    </w:tbl>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&lt;&lt;FILL: 1-sentence comparison — does the torus-feature advantage hold against both new baselines, not just the original multi-band one?&gt;&gt;</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We appreciate that both of your questions pointed at the exact re-analyses that most strengthened the paper's empirical claims, and the manuscript now states both the order-dependence of topology recovery and the quantified frequency-resolution limit directly, rather than leaving them as unexamined assumptions. Happy to answer any further questions during the discussion period.</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[Length check: fill tokens, then verify ≤ 10,000 characters before submitting.]</w:t>
      </w:r>
    </w:p>
    <w:p w:rsidR="00000000" w:rsidDel="00000000" w:rsidP="00000000" w:rsidRDefault="00000000" w:rsidRPr="00000000" w14:paraId="000000E4">
      <w:pPr>
        <w:pStyle w:val="Heading1"/>
        <w:rPr/>
      </w:pPr>
      <w:bookmarkStart w:colFirst="0" w:colLast="0" w:name="_oehix5g4qriu" w:id="4"/>
      <w:bookmarkEnd w:id="4"/>
      <w:r w:rsidDel="00000000" w:rsidR="00000000" w:rsidRPr="00000000">
        <w:rPr>
          <w:rtl w:val="0"/>
        </w:rPr>
        <w:t xml:space="preserve">================================================================================ PRIVATE PREP NOTE — NOT FOR SUBMISSION — anticipated follow-ups during discussion</w:t>
      </w:r>
    </w:p>
    <w:p w:rsidR="00000000" w:rsidDel="00000000" w:rsidP="00000000" w:rsidRDefault="00000000" w:rsidRPr="00000000" w14:paraId="000000E5">
      <w:pPr>
        <w:rPr/>
      </w:pPr>
      <w:r w:rsidDel="00000000" w:rsidR="00000000" w:rsidRPr="00000000">
        <w:rPr>
          <w:rtl w:val="0"/>
        </w:rPr>
        <w:t xml:space="preserve">This section is for you only; do not paste it anywhere. Once initial responses are visible, NeurIPS allows a rolling reviewer-author discussion, so the rebuttal above may not be your last word. Likely follow-ups, by reviewer:</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UV2Y (most skeptical, will scrutinize numbers hardest): if the clean-torus decode (Table in their response) comes back only marginally above baseline, expect a follow-up asking for significance testing (e.g., paired bootstrap between torus-feature and baseline F1 across folds) — have that ready to compute quickly, it's a small addition to code you'll already have written for the CV pass. If the windowed null (Table 6) shows the real (1,2,1) rate is only modestly above the null rate, expect a question about effect size, not just presence of a gap — have the raw window counts on hand, not just percentages.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XUiw (lowest clarity score, will want precision): expect a request to define "order accuracy" unambiguously in-text (currently ±1 tolerance vs. exact match are both used across the paper — Table </w:t>
      </w:r>
      <w:r w:rsidDel="00000000" w:rsidR="00000000" w:rsidRPr="00000000">
        <w:rPr>
          <w:rFonts w:ascii="Roboto Mono" w:cs="Roboto Mono" w:eastAsia="Roboto Mono" w:hAnsi="Roboto Mono"/>
          <w:color w:val="188038"/>
          <w:rtl w:val="0"/>
        </w:rPr>
        <w:t xml:space="preserve">tab:ablation-full</w:t>
      </w:r>
      <w:r w:rsidDel="00000000" w:rsidR="00000000" w:rsidRPr="00000000">
        <w:rPr>
          <w:rtl w:val="0"/>
        </w:rPr>
        <w:t xml:space="preserve">'s "Avg." column is ±1 tolerance; make sure the rebuttal and any revised text state this explicitly, since conflating the two invites a credibility question).</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aNy5 (most positive, likely to update score if satisfied): if the reaching-task result lands, consider whether it's worth also explicitly stating in the response that this extends the claimed generality of the framework beyond LFP/EEG to spike-adjacent field signals — this reviewer explicitly asked about generality and rated Originality 3 (not the max), so a concrete generality result is likely to move that sub-score specifically.</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tSve (already accept-leaning, short response is appropriate): least likely to have adversarial follow-ups; main risk is that Table 1's added baselines (AR-pole, periodic/aperiodic) don't clearly beat the torus features — if so, be ready to report that honestly rather than only report the comparisons that favor you, since this reviewer explicitly asked for a fair protocol and will likely notice selective reporting.</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General: since the AC posted pre-rebuttal guidance naming novelty, mouse-EEG validity, and the sparse-K assumption as the three things that determine the outcome, the AC is very likely to read all four responses side-by-side. Keep Table 1's numbers byte-for-byte identical everywhere it's reused (UV2Y, XUiw, tSve) — any discrepancy across responses reads as sloppiness at best.</w:t>
      </w:r>
    </w:p>
    <w:p w:rsidR="00000000" w:rsidDel="00000000" w:rsidP="00000000" w:rsidRDefault="00000000" w:rsidRPr="00000000" w14:paraId="000000F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