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3FC61">
      <w:pPr>
        <w:pStyle w:val="2"/>
        <w:bidi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数据同步接口开发技术说明书</w:t>
      </w:r>
    </w:p>
    <w:p w14:paraId="03118358">
      <w:pPr>
        <w:jc w:val="left"/>
        <w:rPr>
          <w:rFonts w:hint="eastAsia" w:ascii="宋体" w:hAnsi="宋体" w:eastAsia="宋体" w:cs="宋体"/>
        </w:rPr>
      </w:pPr>
    </w:p>
    <w:p w14:paraId="35B807CA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飞书接口调用流程与核心</w:t>
      </w:r>
      <w:r>
        <w:rPr>
          <w:rFonts w:hint="eastAsia" w:ascii="宋体" w:hAnsi="宋体" w:eastAsia="宋体" w:cs="宋体"/>
          <w:lang w:val="en-US" w:eastAsia="zh-CN"/>
        </w:rPr>
        <w:t>API,</w:t>
      </w:r>
      <w:r>
        <w:rPr>
          <w:rFonts w:hint="eastAsia" w:ascii="宋体" w:hAnsi="宋体" w:eastAsia="宋体" w:cs="宋体"/>
        </w:rPr>
        <w:t>开发该同步脚本，主要涉及以下三个步骤的接口调用：</w:t>
      </w:r>
    </w:p>
    <w:p w14:paraId="351F8CDD">
      <w:pPr>
        <w:pStyle w:val="4"/>
        <w:bidi w:val="0"/>
        <w:rPr>
          <w:rFonts w:hint="eastAsia"/>
        </w:rPr>
      </w:pPr>
      <w:r>
        <w:rPr>
          <w:rFonts w:hint="eastAsia"/>
        </w:rPr>
        <w:t>步骤一：获取访问凭证（Auth Token）</w:t>
      </w:r>
    </w:p>
    <w:p w14:paraId="1796676C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飞书所有的业务接口均需要进行身份</w:t>
      </w:r>
      <w:bookmarkStart w:id="0" w:name="_GoBack"/>
      <w:bookmarkEnd w:id="0"/>
      <w:r>
        <w:rPr>
          <w:rFonts w:hint="eastAsia" w:ascii="宋体" w:hAnsi="宋体" w:eastAsia="宋体" w:cs="宋体"/>
        </w:rPr>
        <w:t>鉴权。在调用多维表格接口前，需先获取 tenant_access_token。</w:t>
      </w:r>
    </w:p>
    <w:p w14:paraId="35B19477">
      <w:pPr>
        <w:jc w:val="left"/>
        <w:rPr>
          <w:rFonts w:hint="eastAsia" w:ascii="宋体" w:hAnsi="宋体" w:eastAsia="宋体" w:cs="宋体"/>
        </w:rPr>
      </w:pPr>
    </w:p>
    <w:p w14:paraId="54086C79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接口地址：POST </w:t>
      </w:r>
    </w:p>
    <w:p w14:paraId="74364621">
      <w:pPr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HYPERLINK "https://open.feishu.cn/document/server-docs/authentication-management/access-token/tenant_access_token_internal"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rPr>
          <w:rStyle w:val="19"/>
          <w:rFonts w:hint="eastAsia" w:ascii="宋体" w:hAnsi="宋体" w:eastAsia="宋体" w:cs="宋体"/>
          <w:lang w:val="en-US" w:eastAsia="zh-CN"/>
        </w:rPr>
        <w:t>https://open.feishu.cn/document/server-docs/authentication-management/access-token/tenant_access_token_internal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</w:p>
    <w:p w14:paraId="5B4FF608">
      <w:pPr>
        <w:jc w:val="left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50815" cy="2896870"/>
            <wp:effectExtent l="0" t="0" r="698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A2DC1">
      <w:pPr>
        <w:jc w:val="left"/>
        <w:rPr>
          <w:rFonts w:hint="eastAsia" w:ascii="宋体" w:hAnsi="宋体" w:eastAsia="宋体" w:cs="宋体"/>
        </w:rPr>
      </w:pPr>
    </w:p>
    <w:p w14:paraId="1D0BFFA8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请求参数：</w:t>
      </w:r>
    </w:p>
    <w:p w14:paraId="2E9F080E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app_id：</w:t>
      </w:r>
      <w:r>
        <w:rPr>
          <w:rFonts w:hint="eastAsia" w:ascii="宋体" w:hAnsi="宋体" w:eastAsia="宋体" w:cs="宋体"/>
          <w:highlight w:val="yellow"/>
        </w:rPr>
        <w:t>【cli_aa8c669ea4fcdcd3】</w:t>
      </w:r>
    </w:p>
    <w:p w14:paraId="09CB1150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app_secret：</w:t>
      </w:r>
      <w:r>
        <w:rPr>
          <w:rFonts w:hint="eastAsia" w:ascii="宋体" w:hAnsi="宋体" w:eastAsia="宋体" w:cs="宋体"/>
          <w:highlight w:val="yellow"/>
        </w:rPr>
        <w:t>【</w:t>
      </w:r>
      <w:r>
        <w:rPr>
          <w:rFonts w:hint="eastAsia" w:ascii="宋体" w:hAnsi="宋体" w:eastAsia="宋体" w:cs="宋体"/>
          <w:highlight w:val="yellow"/>
          <w:lang w:val="en-US" w:eastAsia="zh-CN"/>
        </w:rPr>
        <w:t>mVnIICfQTwvfRa0wm44Oj2duKs0atYcE</w:t>
      </w:r>
      <w:r>
        <w:rPr>
          <w:rFonts w:hint="eastAsia" w:ascii="宋体" w:hAnsi="宋体" w:eastAsia="宋体" w:cs="宋体"/>
          <w:highlight w:val="yellow"/>
        </w:rPr>
        <w:t>】</w:t>
      </w:r>
    </w:p>
    <w:p w14:paraId="4517E9F4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注意：该 Token 有效期为 2 小时，代码中建议做定时刷新或在使用前动态获取。</w:t>
      </w:r>
    </w:p>
    <w:p w14:paraId="19600DCF">
      <w:pPr>
        <w:jc w:val="left"/>
        <w:rPr>
          <w:rFonts w:hint="eastAsia" w:ascii="宋体" w:hAnsi="宋体" w:eastAsia="宋体" w:cs="宋体"/>
        </w:rPr>
      </w:pPr>
    </w:p>
    <w:p w14:paraId="36902395">
      <w:pPr>
        <w:pStyle w:val="4"/>
        <w:bidi w:val="0"/>
        <w:rPr>
          <w:rFonts w:hint="eastAsia"/>
        </w:rPr>
      </w:pPr>
      <w:r>
        <w:rPr>
          <w:rFonts w:hint="eastAsia"/>
        </w:rPr>
        <w:t>步骤二：批量新增数据记录（核心接口）</w:t>
      </w:r>
    </w:p>
    <w:p w14:paraId="645D6882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为了保证同步效率和接口稳定性，严禁在循环中单条调用新增接口。必须使用飞书提供的「批量新增记录」接口。</w:t>
      </w:r>
    </w:p>
    <w:p w14:paraId="0B4E6E2C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接口地址：POST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"https://open.feishu.cn/document/server-docs/docs/bitable-v1/app-table-record/batch_create"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19"/>
          <w:rFonts w:hint="eastAsia" w:ascii="宋体" w:hAnsi="宋体" w:eastAsia="宋体" w:cs="宋体"/>
        </w:rPr>
        <w:t>https://open.feishu.cn/document/server-docs/docs/bitable-v1/app-table-record/batch_create</w:t>
      </w:r>
      <w:r>
        <w:rPr>
          <w:rFonts w:hint="eastAsia" w:ascii="宋体" w:hAnsi="宋体" w:eastAsia="宋体" w:cs="宋体"/>
        </w:rPr>
        <w:fldChar w:fldCharType="end"/>
      </w:r>
    </w:p>
    <w:p w14:paraId="3DBC6C69">
      <w:pPr>
        <w:jc w:val="left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8595" cy="2625090"/>
            <wp:effectExtent l="0" t="0" r="825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9AEB8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请求路径参数：</w:t>
      </w:r>
    </w:p>
    <w:p w14:paraId="216E8266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app_token：多维表格应用的唯一标识。</w:t>
      </w:r>
    </w:p>
    <w:p w14:paraId="350D3BF2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table_id：目标数据表的唯一标识。</w:t>
      </w:r>
    </w:p>
    <w:p w14:paraId="35E50417">
      <w:pPr>
        <w:jc w:val="left"/>
        <w:rPr>
          <w:rFonts w:hint="eastAsia" w:ascii="宋体" w:hAnsi="宋体" w:eastAsia="宋体" w:cs="宋体"/>
        </w:rPr>
      </w:pPr>
    </w:p>
    <w:p w14:paraId="2E629F0F">
      <w:pPr>
        <w:spacing w:before="0" w:beforeLines="0" w:after="0" w:afterLines="0"/>
        <w:rPr>
          <w:rFonts w:hint="eastAsia" w:ascii="Menlo" w:hAnsi="Menlo" w:eastAsia="Menlo"/>
          <w:color w:val="0000FF"/>
          <w:sz w:val="21"/>
          <w:szCs w:val="24"/>
          <w:highlight w:val="yellow"/>
          <w:u w:val="single"/>
        </w:rPr>
      </w:pPr>
      <w:r>
        <w:rPr>
          <w:rStyle w:val="20"/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  <w:t>学员基本信息：</w:t>
      </w:r>
    </w:p>
    <w:p w14:paraId="7F5B8C92">
      <w:pPr>
        <w:spacing w:before="0" w:beforeLines="0" w:after="0" w:afterLines="0"/>
        <w:rPr>
          <w:rStyle w:val="20"/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</w:pPr>
      <w:r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  <w:t>app_token：</w:t>
      </w:r>
      <w:r>
        <w:rPr>
          <w:rStyle w:val="20"/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  <w:t>XDiCbQ6VTaUunCs20yNczpMTnrd</w:t>
      </w:r>
    </w:p>
    <w:p w14:paraId="5A5452A9">
      <w:pPr>
        <w:spacing w:before="0" w:beforeLines="0" w:after="0" w:afterLines="0"/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</w:pPr>
      <w:r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  <w:t>table_id： tbl48MaadnaTVqrX</w:t>
      </w:r>
    </w:p>
    <w:p w14:paraId="62EBA0BF">
      <w:pPr>
        <w:spacing w:before="0" w:beforeLines="0" w:after="0" w:afterLines="0"/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</w:pPr>
    </w:p>
    <w:p w14:paraId="77ABF392">
      <w:pPr>
        <w:spacing w:before="0" w:beforeLines="0" w:after="0" w:afterLines="0"/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</w:pPr>
      <w:r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  <w:t xml:space="preserve">课表基本信息： </w:t>
      </w:r>
    </w:p>
    <w:p w14:paraId="7A52FE68">
      <w:pPr>
        <w:spacing w:before="0" w:beforeLines="0" w:after="0" w:afterLines="0"/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</w:pPr>
      <w:r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  <w:t>app_token：XDiCbQ6VTaUunCs20yNczpMTnrd</w:t>
      </w:r>
    </w:p>
    <w:p w14:paraId="0E05C53F">
      <w:pPr>
        <w:spacing w:before="0" w:beforeLines="0" w:after="0" w:afterLines="0"/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</w:pPr>
      <w:r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  <w:t>table_id：tbl1fVPv57GA69bc</w:t>
      </w:r>
    </w:p>
    <w:p w14:paraId="19DE74CC">
      <w:pPr>
        <w:spacing w:before="0" w:beforeLines="0" w:after="0" w:afterLines="0"/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</w:pPr>
    </w:p>
    <w:p w14:paraId="3CF31232">
      <w:pPr>
        <w:spacing w:before="0" w:beforeLines="0" w:after="0" w:afterLines="0"/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</w:pPr>
      <w:r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  <w:t xml:space="preserve">项目信息（公开招生）： </w:t>
      </w:r>
    </w:p>
    <w:p w14:paraId="0EE45A99">
      <w:pPr>
        <w:spacing w:before="0" w:beforeLines="0" w:after="0" w:afterLines="0"/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</w:pPr>
      <w:r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  <w:t>app_token：XDiCbQ6VTaUunCs20yNczpMTnrd</w:t>
      </w:r>
    </w:p>
    <w:p w14:paraId="6BD5CEAE">
      <w:pPr>
        <w:spacing w:before="0" w:beforeLines="0" w:after="0" w:afterLines="0"/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</w:pPr>
      <w:r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  <w:t>table_id：tbl47eAeCAm5TRGH</w:t>
      </w:r>
    </w:p>
    <w:p w14:paraId="56717779">
      <w:pPr>
        <w:spacing w:before="0" w:beforeLines="0" w:after="0" w:afterLines="0"/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</w:pPr>
    </w:p>
    <w:p w14:paraId="1B6669BF">
      <w:pPr>
        <w:spacing w:before="0" w:beforeLines="0" w:after="0" w:afterLines="0"/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</w:pPr>
      <w:r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  <w:t xml:space="preserve">项目信息（委托办学）: </w:t>
      </w:r>
    </w:p>
    <w:p w14:paraId="44102DEF">
      <w:pPr>
        <w:spacing w:before="0" w:beforeLines="0" w:after="0" w:afterLines="0"/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</w:pPr>
      <w:r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  <w:t>app_token：XDiCbQ6VTaUunCs20yNczpMTnrd</w:t>
      </w:r>
    </w:p>
    <w:p w14:paraId="7855C543">
      <w:pPr>
        <w:jc w:val="left"/>
        <w:rPr>
          <w:rFonts w:hint="eastAsia" w:ascii="宋体" w:hAnsi="宋体" w:eastAsia="宋体" w:cs="宋体"/>
          <w:highlight w:val="yellow"/>
        </w:rPr>
      </w:pPr>
      <w:r>
        <w:rPr>
          <w:rFonts w:hint="eastAsia" w:ascii="Menlo" w:hAnsi="Menlo" w:eastAsia="Menlo"/>
          <w:color w:val="0F1115"/>
          <w:sz w:val="21"/>
          <w:szCs w:val="24"/>
          <w:highlight w:val="yellow"/>
          <w:shd w:val="clear" w:color="auto" w:fill="EBEEF2"/>
        </w:rPr>
        <w:t>table_id：tbl4hKrtdsXwMfPh</w:t>
      </w:r>
    </w:p>
    <w:p w14:paraId="3F43CD6E">
      <w:pPr>
        <w:jc w:val="left"/>
        <w:rPr>
          <w:rFonts w:hint="eastAsia" w:ascii="宋体" w:hAnsi="宋体" w:eastAsia="宋体" w:cs="宋体"/>
        </w:rPr>
      </w:pPr>
    </w:p>
    <w:p w14:paraId="0646906D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飞书官方平台限制（重要）：</w:t>
      </w:r>
    </w:p>
    <w:p w14:paraId="5D9F7292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单次最高限制：批量操作单次最高支持 1,000 条记录。若当日增量数据超过 1,000 条，代码中需进行分批（Chunk）异步或同步推送。</w:t>
      </w:r>
    </w:p>
    <w:p w14:paraId="673AD099">
      <w:pPr>
        <w:jc w:val="left"/>
        <w:rPr>
          <w:rFonts w:hint="eastAsia" w:ascii="宋体" w:hAnsi="宋体" w:eastAsia="宋体" w:cs="宋体"/>
        </w:rPr>
      </w:pPr>
    </w:p>
    <w:p w14:paraId="131768A4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频率与并发流控：飞书官方文档指出：“为保证稳定性，建议对单一多维表格同时只请求一次 API 写操作”。请确保脚本采用单线程按顺序批量写入，避免触发飞书平台的高并发频率限制（QPS 限制）。</w:t>
      </w:r>
    </w:p>
    <w:p w14:paraId="23B13503">
      <w:pPr>
        <w:jc w:val="left"/>
        <w:rPr>
          <w:rFonts w:hint="eastAsia" w:ascii="宋体" w:hAnsi="宋体" w:eastAsia="宋体" w:cs="宋体"/>
        </w:rPr>
      </w:pPr>
    </w:p>
    <w:p w14:paraId="5E416F4B">
      <w:pPr>
        <w:pStyle w:val="4"/>
        <w:bidi w:val="0"/>
        <w:rPr>
          <w:rFonts w:hint="eastAsia"/>
        </w:rPr>
      </w:pPr>
      <w:r>
        <w:rPr>
          <w:rFonts w:hint="eastAsia"/>
        </w:rPr>
        <w:t>步骤三：更新数据记录（可选/按需）</w:t>
      </w:r>
    </w:p>
    <w:p w14:paraId="53CAAA76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由于中间表需要“保留完整的同步履历（记录完整的同步履历）” ，原则上每天发生变更的数据，也推荐作为一条“新履历”使用 batch_create 直接写入中间表（在数据状态字段中标注为“变更”） 。若评估后某些特殊业务必须更新历史记录，可参考飞书「批量更新记录」接口。 </w:t>
      </w:r>
    </w:p>
    <w:p w14:paraId="37A317F7">
      <w:pPr>
        <w:jc w:val="left"/>
        <w:rPr>
          <w:rFonts w:hint="eastAsia" w:ascii="宋体" w:hAnsi="宋体" w:eastAsia="宋体" w:cs="宋体"/>
        </w:rPr>
      </w:pPr>
    </w:p>
    <w:p w14:paraId="36A88D9B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接口链接：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"https://open.feishu.cn/document/server-docs/docs/bitable-v1/app-table-record/batch_update" \t "https://gemini.google.com/app/_blank"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https://open.feishu.cn/document/server-docs/docs/bitable-v1/app-table-record/batch_update</w:t>
      </w:r>
      <w:r>
        <w:rPr>
          <w:rFonts w:hint="eastAsia" w:ascii="宋体" w:hAnsi="宋体" w:eastAsia="宋体" w:cs="宋体"/>
        </w:rPr>
        <w:fldChar w:fldCharType="end"/>
      </w:r>
    </w:p>
    <w:p w14:paraId="1B84A9E7">
      <w:pPr>
        <w:jc w:val="left"/>
        <w:rPr>
          <w:rFonts w:hint="eastAsia" w:ascii="宋体" w:hAnsi="宋体" w:eastAsia="宋体" w:cs="宋体"/>
        </w:rPr>
      </w:pPr>
    </w:p>
    <w:p w14:paraId="745B205B">
      <w:pPr>
        <w:jc w:val="left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p w14:paraId="68DBBFE1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字段映射与数据类型对应规范（Payload 示例）</w:t>
      </w:r>
    </w:p>
    <w:p w14:paraId="3F932DD0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飞书多维表格（Bitable）对字段（列）的数据类型有严格的校验。在拼装 API 请求体（JSON）时，请务必遵守以下规范：</w:t>
      </w:r>
    </w:p>
    <w:p w14:paraId="5AA34EDA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文本 / 单选 / 多选列：传字符串或字符串数组。例如："业务类型": "委托办学" 或 "数据状态": "新建"。</w:t>
      </w:r>
    </w:p>
    <w:p w14:paraId="419A9246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数字列：必须传递标准数字类型（如 120），不能传递带引号的字符串。</w:t>
      </w:r>
    </w:p>
    <w:p w14:paraId="5EE962D9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日期列：飞书 API 不接受 "2026-05-21" 这种文本格式。必须将其转换为 13 位的毫秒级时间戳（例如：1774166400000）。</w:t>
      </w:r>
    </w:p>
    <w:p w14:paraId="48EB9706">
      <w:pPr>
        <w:jc w:val="left"/>
        <w:rPr>
          <w:rFonts w:hint="eastAsia" w:ascii="宋体" w:hAnsi="宋体" w:eastAsia="宋体" w:cs="宋体"/>
        </w:rPr>
      </w:pPr>
    </w:p>
    <w:p w14:paraId="27316DA9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💡 请求体（JSON JSON Payload）标准结构示例：</w:t>
      </w:r>
    </w:p>
    <w:p w14:paraId="20BE140E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JSON</w:t>
      </w:r>
    </w:p>
    <w:p w14:paraId="09F97592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{</w:t>
      </w:r>
    </w:p>
    <w:p w14:paraId="68745B72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"records": [</w:t>
      </w:r>
    </w:p>
    <w:p w14:paraId="3C20826E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{</w:t>
      </w:r>
    </w:p>
    <w:p w14:paraId="3CDC302D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"fields": {</w:t>
      </w:r>
    </w:p>
    <w:p w14:paraId="6A68CF1D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"项目编号": "PROJ-2026-001",      // 键名必须与飞书中间表的列名完全一致</w:t>
      </w:r>
    </w:p>
    <w:p w14:paraId="4C1EE0F5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"项目名称": "2026天津历史文化研修班",</w:t>
      </w:r>
    </w:p>
    <w:p w14:paraId="35C94AF4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"业务类型": "委托办学",           // 标明业务分类</w:t>
      </w:r>
    </w:p>
    <w:p w14:paraId="0CCA3DF1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"项目状态": "已立项",</w:t>
      </w:r>
    </w:p>
    <w:p w14:paraId="5F700076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"同步时间": 1774166400000,       // 履历字段：13位毫秒时间戳</w:t>
      </w:r>
    </w:p>
    <w:p w14:paraId="009D400B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"数据状态": "新建"                // 履历字段：留存同步履历</w:t>
      </w:r>
    </w:p>
    <w:p w14:paraId="3D2CD59C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}</w:t>
      </w:r>
    </w:p>
    <w:p w14:paraId="540A838E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},</w:t>
      </w:r>
    </w:p>
    <w:p w14:paraId="6570A94A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{</w:t>
      </w:r>
    </w:p>
    <w:p w14:paraId="31809B2D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"fields": {</w:t>
      </w:r>
    </w:p>
    <w:p w14:paraId="2C34DDE9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"项目编号": "PROJ-2026-002",</w:t>
      </w:r>
    </w:p>
    <w:p w14:paraId="04710148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"项目名称": "AI前沿技术公开课",</w:t>
      </w:r>
    </w:p>
    <w:p w14:paraId="7AC8B016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"业务类型": "公开招生",</w:t>
      </w:r>
    </w:p>
    <w:p w14:paraId="76DE852A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"项目状态": "已结项",</w:t>
      </w:r>
    </w:p>
    <w:p w14:paraId="51D168D4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"同步时间": 1774166400000,</w:t>
      </w:r>
    </w:p>
    <w:p w14:paraId="3A2A7552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"数据状态": "变更"</w:t>
      </w:r>
    </w:p>
    <w:p w14:paraId="47CE4493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}</w:t>
      </w:r>
    </w:p>
    <w:p w14:paraId="2BAA327E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}</w:t>
      </w:r>
    </w:p>
    <w:p w14:paraId="20CCEEFD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]</w:t>
      </w:r>
    </w:p>
    <w:p w14:paraId="42953992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6287E5B6">
      <w:pPr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p w14:paraId="5E5C8E61">
      <w:pPr>
        <w:jc w:val="left"/>
        <w:rPr>
          <w:rFonts w:hint="eastAsia" w:ascii="宋体" w:hAnsi="宋体" w:eastAsia="宋体" w:cs="宋体"/>
          <w:lang w:val="en-US" w:eastAsia="zh-CN"/>
        </w:rPr>
      </w:pPr>
    </w:p>
    <w:p w14:paraId="08A7F81D">
      <w:pPr>
        <w:jc w:val="left"/>
        <w:rPr>
          <w:rFonts w:hint="eastAsia" w:ascii="宋体" w:hAnsi="宋体" w:eastAsia="宋体" w:cs="宋体"/>
          <w:lang w:val="en-US" w:eastAsia="zh-CN"/>
        </w:rPr>
      </w:pPr>
    </w:p>
    <w:p w14:paraId="7177048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15823EF9">
      <w:pPr>
        <w:jc w:val="left"/>
        <w:rPr>
          <w:rFonts w:hint="eastAsia" w:ascii="宋体" w:hAnsi="宋体" w:eastAsia="宋体" w:cs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86"/>
    <w:family w:val="auto"/>
    <w:pitch w:val="default"/>
    <w:sig w:usb0="E1002EFF" w:usb1="C000605B" w:usb2="00000029" w:usb3="00000000" w:csb0="200101FF" w:csb1="20280000"/>
  </w:font>
  <w:font w:name="Menlo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7F184E"/>
    <w:multiLevelType w:val="singleLevel"/>
    <w:tmpl w:val="C57F184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680533B"/>
    <w:rsid w:val="477F33DA"/>
    <w:rsid w:val="69804AA2"/>
    <w:rsid w:val="6DE6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9" w:semiHidden="0" w:name="heading 4"/>
    <w:lsdException w:qFormat="1" w:uiPriority="99" w:semiHidden="0" w:name="heading 5"/>
    <w:lsdException w:qFormat="1" w:uiPriority="9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iPriority="99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iPriority="99" w:semiHidden="0" w:name="HTML Acronym"/>
    <w:lsdException w:qFormat="1" w:uiPriority="99" w:semiHidden="0" w:name="HTML Address"/>
    <w:lsdException w:qFormat="1" w:uiPriority="99" w:semiHidden="0" w:name="HTML Cite"/>
    <w:lsdException w:qFormat="1" w:unhideWhenUsed="0" w:uiPriority="0" w:semiHidden="0" w:name="HTML Code"/>
    <w:lsdException w:qFormat="1" w:uiPriority="99" w:semiHidden="0" w:name="HTML Definition"/>
    <w:lsdException w:qFormat="1" w:uiPriority="99" w:semiHidden="0" w:name="HTML Keyboard"/>
    <w:lsdException w:qFormat="1" w:unhideWhenUsed="0" w:uiPriority="0" w:semiHidden="0" w:name="HTML Preformatted"/>
    <w:lsdException w:qFormat="1" w:uiPriority="99" w:semiHidden="0" w:name="HTML Sample"/>
    <w:lsdException w:qFormat="1" w:uiPriority="99" w:semiHidden="0" w:name="HTML Typewriter"/>
    <w:lsdException w:qFormat="1" w:uiPriority="99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微软雅黑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link w:val="27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link w:val="28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link w:val="29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link w:val="30"/>
    <w:unhideWhenUsed/>
    <w:qFormat/>
    <w:uiPriority w:val="99"/>
    <w:pPr>
      <w:spacing w:before="319" w:beforeLines="0" w:after="319" w:afterLines="0"/>
      <w:outlineLvl w:val="3"/>
    </w:pPr>
    <w:rPr>
      <w:rFonts w:hint="eastAsia"/>
      <w:b/>
      <w:sz w:val="24"/>
      <w:szCs w:val="24"/>
    </w:rPr>
  </w:style>
  <w:style w:type="paragraph" w:styleId="6">
    <w:name w:val="heading 5"/>
    <w:basedOn w:val="1"/>
    <w:link w:val="31"/>
    <w:unhideWhenUsed/>
    <w:qFormat/>
    <w:uiPriority w:val="99"/>
    <w:pPr>
      <w:spacing w:before="334" w:beforeLines="0" w:after="334" w:afterLines="0"/>
      <w:outlineLvl w:val="4"/>
    </w:pPr>
    <w:rPr>
      <w:rFonts w:hint="eastAsia"/>
      <w:b/>
      <w:sz w:val="24"/>
      <w:szCs w:val="24"/>
    </w:rPr>
  </w:style>
  <w:style w:type="paragraph" w:styleId="7">
    <w:name w:val="heading 6"/>
    <w:basedOn w:val="1"/>
    <w:link w:val="32"/>
    <w:unhideWhenUsed/>
    <w:qFormat/>
    <w:uiPriority w:val="99"/>
    <w:pPr>
      <w:spacing w:before="373" w:beforeLines="0" w:after="373" w:afterLines="0"/>
      <w:outlineLvl w:val="5"/>
    </w:pPr>
    <w:rPr>
      <w:rFonts w:hint="eastAsia"/>
      <w:b/>
      <w:sz w:val="16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Address"/>
    <w:basedOn w:val="1"/>
    <w:link w:val="34"/>
    <w:unhideWhenUsed/>
    <w:qFormat/>
    <w:uiPriority w:val="99"/>
    <w:pPr>
      <w:spacing w:beforeLines="0" w:afterLines="0"/>
    </w:pPr>
    <w:rPr>
      <w:rFonts w:hint="eastAsia"/>
      <w:i/>
      <w:sz w:val="24"/>
      <w:szCs w:val="24"/>
    </w:rPr>
  </w:style>
  <w:style w:type="paragraph" w:styleId="9">
    <w:name w:val="HTML Preformatted"/>
    <w:basedOn w:val="1"/>
    <w:link w:val="33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eastAsia="仿宋" w:asciiTheme="minorAscii" w:hAnsiTheme="minorAscii"/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unhideWhenUsed/>
    <w:qFormat/>
    <w:uiPriority w:val="99"/>
    <w:rPr>
      <w:rFonts w:hint="default"/>
      <w:i/>
      <w:sz w:val="24"/>
      <w:szCs w:val="24"/>
    </w:rPr>
  </w:style>
  <w:style w:type="character" w:styleId="15">
    <w:name w:val="HTML Definition"/>
    <w:unhideWhenUsed/>
    <w:qFormat/>
    <w:uiPriority w:val="99"/>
    <w:rPr>
      <w:rFonts w:hint="default"/>
      <w:i/>
      <w:sz w:val="24"/>
      <w:szCs w:val="24"/>
    </w:rPr>
  </w:style>
  <w:style w:type="character" w:styleId="16">
    <w:name w:val="HTML Typewriter"/>
    <w:unhideWhenUsed/>
    <w:qFormat/>
    <w:uiPriority w:val="99"/>
    <w:rPr>
      <w:rFonts w:hint="eastAsia" w:ascii="Courier New" w:hAnsi="Courier New"/>
      <w:sz w:val="24"/>
      <w:szCs w:val="24"/>
    </w:rPr>
  </w:style>
  <w:style w:type="character" w:styleId="17">
    <w:name w:val="HTML Acronym"/>
    <w:unhideWhenUsed/>
    <w:qFormat/>
    <w:uiPriority w:val="99"/>
    <w:rPr>
      <w:rFonts w:hint="default"/>
      <w:sz w:val="24"/>
      <w:szCs w:val="24"/>
    </w:rPr>
  </w:style>
  <w:style w:type="character" w:styleId="18">
    <w:name w:val="HTML Variable"/>
    <w:unhideWhenUsed/>
    <w:qFormat/>
    <w:uiPriority w:val="99"/>
    <w:rPr>
      <w:rFonts w:hint="default"/>
      <w:i/>
      <w:sz w:val="24"/>
      <w:szCs w:val="24"/>
    </w:rPr>
  </w:style>
  <w:style w:type="character" w:styleId="19">
    <w:name w:val="Hyperlink"/>
    <w:basedOn w:val="12"/>
    <w:qFormat/>
    <w:uiPriority w:val="0"/>
    <w:rPr>
      <w:color w:val="0000FF"/>
      <w:u w:val="single"/>
    </w:rPr>
  </w:style>
  <w:style w:type="character" w:styleId="20">
    <w:name w:val="HTML Code"/>
    <w:basedOn w:val="12"/>
    <w:qFormat/>
    <w:uiPriority w:val="0"/>
    <w:rPr>
      <w:rFonts w:ascii="Courier New" w:hAnsi="Courier New"/>
      <w:sz w:val="20"/>
    </w:rPr>
  </w:style>
  <w:style w:type="character" w:styleId="21">
    <w:name w:val="HTML Cite"/>
    <w:unhideWhenUsed/>
    <w:qFormat/>
    <w:uiPriority w:val="99"/>
    <w:rPr>
      <w:rFonts w:hint="default"/>
      <w:i/>
      <w:sz w:val="24"/>
      <w:szCs w:val="24"/>
    </w:rPr>
  </w:style>
  <w:style w:type="character" w:styleId="22">
    <w:name w:val="HTML Keyboard"/>
    <w:unhideWhenUsed/>
    <w:qFormat/>
    <w:uiPriority w:val="99"/>
    <w:rPr>
      <w:rFonts w:hint="eastAsia" w:ascii="Courier New" w:hAnsi="Courier New"/>
      <w:sz w:val="24"/>
      <w:szCs w:val="24"/>
    </w:rPr>
  </w:style>
  <w:style w:type="character" w:styleId="23">
    <w:name w:val="HTML Sample"/>
    <w:unhideWhenUsed/>
    <w:qFormat/>
    <w:uiPriority w:val="99"/>
    <w:rPr>
      <w:rFonts w:hint="eastAsia" w:ascii="Courier New" w:hAnsi="Courier New"/>
      <w:sz w:val="24"/>
      <w:szCs w:val="24"/>
    </w:rPr>
  </w:style>
  <w:style w:type="paragraph" w:customStyle="1" w:styleId="24">
    <w:name w:val="CodeBlock"/>
    <w:link w:val="26"/>
    <w:unhideWhenUsed/>
    <w:qFormat/>
    <w:uiPriority w:val="99"/>
    <w:pPr>
      <w:widowControl w:val="0"/>
      <w:pBdr>
        <w:top w:val="single" w:color="E3E5E8" w:sz="6" w:space="6"/>
        <w:left w:val="single" w:color="E3E5E8" w:sz="6" w:space="6"/>
        <w:bottom w:val="single" w:color="E3E5E8" w:sz="6" w:space="4"/>
        <w:right w:val="single" w:color="E3E5E8" w:sz="6" w:space="6"/>
      </w:pBdr>
      <w:shd w:val="clear" w:color="auto" w:fill="F7F7F7"/>
      <w:autoSpaceDE w:val="0"/>
      <w:autoSpaceDN w:val="0"/>
      <w:adjustRightInd w:val="0"/>
      <w:spacing w:before="60" w:beforeLines="0" w:after="96" w:afterLines="0" w:line="288" w:lineRule="auto"/>
      <w:ind w:left="120" w:right="120"/>
    </w:pPr>
    <w:rPr>
      <w:rFonts w:hint="eastAsia" w:ascii="Consolas" w:hAnsi="Consolas" w:eastAsia="Consolas" w:cs="Times New Roman"/>
      <w:color w:val="000000"/>
      <w:sz w:val="20"/>
      <w:szCs w:val="24"/>
    </w:rPr>
  </w:style>
  <w:style w:type="paragraph" w:styleId="25">
    <w:name w:val="Quote"/>
    <w:basedOn w:val="1"/>
    <w:link w:val="35"/>
    <w:unhideWhenUsed/>
    <w:qFormat/>
    <w:uiPriority w:val="99"/>
    <w:pPr>
      <w:spacing w:beforeLines="0" w:afterLines="0"/>
      <w:ind w:left="600" w:right="600"/>
    </w:pPr>
    <w:rPr>
      <w:rFonts w:hint="eastAsia"/>
      <w:sz w:val="24"/>
      <w:szCs w:val="24"/>
    </w:rPr>
  </w:style>
  <w:style w:type="character" w:customStyle="1" w:styleId="26">
    <w:name w:val="CodeBlock Text"/>
    <w:link w:val="24"/>
    <w:unhideWhenUsed/>
    <w:qFormat/>
    <w:uiPriority w:val="99"/>
    <w:rPr>
      <w:rFonts w:hint="eastAsia" w:ascii="Consolas" w:hAnsi="Consolas" w:eastAsia="Consolas"/>
      <w:color w:val="000000"/>
      <w:sz w:val="24"/>
      <w:szCs w:val="24"/>
    </w:rPr>
  </w:style>
  <w:style w:type="character" w:customStyle="1" w:styleId="27">
    <w:name w:val="heading 1 Text"/>
    <w:basedOn w:val="12"/>
    <w:link w:val="2"/>
    <w:unhideWhenUsed/>
    <w:qFormat/>
    <w:uiPriority w:val="99"/>
    <w:rPr>
      <w:rFonts w:hint="eastAsia" w:ascii="Tahoma" w:hAnsi="Tahoma" w:eastAsia="Tahoma"/>
      <w:b/>
      <w:sz w:val="48"/>
      <w:szCs w:val="24"/>
    </w:rPr>
  </w:style>
  <w:style w:type="character" w:customStyle="1" w:styleId="28">
    <w:name w:val="heading 2 Text"/>
    <w:basedOn w:val="12"/>
    <w:link w:val="3"/>
    <w:unhideWhenUsed/>
    <w:qFormat/>
    <w:uiPriority w:val="99"/>
    <w:rPr>
      <w:rFonts w:hint="eastAsia" w:ascii="Tahoma" w:hAnsi="Tahoma" w:eastAsia="Tahoma"/>
      <w:b/>
      <w:sz w:val="36"/>
      <w:szCs w:val="24"/>
    </w:rPr>
  </w:style>
  <w:style w:type="character" w:customStyle="1" w:styleId="29">
    <w:name w:val="heading 3 Text"/>
    <w:basedOn w:val="12"/>
    <w:link w:val="4"/>
    <w:unhideWhenUsed/>
    <w:qFormat/>
    <w:uiPriority w:val="99"/>
    <w:rPr>
      <w:rFonts w:hint="eastAsia" w:ascii="Tahoma" w:hAnsi="Tahoma" w:eastAsia="Tahoma"/>
      <w:b/>
      <w:sz w:val="28"/>
      <w:szCs w:val="24"/>
    </w:rPr>
  </w:style>
  <w:style w:type="character" w:customStyle="1" w:styleId="30">
    <w:name w:val="heading 4 Text"/>
    <w:basedOn w:val="12"/>
    <w:link w:val="5"/>
    <w:unhideWhenUsed/>
    <w:qFormat/>
    <w:uiPriority w:val="99"/>
    <w:rPr>
      <w:rFonts w:hint="eastAsia" w:ascii="Tahoma" w:hAnsi="Tahoma" w:eastAsia="Tahoma"/>
      <w:b/>
      <w:sz w:val="24"/>
      <w:szCs w:val="24"/>
    </w:rPr>
  </w:style>
  <w:style w:type="character" w:customStyle="1" w:styleId="31">
    <w:name w:val="heading 5 Text"/>
    <w:basedOn w:val="12"/>
    <w:link w:val="6"/>
    <w:unhideWhenUsed/>
    <w:qFormat/>
    <w:uiPriority w:val="99"/>
    <w:rPr>
      <w:rFonts w:hint="eastAsia" w:ascii="Tahoma" w:hAnsi="Tahoma" w:eastAsia="Tahoma"/>
      <w:b/>
      <w:sz w:val="24"/>
      <w:szCs w:val="24"/>
    </w:rPr>
  </w:style>
  <w:style w:type="character" w:customStyle="1" w:styleId="32">
    <w:name w:val="heading 6 Text"/>
    <w:basedOn w:val="12"/>
    <w:link w:val="7"/>
    <w:unhideWhenUsed/>
    <w:qFormat/>
    <w:uiPriority w:val="99"/>
    <w:rPr>
      <w:rFonts w:hint="eastAsia" w:ascii="Tahoma" w:hAnsi="Tahoma" w:eastAsia="Tahoma"/>
      <w:b/>
      <w:sz w:val="16"/>
      <w:szCs w:val="24"/>
    </w:rPr>
  </w:style>
  <w:style w:type="character" w:customStyle="1" w:styleId="33">
    <w:name w:val="HTML Preformatted Text"/>
    <w:basedOn w:val="12"/>
    <w:link w:val="9"/>
    <w:unhideWhenUsed/>
    <w:qFormat/>
    <w:uiPriority w:val="99"/>
    <w:rPr>
      <w:rFonts w:hint="eastAsia" w:ascii="Courier New" w:hAnsi="Courier New"/>
      <w:sz w:val="24"/>
      <w:szCs w:val="24"/>
    </w:rPr>
  </w:style>
  <w:style w:type="character" w:customStyle="1" w:styleId="34">
    <w:name w:val="HTML Address Text"/>
    <w:basedOn w:val="12"/>
    <w:link w:val="8"/>
    <w:unhideWhenUsed/>
    <w:qFormat/>
    <w:uiPriority w:val="99"/>
    <w:rPr>
      <w:rFonts w:hint="eastAsia" w:ascii="Tahoma" w:hAnsi="Tahoma" w:eastAsia="Tahoma"/>
      <w:i/>
      <w:sz w:val="24"/>
      <w:szCs w:val="24"/>
    </w:rPr>
  </w:style>
  <w:style w:type="character" w:customStyle="1" w:styleId="35">
    <w:name w:val="Quote Text"/>
    <w:basedOn w:val="12"/>
    <w:link w:val="25"/>
    <w:unhideWhenUsed/>
    <w:qFormat/>
    <w:uiPriority w:val="99"/>
    <w:rPr>
      <w:rFonts w:hint="eastAsia" w:ascii="Tahoma" w:hAnsi="Tahoma" w:eastAsia="Tahom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1014</Words>
  <Characters>1822</Characters>
  <Lines>0</Lines>
  <Paragraphs>0</Paragraphs>
  <TotalTime>66</TotalTime>
  <ScaleCrop>false</ScaleCrop>
  <LinksUpToDate>false</LinksUpToDate>
  <CharactersWithSpaces>2069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2026-05-21T07:42:00Z</dcterms:created>
  <dc:creator>林中霞</dc:creator>
  <cp:lastModifiedBy>林中霞</cp:lastModifiedBy>
  <dcterms:modified xsi:type="dcterms:W3CDTF">2026-05-25T05:03:22Z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8CD2EDB57EC8409E8CA25095C9D322A7_11</vt:lpwstr>
  </property>
  <property fmtid="{D5CDD505-2E9C-101B-9397-08002B2CF9AE}" pid="4" name="KSOTemplateDocerSaveRecord">
    <vt:lpwstr>eyJoZGlkIjoiYzYzOWE3MGIxNjk0OGE0NDI5YTllMjc5ZWJiZmQ3YjciLCJ1c2VySWQiOiI3MjczNTc2MzkifQ==</vt:lpwstr>
  </property>
</Properties>
</file>