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— CLASSIFICADOR BAYESIANO GAUSSIANO</w:t>
      </w:r>
    </w:p>
    <w:p>
      <w:pPr>
        <w:jc w:val="center"/>
      </w:pPr>
      <w:r>
        <w:t>Questão 2 — Projeto de Aprendizagem de Máquina | Base Spambase</w:t>
      </w:r>
    </w:p>
    <w:p>
      <w:pPr>
        <w:pStyle w:val="Heading1"/>
      </w:pPr>
      <w:r>
        <w:t>1. Introdução</w:t>
      </w:r>
    </w:p>
    <w:p>
      <w:r>
        <w:t>Este relatório descreve a avaliação do classificador Bayesiano Gaussiano na base Spambase, utilizando os rótulos originais: classe 0 para e-mails não spam e classe 1 para e-mails spam. O documento registra a abordagem do modelo, o procedimento de validação e as métricas disponíveis, incluindo intervalos de confiança aproximados corrigidos para validação cruzada repetida.</w:t>
      </w:r>
    </w:p>
    <w:p>
      <w:pPr>
        <w:pStyle w:val="Heading1"/>
      </w:pPr>
      <w:r>
        <w:t>2. Dados utilizados</w:t>
      </w:r>
    </w:p>
    <w:p>
      <w:r>
        <w:t>A base Spambase contém 4.601 e-mails e 57 atributos numéricos de entrada. A variável resposta original possui duas classes: 0 (não spam) e 1 (spam).</w:t>
      </w:r>
    </w:p>
    <w:p>
      <w:pPr>
        <w:pStyle w:val="Heading1"/>
      </w:pPr>
      <w:r>
        <w:t>3. Descrição do classificador</w:t>
      </w:r>
    </w:p>
    <w:p>
      <w:r>
        <w:t>O classificador Bayesiano Gaussiano estima, para cada classe, a probabilidade a priori e os parâmetros de uma distribuição normal multivariada, incluindo a média e a matriz de covariância. Para classificar um novo e-mail, calcula uma pontuação probabilística para cada classe e atribui a classe com maior pontuação.</w:t>
      </w:r>
    </w:p>
    <w:p>
      <w:r>
        <w:t>Na versão documentada anteriormente, as probabilidades a priori e as médias foram estimadas por máxima verossimilhança. A matriz de covariância foi estimada a partir dos exemplos de treinamento; a implementação antiga utilizava pseudoinversa e log-determinante para lidar com os cálculos matriciais.</w:t>
      </w:r>
    </w:p>
    <w:p>
      <w:pPr>
        <w:pStyle w:val="Heading1"/>
      </w:pPr>
      <w:r>
        <w:t>4. Procedimento de avaliação</w:t>
      </w:r>
    </w:p>
    <w:p>
      <w:r>
        <w:t>Foi utilizada validação cruzada estratificada repetida, com 10 folds e 30 repetições, totalizando 300 avaliações externas. Em cada fold, aproximadamente 90% dos dados são usados para treinamento e 10% para teste. As métricas consideradas foram taxa de erro, precisão, cobertura (recall) e F-measure para a classe positiva.</w:t>
      </w:r>
    </w:p>
    <w:p>
      <w:pPr>
        <w:pStyle w:val="Heading1"/>
      </w:pPr>
      <w:r>
        <w:t>5. Resultados e intervalos de confiança</w:t>
      </w:r>
    </w:p>
    <w:p>
      <w:r>
        <w:t>A tabela apresenta as médias e os intervalos de confiança de 95% aproximados, recalculados com a correção usada para validação cruzada repetida.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t>Métrica</w:t>
            </w:r>
          </w:p>
        </w:tc>
        <w:tc>
          <w:tcPr>
            <w:tcW w:type="dxa" w:w="1987"/>
            <w:vAlign w:val="center"/>
          </w:tcPr>
          <w:p>
            <w:r>
              <w:t>Avaliações</w:t>
            </w:r>
          </w:p>
        </w:tc>
        <w:tc>
          <w:tcPr>
            <w:tcW w:type="dxa" w:w="1987"/>
            <w:vAlign w:val="center"/>
          </w:tcPr>
          <w:p>
            <w:r>
              <w:t>Média</w:t>
            </w:r>
          </w:p>
        </w:tc>
        <w:tc>
          <w:tcPr>
            <w:tcW w:type="dxa" w:w="1987"/>
            <w:vAlign w:val="center"/>
          </w:tcPr>
          <w:p>
            <w:r>
              <w:t>IC 95% inferior</w:t>
            </w:r>
          </w:p>
        </w:tc>
        <w:tc>
          <w:tcPr>
            <w:tcW w:type="dxa" w:w="1987"/>
            <w:vAlign w:val="center"/>
          </w:tcPr>
          <w:p>
            <w:r>
              <w:t>IC 95% superior</w:t>
            </w:r>
          </w:p>
        </w:tc>
      </w:tr>
      <w:tr>
        <w:tc>
          <w:tcPr>
            <w:tcW w:type="dxa" w:w="1987"/>
            <w:vAlign w:val="center"/>
          </w:tcPr>
          <w:p>
            <w:r>
              <w:t>Taxa de erro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0,2184</w:t>
            </w:r>
          </w:p>
        </w:tc>
        <w:tc>
          <w:tcPr>
            <w:tcW w:type="dxa" w:w="1987"/>
            <w:vAlign w:val="center"/>
          </w:tcPr>
          <w:p>
            <w:r>
              <w:t>0,1270</w:t>
            </w:r>
          </w:p>
        </w:tc>
        <w:tc>
          <w:tcPr>
            <w:tcW w:type="dxa" w:w="1987"/>
            <w:vAlign w:val="center"/>
          </w:tcPr>
          <w:p>
            <w:r>
              <w:t>0,3098</w:t>
            </w:r>
          </w:p>
        </w:tc>
      </w:tr>
      <w:tr>
        <w:tc>
          <w:tcPr>
            <w:tcW w:type="dxa" w:w="1987"/>
            <w:vAlign w:val="center"/>
          </w:tcPr>
          <w:p>
            <w:r>
              <w:t>Precisão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0,6781</w:t>
            </w:r>
          </w:p>
        </w:tc>
        <w:tc>
          <w:tcPr>
            <w:tcW w:type="dxa" w:w="1987"/>
            <w:vAlign w:val="center"/>
          </w:tcPr>
          <w:p>
            <w:r>
              <w:t>0,6103</w:t>
            </w:r>
          </w:p>
        </w:tc>
        <w:tc>
          <w:tcPr>
            <w:tcW w:type="dxa" w:w="1987"/>
            <w:vAlign w:val="center"/>
          </w:tcPr>
          <w:p>
            <w:r>
              <w:t>0,7459</w:t>
            </w:r>
          </w:p>
        </w:tc>
      </w:tr>
      <w:tr>
        <w:tc>
          <w:tcPr>
            <w:tcW w:type="dxa" w:w="1987"/>
            <w:vAlign w:val="center"/>
          </w:tcPr>
          <w:p>
            <w:r>
              <w:t>Cobertura (Recall)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0,9560</w:t>
            </w:r>
          </w:p>
        </w:tc>
        <w:tc>
          <w:tcPr>
            <w:tcW w:type="dxa" w:w="1987"/>
            <w:vAlign w:val="center"/>
          </w:tcPr>
          <w:p>
            <w:r>
              <w:t>0,9413</w:t>
            </w:r>
          </w:p>
        </w:tc>
        <w:tc>
          <w:tcPr>
            <w:tcW w:type="dxa" w:w="1987"/>
            <w:vAlign w:val="center"/>
          </w:tcPr>
          <w:p>
            <w:r>
              <w:t>0,9707</w:t>
            </w:r>
          </w:p>
        </w:tc>
      </w:tr>
      <w:tr>
        <w:tc>
          <w:tcPr>
            <w:tcW w:type="dxa" w:w="1987"/>
            <w:vAlign w:val="center"/>
          </w:tcPr>
          <w:p>
            <w:r>
              <w:t>F-measure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0,7873</w:t>
            </w:r>
          </w:p>
        </w:tc>
        <w:tc>
          <w:tcPr>
            <w:tcW w:type="dxa" w:w="1987"/>
            <w:vAlign w:val="center"/>
          </w:tcPr>
          <w:p>
            <w:r>
              <w:t>0,7344</w:t>
            </w:r>
          </w:p>
        </w:tc>
        <w:tc>
          <w:tcPr>
            <w:tcW w:type="dxa" w:w="1987"/>
            <w:vAlign w:val="center"/>
          </w:tcPr>
          <w:p>
            <w:r>
              <w:t>0,8402</w:t>
            </w:r>
          </w:p>
        </w:tc>
      </w:tr>
    </w:tbl>
    <w:p>
      <w:pPr>
        <w:pStyle w:val="Heading1"/>
      </w:pPr>
      <w:r>
        <w:t>6. Método de correção do intervalo</w:t>
      </w:r>
    </w:p>
    <w:p>
      <w:r>
        <w:t>O intervalo t convencional usa o erro-padrão s/√n, que pressupõe observações independentes. Em validação cruzada repetida, os resultados podem ser dependentes porque os conjuntos de treinamento se sobrepõem e as mesmas observações são reutilizadas entre as repetições.</w:t>
      </w:r>
    </w:p>
    <w:p>
      <w:r>
        <w:t>Para reduzir o risco de intervalos excessivamente estreitos, foi utilizada a correção aproximada EP_corrigido = s × √(1/n + 1/9), em que s é o desvio-padrão das 300 métricas e n = 300. O termo 1/9 aproxima a razão entre o tamanho do teste (10%) e o treinamento (90%) em cada fold. O intervalo é calculado como média ± t(0,975; n−1) × EP_corrigido, com limites restringidos ao intervalo [0, 1]. Essa é uma aproximação metodológica, não uma garantia de cobertura exata de 95%.</w:t>
      </w:r>
    </w:p>
    <w:p>
      <w:pPr>
        <w:pStyle w:val="Heading1"/>
      </w:pPr>
      <w:r>
        <w:t>7. Interpretação</w:t>
      </w:r>
    </w:p>
    <w:p>
      <w:r>
        <w:t>Taxa de erro: média = 0,2184; IC 95% corrigido aproximado = [0,1270; 0,3098],</w:t>
      </w:r>
    </w:p>
    <w:p>
      <w:r>
        <w:t>Precisão: média = 0,6781; IC 95% corrigido aproximado = [0,6103; 0,7459],</w:t>
      </w:r>
    </w:p>
    <w:p>
      <w:r>
        <w:t>Cobertura (Recall): média = 0,9560; IC 95% corrigido aproximado = [0,9413; 0,9707],</w:t>
      </w:r>
    </w:p>
    <w:p>
      <w:r>
        <w:t>F-measure: média = 0,7873; IC 95% corrigido aproximado = [0,7344; 0,8402],</w:t>
      </w:r>
    </w:p>
    <w:p>
      <w:r>
        <w:t>Os intervalos expressam a incerteza aproximada associada às métricas no procedimento de validação utilizado. As médias não são alteradas pela correção; a correção afeta a largura dos intervalos. Para comparar formalmente o Gaussiano com os demais classificadores, devem ser realizados também os testes estatísticos solicitados no projeto.</w:t>
      </w:r>
    </w:p>
    <w:p>
      <w:pPr>
        <w:pStyle w:val="Heading1"/>
      </w:pPr>
      <w:r>
        <w:t>8. Conclusão parcial</w:t>
      </w:r>
    </w:p>
    <w:p>
      <w:r>
        <w:t>Nas 300 avaliações, a versão antiga do classificador Bayesiano Gaussiano apresentou taxa de erro média de 21,84%, precisão de 67,81%, cobertura de 95,60% e F-measure de 78,73%. O modelo apresentou alta cobertura, mas a precisão média indica que parte das mensagens previstas como spam não pertencia à classe spam. Os intervalos de confiança aproximados corrigidos foram incluídos para documentar a incerteza das estimativas.</w:t>
      </w:r>
    </w:p>
    <w:p>
      <w:r>
        <w:t>Este relatório cobre o Gaussiano com os rótulos originais e as estatísticas disponíveis para a versão antiga do modelo. Caso o resultado final do projeto utilize a versão Gaussiana regularizada/mais recente, os intervalos e a tabela devem ser recalculados com os resultados das 300 avaliações dessa versão.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