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2461115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54D67E0" w14:textId="1866D0FE" w:rsidR="00611BA4" w:rsidRDefault="00611BA4"/>
        <w:tbl>
          <w:tblPr>
            <w:tblpPr w:leftFromText="187" w:rightFromText="187" w:horzAnchor="margin" w:tblpXSpec="center" w:tblpY="2881"/>
            <w:tblW w:w="4687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90"/>
          </w:tblGrid>
          <w:tr w:rsidR="00611BA4" w14:paraId="0094937E" w14:textId="77777777" w:rsidTr="00727677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8"/>
                  <w:szCs w:val="28"/>
                </w:rPr>
                <w:alias w:val="Организация"/>
                <w:id w:val="13406915"/>
                <w:placeholder>
                  <w:docPart w:val="62885B274437484D9DECE60C79ED97A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4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96ADC2" w14:textId="05312AA8" w:rsidR="00611BA4" w:rsidRPr="00727677" w:rsidRDefault="00611BA4">
                    <w:pPr>
                      <w:pStyle w:val="a5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727677"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  <w:t>Политехнический университет имени Петра Великого</w:t>
                    </w:r>
                  </w:p>
                </w:tc>
              </w:sdtContent>
            </w:sdt>
          </w:tr>
          <w:tr w:rsidR="00611BA4" w14:paraId="77D6352E" w14:textId="77777777" w:rsidTr="00727677">
            <w:tc>
              <w:tcPr>
                <w:tcW w:w="8490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72"/>
                    <w:szCs w:val="72"/>
                  </w:rPr>
                  <w:alias w:val="Название"/>
                  <w:id w:val="13406919"/>
                  <w:placeholder>
                    <w:docPart w:val="2EBDE79205BD4B7FA31F721A549EF6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EEAFC19" w14:textId="3052CA1F" w:rsidR="00611BA4" w:rsidRPr="00727677" w:rsidRDefault="00805CA9">
                    <w:pPr>
                      <w:pStyle w:val="a5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72"/>
                        <w:szCs w:val="72"/>
                      </w:rPr>
                      <w:t>Реферат по дисциплине «история России»</w:t>
                    </w:r>
                  </w:p>
                </w:sdtContent>
              </w:sdt>
            </w:tc>
          </w:tr>
          <w:tr w:rsidR="00611BA4" w14:paraId="29B554A9" w14:textId="77777777" w:rsidTr="00727677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40"/>
                  <w:szCs w:val="40"/>
                </w:rPr>
                <w:alias w:val="Подзаголовок"/>
                <w:id w:val="13406923"/>
                <w:placeholder>
                  <w:docPart w:val="DBB8D0CCA19846E589743873BC352F5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4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C312CE" w14:textId="63BBD776" w:rsidR="00611BA4" w:rsidRPr="00727677" w:rsidRDefault="00611BA4">
                    <w:pPr>
                      <w:pStyle w:val="a5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727677">
                      <w:rPr>
                        <w:rFonts w:ascii="Times New Roman" w:hAnsi="Times New Roman" w:cs="Times New Roman"/>
                        <w:color w:val="2F5496" w:themeColor="accent1" w:themeShade="BF"/>
                        <w:sz w:val="40"/>
                        <w:szCs w:val="40"/>
                      </w:rPr>
                      <w:t xml:space="preserve">Сравнение правления Ивана </w:t>
                    </w:r>
                    <w:r w:rsidR="00727677" w:rsidRPr="00727677">
                      <w:rPr>
                        <w:rFonts w:ascii="Times New Roman" w:hAnsi="Times New Roman" w:cs="Times New Roman"/>
                        <w:color w:val="2F5496" w:themeColor="accent1" w:themeShade="BF"/>
                        <w:sz w:val="40"/>
                        <w:szCs w:val="40"/>
                      </w:rPr>
                      <w:t>Калиты и Ивана III</w:t>
                    </w:r>
                  </w:p>
                </w:tc>
              </w:sdtContent>
            </w:sdt>
          </w:tr>
        </w:tbl>
        <w:p w14:paraId="77B21144" w14:textId="6D91CD14" w:rsidR="00611BA4" w:rsidRDefault="00734331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1B844B" wp14:editId="0D757A1F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8604885</wp:posOffset>
                    </wp:positionV>
                    <wp:extent cx="1064525" cy="342900"/>
                    <wp:effectExtent l="0" t="0" r="0" b="0"/>
                    <wp:wrapNone/>
                    <wp:docPr id="3" name="Прямоугольник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6452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CA0FE6" w14:textId="5C098FF5" w:rsidR="00727677" w:rsidRPr="00727677" w:rsidRDefault="00727677" w:rsidP="007276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72767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1B844B" id="Прямоугольник 3" o:spid="_x0000_s1026" style="position:absolute;margin-left:0;margin-top:677.55pt;width:83.8pt;height:27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" filled="f" stroked="f">
                    <v:textbox>
                      <w:txbxContent>
                        <w:p w14:paraId="04CA0FE6" w14:textId="5C098FF5" w:rsidR="00727677" w:rsidRPr="00727677" w:rsidRDefault="00727677" w:rsidP="0072767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72767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2024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727677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C41B74" wp14:editId="04DFA95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6156960</wp:posOffset>
                    </wp:positionV>
                    <wp:extent cx="1688465" cy="2101215"/>
                    <wp:effectExtent l="0" t="0" r="0" b="0"/>
                    <wp:wrapNone/>
                    <wp:docPr id="4" name="Прямоугольник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88465" cy="2101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386F4" w14:textId="7D766AA4" w:rsidR="00727677" w:rsidRDefault="00727677" w:rsidP="00727677">
                                <w:pPr>
                                  <w:jc w:val="center"/>
                                </w:pPr>
                                <w:r>
                                  <w:t>Автор: К</w:t>
                                </w:r>
                                <w:r w:rsidR="00734331">
                                  <w:t>лычов</w:t>
                                </w:r>
                                <w:r>
                                  <w:t xml:space="preserve"> Агахан</w:t>
                                </w:r>
                              </w:p>
                              <w:p w14:paraId="42E61EEC" w14:textId="4B14E077" w:rsidR="00805CA9" w:rsidRDefault="00805CA9" w:rsidP="00727677">
                                <w:pPr>
                                  <w:jc w:val="center"/>
                                </w:pPr>
                                <w:r>
                                  <w:t>Хаитбаева Кемаллат</w:t>
                                </w:r>
                              </w:p>
                              <w:p w14:paraId="11B25792" w14:textId="4D6B4DE1" w:rsidR="00727677" w:rsidRDefault="00727677" w:rsidP="00734331">
                                <w:pPr>
                                  <w:jc w:val="center"/>
                                </w:pPr>
                                <w:r>
                                  <w:t xml:space="preserve">Группа: </w:t>
                                </w:r>
                                <w:r w:rsidR="00734331">
                                  <w:t>3834101/30009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FC41B74" id="Прямоугольник 4" o:spid="_x0000_s1027" style="position:absolute;margin-left:81.75pt;margin-top:484.8pt;width:132.95pt;height:165.4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" filled="f" stroked="f">
                    <v:textbox>
                      <w:txbxContent>
                        <w:p w14:paraId="7C3386F4" w14:textId="7D766AA4" w:rsidR="00727677" w:rsidRDefault="00727677" w:rsidP="00727677">
                          <w:pPr>
                            <w:jc w:val="center"/>
                          </w:pPr>
                          <w:r>
                            <w:t>Автор: К</w:t>
                          </w:r>
                          <w:r w:rsidR="00734331">
                            <w:t>лычов</w:t>
                          </w:r>
                          <w:r>
                            <w:t xml:space="preserve"> Агахан</w:t>
                          </w:r>
                        </w:p>
                        <w:p w14:paraId="42E61EEC" w14:textId="4B14E077" w:rsidR="00805CA9" w:rsidRDefault="00805CA9" w:rsidP="00727677">
                          <w:pPr>
                            <w:jc w:val="center"/>
                          </w:pPr>
                          <w:r>
                            <w:t>Хаитбаева Кемаллат</w:t>
                          </w:r>
                        </w:p>
                        <w:p w14:paraId="11B25792" w14:textId="4D6B4DE1" w:rsidR="00727677" w:rsidRDefault="00727677" w:rsidP="00734331">
                          <w:pPr>
                            <w:jc w:val="center"/>
                          </w:pPr>
                          <w:r>
                            <w:t xml:space="preserve">Группа: </w:t>
                          </w:r>
                          <w:r w:rsidR="00734331">
                            <w:t>3834101/30009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611BA4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34E03B73" w14:textId="6A4BC42E" w:rsidR="00A80745" w:rsidRDefault="00A80745" w:rsidP="00A807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E0CC0D6" w14:textId="6787363D" w:rsidR="00A80745" w:rsidRDefault="00805CA9" w:rsidP="00A80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A80745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………………………………………………. 3</w:t>
      </w:r>
    </w:p>
    <w:p w14:paraId="60753539" w14:textId="635F5727" w:rsidR="00A80745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Внутренняя политика Ивана Калиты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………………………………... </w:t>
      </w:r>
      <w:r w:rsidR="00805CA9">
        <w:rPr>
          <w:rFonts w:ascii="Times New Roman" w:hAnsi="Times New Roman" w:cs="Times New Roman"/>
          <w:sz w:val="28"/>
          <w:szCs w:val="28"/>
        </w:rPr>
        <w:t>5</w:t>
      </w:r>
    </w:p>
    <w:p w14:paraId="3FB0CC68" w14:textId="0D2F9515" w:rsidR="00A80745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Внешняя политика Ивана Калиты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………………………………….... 5</w:t>
      </w:r>
    </w:p>
    <w:p w14:paraId="6F407CAB" w14:textId="1F6BB3A5" w:rsidR="00A80745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 </w:t>
      </w:r>
      <w:r w:rsidR="00805CA9">
        <w:rPr>
          <w:rFonts w:ascii="Times New Roman" w:hAnsi="Times New Roman" w:cs="Times New Roman"/>
          <w:sz w:val="28"/>
          <w:szCs w:val="28"/>
        </w:rPr>
        <w:t>7</w:t>
      </w:r>
    </w:p>
    <w:p w14:paraId="58777990" w14:textId="420A1980" w:rsidR="00A80745" w:rsidRPr="00A80745" w:rsidRDefault="00611BA4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11BA4">
        <w:rPr>
          <w:rFonts w:ascii="Times New Roman" w:hAnsi="Times New Roman" w:cs="Times New Roman"/>
          <w:sz w:val="32"/>
          <w:szCs w:val="32"/>
        </w:rPr>
        <w:t>Введение Судебника</w:t>
      </w:r>
      <w:r>
        <w:rPr>
          <w:rFonts w:ascii="Times New Roman" w:hAnsi="Times New Roman" w:cs="Times New Roman"/>
          <w:sz w:val="32"/>
          <w:szCs w:val="32"/>
        </w:rPr>
        <w:t xml:space="preserve"> ………………………………………... </w:t>
      </w:r>
      <w:r w:rsidR="00805CA9">
        <w:rPr>
          <w:rFonts w:ascii="Times New Roman" w:hAnsi="Times New Roman" w:cs="Times New Roman"/>
          <w:sz w:val="32"/>
          <w:szCs w:val="32"/>
        </w:rPr>
        <w:t>8</w:t>
      </w:r>
    </w:p>
    <w:p w14:paraId="04A370EB" w14:textId="576D68AE" w:rsidR="00A80745" w:rsidRDefault="00611BA4" w:rsidP="00A80745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611BA4">
        <w:rPr>
          <w:rFonts w:ascii="Times New Roman" w:hAnsi="Times New Roman" w:cs="Times New Roman"/>
          <w:sz w:val="32"/>
          <w:szCs w:val="32"/>
        </w:rPr>
        <w:t>Литература</w:t>
      </w:r>
      <w:r>
        <w:rPr>
          <w:rFonts w:ascii="Times New Roman" w:hAnsi="Times New Roman" w:cs="Times New Roman"/>
          <w:sz w:val="32"/>
          <w:szCs w:val="32"/>
        </w:rPr>
        <w:t xml:space="preserve"> …………………………………………………... </w:t>
      </w:r>
      <w:r w:rsidR="00805CA9">
        <w:rPr>
          <w:rFonts w:ascii="Times New Roman" w:hAnsi="Times New Roman" w:cs="Times New Roman"/>
          <w:sz w:val="32"/>
          <w:szCs w:val="32"/>
        </w:rPr>
        <w:t>9</w:t>
      </w:r>
    </w:p>
    <w:p w14:paraId="1B55C65C" w14:textId="432671A6" w:rsidR="00C5056B" w:rsidRDefault="00C5056B" w:rsidP="00A80745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Сравнение правления ………………………………………. 11</w:t>
      </w:r>
    </w:p>
    <w:p w14:paraId="6F75B646" w14:textId="003767ED" w:rsidR="00611BA4" w:rsidRDefault="00805CA9" w:rsidP="00611BA4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Заключение</w:t>
      </w:r>
      <w:r w:rsidR="00611BA4">
        <w:rPr>
          <w:rFonts w:ascii="Times New Roman" w:hAnsi="Times New Roman" w:cs="Times New Roman"/>
          <w:sz w:val="32"/>
          <w:szCs w:val="32"/>
        </w:rPr>
        <w:t xml:space="preserve"> ……………………………………………</w:t>
      </w:r>
      <w:r>
        <w:rPr>
          <w:rFonts w:ascii="Times New Roman" w:hAnsi="Times New Roman" w:cs="Times New Roman"/>
          <w:sz w:val="32"/>
          <w:szCs w:val="32"/>
        </w:rPr>
        <w:t>…….</w:t>
      </w:r>
      <w:r w:rsidR="00611BA4">
        <w:rPr>
          <w:rFonts w:ascii="Times New Roman" w:hAnsi="Times New Roman" w:cs="Times New Roman"/>
          <w:sz w:val="32"/>
          <w:szCs w:val="32"/>
        </w:rPr>
        <w:t xml:space="preserve"> 1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23F9F75D" w14:textId="13CB792C" w:rsidR="00805CA9" w:rsidRDefault="00805CA9" w:rsidP="00805CA9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 …………………………………………………. 14</w:t>
      </w:r>
    </w:p>
    <w:p w14:paraId="1B68F133" w14:textId="77777777" w:rsidR="00805CA9" w:rsidRDefault="00805CA9" w:rsidP="00611BA4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14:paraId="03789E1D" w14:textId="77777777" w:rsidR="00611BA4" w:rsidRPr="00611BA4" w:rsidRDefault="00611BA4" w:rsidP="00611BA4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14:paraId="3A05114E" w14:textId="77777777" w:rsidR="00611BA4" w:rsidRDefault="00611BA4" w:rsidP="00A80745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14:paraId="23A2470F" w14:textId="77777777" w:rsidR="00611BA4" w:rsidRPr="00252A2C" w:rsidRDefault="00611BA4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E347C43" w14:textId="77777777" w:rsidR="00A80745" w:rsidRPr="00252A2C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12F1D95" w14:textId="77777777" w:rsidR="00A80745" w:rsidRDefault="00A80745" w:rsidP="00A80745">
      <w:pPr>
        <w:rPr>
          <w:rFonts w:ascii="Times New Roman" w:hAnsi="Times New Roman" w:cs="Times New Roman"/>
          <w:sz w:val="28"/>
          <w:szCs w:val="28"/>
        </w:rPr>
      </w:pPr>
    </w:p>
    <w:p w14:paraId="6D773FCE" w14:textId="58F8D3C6" w:rsidR="00A80745" w:rsidRDefault="00A80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6EEDAB" w14:textId="47A8BE0C" w:rsidR="00A80745" w:rsidRPr="00611BA4" w:rsidRDefault="00805CA9" w:rsidP="00611BA4">
      <w:pPr>
        <w:spacing w:line="25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507469C7" w14:textId="6DF7EDE9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Иван Данилович I Калита, князь Московский и Владимирский (1283-1341 гг.), в истории знаменит экономической гибкостью. Хотя в его времени не существовало понятия «экономика», он действовал в интересах государства и своих собственных, используя методы современных людей XXI века. Но чтобы разобраться, в чём именно заключались эти методы, необходимо вдумчиво подойти к его деятельности.</w:t>
      </w:r>
    </w:p>
    <w:p w14:paraId="1D0AD1A9" w14:textId="1C66E4D4" w:rsidR="00B70E28" w:rsidRPr="00611BA4" w:rsidRDefault="00611BA4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0E28" w:rsidRPr="00611BA4">
        <w:rPr>
          <w:rFonts w:ascii="Times New Roman" w:hAnsi="Times New Roman" w:cs="Times New Roman"/>
          <w:sz w:val="32"/>
          <w:szCs w:val="32"/>
        </w:rPr>
        <w:t>Происхождение имени</w:t>
      </w:r>
    </w:p>
    <w:p w14:paraId="4319F61E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Интерес к личности Ивана Калиты поверхностный в большинстве случаев. Два наиболее популярные вопроса, которые задают, изучая его правление: откуда он получил такое необычное прозвище, и почему у него репутация князя, который постоянно приобретал земли вокруг своего города. Но, давая привычные объяснения, мало кто вдумывается в основы, которые легли в его политику.</w:t>
      </w:r>
    </w:p>
    <w:p w14:paraId="5603BFCE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«Калита», в переводе с древнерусского языка, означает «кошель». Наиболее популярная версия, что князь получил такое прозвище, так как носил постоянно на поясе сумку, и раздавал из неё неимущим деньги</w:t>
      </w:r>
    </w:p>
    <w:p w14:paraId="68E212AE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Но есть и другая версия от учёных, которая обозначает Ивана Калиту как хорошего финансиста, который путём подкупов, взяток и прочих денежных поощрений смог добиться определённых привилегий для княжества:</w:t>
      </w:r>
    </w:p>
    <w:p w14:paraId="43F39D0A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•</w:t>
      </w:r>
      <w:r w:rsidRPr="00252A2C">
        <w:rPr>
          <w:rFonts w:ascii="Times New Roman" w:hAnsi="Times New Roman" w:cs="Times New Roman"/>
          <w:sz w:val="28"/>
          <w:szCs w:val="28"/>
        </w:rPr>
        <w:tab/>
        <w:t>Перевод резиденции митрополита в Москву, что сделало авторитетом в глазах всего населения.</w:t>
      </w:r>
    </w:p>
    <w:p w14:paraId="73DC5DD3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•</w:t>
      </w:r>
      <w:r w:rsidRPr="00252A2C">
        <w:rPr>
          <w:rFonts w:ascii="Times New Roman" w:hAnsi="Times New Roman" w:cs="Times New Roman"/>
          <w:sz w:val="28"/>
          <w:szCs w:val="28"/>
        </w:rPr>
        <w:tab/>
        <w:t>Иван Калита нашёл способ обойти запрет на покупку земель, приобретая владения через верных ему доверенных лиц. И увеличил, благодаря этому, земли Москвы. Его называют «первым помещиком» на Руси.</w:t>
      </w:r>
    </w:p>
    <w:p w14:paraId="680855A5" w14:textId="65EEFCD8" w:rsidR="00B70E28" w:rsidRPr="00611BA4" w:rsidRDefault="00611BA4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0E28" w:rsidRPr="00611BA4">
        <w:rPr>
          <w:rFonts w:ascii="Times New Roman" w:hAnsi="Times New Roman" w:cs="Times New Roman"/>
          <w:sz w:val="32"/>
          <w:szCs w:val="32"/>
        </w:rPr>
        <w:t>Суть политики князя</w:t>
      </w:r>
    </w:p>
    <w:p w14:paraId="22CA8DA9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Князь московский в достаточно непростое время патроната Золотой Орды сумел повести себя так, что на протяжении пятидесяти лет претензий по уплате дани со стороны Сарай-Берке не поступало. Следовательно, и резкой реакции, в виде наказаний со стороны ханов, тоже не было. Это позволило Руси окрепнуть, и нарастить собственную мощь, чтобы приобрести в будущем независимость.</w:t>
      </w:r>
    </w:p>
    <w:p w14:paraId="4FA94364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 xml:space="preserve">Иван Калита отлично умел приспосабливаться к условиям, в которых ему пришлось править. Он не выставлял напоказ, какая финансовая сила заключена в Московском княжестве. Но при этом князе началась история каменного строительства в Москве. Он спонсировал постройку храмов, выложенных из камня. Качество оставляло желать лучшего, через полтора столетия здания были уже ветхими и требовали сноса или реконструкции. </w:t>
      </w:r>
      <w:r w:rsidRPr="00252A2C">
        <w:rPr>
          <w:rFonts w:ascii="Times New Roman" w:hAnsi="Times New Roman" w:cs="Times New Roman"/>
          <w:sz w:val="28"/>
          <w:szCs w:val="28"/>
        </w:rPr>
        <w:lastRenderedPageBreak/>
        <w:t>Но это были первые шаги к восстановлению искусства зодчества из камня на Руси.</w:t>
      </w:r>
    </w:p>
    <w:p w14:paraId="2B8B399B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В тоже время, строить Кремль, главное городское здание, из камня, было опасным. На строительство церквей ордынцы смотрели снисходительно. Надо сказать, что за время патроната Орды, притеснения православной церкви не было, как и насаждения религии ханов. А вот на дорогую постройку из камня, укрепляющую сердце города, вполне могли обратить внимание и поинтересоваться, откуда князь взял столько средств.</w:t>
      </w:r>
    </w:p>
    <w:p w14:paraId="172DC6D4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По этой причине Кремль, во времена Калиты, был построен достаточно скромный, из дерева, хотя и крепкого.</w:t>
      </w:r>
    </w:p>
    <w:p w14:paraId="52316C7C" w14:textId="0F7A67DB" w:rsidR="00B70E28" w:rsidRPr="00611BA4" w:rsidRDefault="00611BA4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0E28" w:rsidRPr="00611BA4">
        <w:rPr>
          <w:rFonts w:ascii="Times New Roman" w:hAnsi="Times New Roman" w:cs="Times New Roman"/>
          <w:sz w:val="32"/>
          <w:szCs w:val="32"/>
        </w:rPr>
        <w:t>Трагедии в жизни князя</w:t>
      </w:r>
    </w:p>
    <w:p w14:paraId="4D1BB719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Стоит обратить внимание на ещё один факт, который касается жизни князя. Владимиром правил Юрий, его брат, которого трагическая смерть настигла в ханской ставке. И многие историки намекают, что Иван никак не помешал гибели брата явно не случайно.</w:t>
      </w:r>
    </w:p>
    <w:p w14:paraId="3B4C230F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Однако большинство фактов всё же за то, что убийство было спонтанным, а выгодоприобретателем Калиту назвать сложно. Да и влияния на хана, решившего убрать неугодного владимирского князя, у него не было. Скорее всего, ему просто повезло, что уцелел сам.</w:t>
      </w:r>
    </w:p>
    <w:p w14:paraId="72E9BC48" w14:textId="26F8B4B4" w:rsidR="00805CA9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Жизнь Ивана I Калиты не полностью известна. Не точно историки определяют время его рождения, дают только примерный год. Не знают подробностей семейной жизни (о первой и второй жёнах известно только имена: Елена и Ульяна). Но методы, которые он использовал, говорят о тонком расчёте и определённом характере правителя, который не только смог принять наследство от отца, но и значительно приумножить его, обеспечив относительно безопасную жизнь своим подданным.</w:t>
      </w:r>
    </w:p>
    <w:p w14:paraId="0BE8FB17" w14:textId="629CD36B" w:rsidR="00B70E28" w:rsidRPr="00805CA9" w:rsidRDefault="00805CA9" w:rsidP="00805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70E28" w:rsidRPr="00611BA4">
        <w:rPr>
          <w:rFonts w:ascii="Times New Roman" w:hAnsi="Times New Roman" w:cs="Times New Roman"/>
          <w:sz w:val="32"/>
          <w:szCs w:val="32"/>
        </w:rPr>
        <w:t>Внутренняя политика Ивана Калиты</w:t>
      </w:r>
    </w:p>
    <w:p w14:paraId="03F5483F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Основным направлением внутренней политики Ивана Калиты было укрепление Москвы и её становление в качестве центра Северо-Восточной Руси. В этом он фактически продолжал политику своих отца и старшего брата, занимавших московский престол до него. Князь также уделял значительное внимание Церкви, полагая её мощным инструментом в руках умелого правителя. Именно при нём произошёл перенос резиденции митрополита из Владимира в Москву, что значительно увеличило престиж последней. Также в годы правления Ивана Калиты развернулась масштабная борьба с преступностью – князь стремился защитить купцов, которые стали всё больше интересоваться Москвой благодаря росту экономической активности в ней. Также были пересмотрены некоторые судебные нормы.</w:t>
      </w:r>
    </w:p>
    <w:p w14:paraId="73E156C6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При этом в своей внутренней политика Иван Калита опирался на авторитет Золотой Орды. Демонстрируя Орде лояльность, он добился права самостоятельно собирать дань с русских княжеств, и часть этой дани оседала в московской казне. Кроме того, с помощью Орды он сокрушил Тверь, своего основного конкурента, да и в целом мало кто хотел ссориться с могучим князем, за спиной которого маячила тень благоволящего ему ордынского хана. Сотрудничество с Ордой привело к тому, что на Руси не было набегов кочевников на протяжении 40 лет, и этот период мира дал Москве возможность для развития, которая впоследствии сыграла свою роль в освобождении от ордынского ига. Иван Калита также всячески привлекал в Московское княжество крестьян и ремесленников, переманивая их к себе деньгами и льготами.</w:t>
      </w:r>
    </w:p>
    <w:p w14:paraId="26CAEB7C" w14:textId="3FF40541" w:rsidR="00B70E28" w:rsidRPr="00611BA4" w:rsidRDefault="00611BA4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0E28" w:rsidRPr="00611BA4">
        <w:rPr>
          <w:rFonts w:ascii="Times New Roman" w:hAnsi="Times New Roman" w:cs="Times New Roman"/>
          <w:sz w:val="32"/>
          <w:szCs w:val="32"/>
        </w:rPr>
        <w:t>Внешняя политика Ивана Калиты</w:t>
      </w:r>
    </w:p>
    <w:p w14:paraId="51B8A9C5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Основным направлением внешней политики Ивана Калиты было сотрудничество с Золотой Ордой. Это давало ему сразу два важных преимущества:</w:t>
      </w:r>
    </w:p>
    <w:p w14:paraId="3455CD79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</w:t>
      </w:r>
      <w:r w:rsidRPr="00252A2C">
        <w:rPr>
          <w:rFonts w:ascii="Times New Roman" w:hAnsi="Times New Roman" w:cs="Times New Roman"/>
          <w:sz w:val="28"/>
          <w:szCs w:val="28"/>
        </w:rPr>
        <w:tab/>
        <w:t>Он обезопасил свои владения от ордынских набегов</w:t>
      </w:r>
    </w:p>
    <w:p w14:paraId="5AB86BCE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</w:t>
      </w:r>
      <w:r w:rsidRPr="00252A2C">
        <w:rPr>
          <w:rFonts w:ascii="Times New Roman" w:hAnsi="Times New Roman" w:cs="Times New Roman"/>
          <w:sz w:val="28"/>
          <w:szCs w:val="28"/>
        </w:rPr>
        <w:tab/>
        <w:t>Угроза привести войско своих союзников-ордынцев всегда была действенным инструментом для давления на другие княжества</w:t>
      </w:r>
    </w:p>
    <w:p w14:paraId="700C974C" w14:textId="77777777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Благодаря тому, что верховный хан Орды пожаловал ему право самостоятельно собирать дань с княжеств, московская казна начала пополняться, а самому Ивану Калите платили охотнее, чем ненавистным кочевникам – в глазах народа он был освободителем, хотя ни о каком освобождении тогда речи ещё не шло. Разбогатев, князь начал приобретать для своих верных приближенных земли в других княжествах – на своё имя покупать земли в них он не мог, но, покупая их для своих людей, он тем самым распространял влияние Москвы всё дальше и дальше.</w:t>
      </w:r>
    </w:p>
    <w:p w14:paraId="2E153A2B" w14:textId="0301F83C" w:rsidR="00611BA4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lastRenderedPageBreak/>
        <w:t>Сотрудничество с Церковью тоже было важным элементом внешней политики Ивана Калиты. Так, именно по его просьбе митрополит отлучил от Церкви тверского князя Александра Михайловича, а заодно и весь Псков, в котором тот нашёл убежище. Позднее Калита добился того, что хан Золотой Орды приказал казнить тверского князя, победив тем самым Тверь. Долго продлился его конфликт с Новгородом, от которого он потребовал дополнительных налогов и получил отказ, хотя открытая война между княжествами разразилась уже после его смерти. Зато с помощью династического брака своего сына Семёна и дочери литовского князя Гедимина Иван Калита предотвратил возможный союз между Новгородом и Литвой. Впрочем, он и так активно использовал династические браки своих детей, понимая, какую пользу они могут принести.</w:t>
      </w:r>
    </w:p>
    <w:p w14:paraId="7D9CCFDD" w14:textId="77777777" w:rsidR="00611BA4" w:rsidRDefault="00611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C1CE7B" w14:textId="6CEC2F68" w:rsidR="00252A2C" w:rsidRPr="00611BA4" w:rsidRDefault="00252A2C" w:rsidP="00611BA4">
      <w:pPr>
        <w:spacing w:line="25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611BA4">
        <w:rPr>
          <w:rFonts w:ascii="Times New Roman" w:hAnsi="Times New Roman" w:cs="Times New Roman"/>
          <w:sz w:val="32"/>
          <w:szCs w:val="32"/>
        </w:rPr>
        <w:lastRenderedPageBreak/>
        <w:t xml:space="preserve">Иван </w:t>
      </w:r>
      <w:r w:rsidRPr="00611BA4">
        <w:rPr>
          <w:rFonts w:ascii="Times New Roman" w:hAnsi="Times New Roman" w:cs="Times New Roman"/>
          <w:sz w:val="32"/>
          <w:szCs w:val="32"/>
          <w:lang w:val="en-US"/>
        </w:rPr>
        <w:t>III</w:t>
      </w:r>
    </w:p>
    <w:p w14:paraId="4098DD05" w14:textId="4C62C503" w:rsidR="00B70E28" w:rsidRPr="00611BA4" w:rsidRDefault="00B70E28" w:rsidP="00611BA4">
      <w:pPr>
        <w:spacing w:line="25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611BA4">
        <w:rPr>
          <w:rFonts w:ascii="Times New Roman" w:hAnsi="Times New Roman" w:cs="Times New Roman"/>
          <w:sz w:val="32"/>
          <w:szCs w:val="32"/>
        </w:rPr>
        <w:t>Внутренняя политика</w:t>
      </w:r>
      <w:r w:rsidR="00611BA4" w:rsidRPr="00611BA4">
        <w:rPr>
          <w:rFonts w:ascii="Times New Roman" w:hAnsi="Times New Roman" w:cs="Times New Roman"/>
          <w:sz w:val="32"/>
          <w:szCs w:val="32"/>
        </w:rPr>
        <w:t xml:space="preserve">. </w:t>
      </w:r>
      <w:r w:rsidRPr="00611BA4">
        <w:rPr>
          <w:rFonts w:ascii="Times New Roman" w:hAnsi="Times New Roman" w:cs="Times New Roman"/>
          <w:sz w:val="32"/>
          <w:szCs w:val="32"/>
        </w:rPr>
        <w:t>Интеграция новоприсоединённых земель</w:t>
      </w:r>
    </w:p>
    <w:p w14:paraId="1CBB6AAA" w14:textId="7C275FCC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После присоединения в 1471 году Ярославского княжества на его территории начинается достаточно жёсткая унификация с общемосковскими порядками. Специально назначенный посланец великого князя «поверстал» на московскую службу ярославских князей и бояр, отняв у них часть земель. В одной из критически настроенных летописей того времени эти события описаны так: «У кого село добро, ин отнял, а у кого деревня добрая, ин отнял да записал на великого князя, а кто будет сам добр боярин или сын боярский, ин его самого записал». Схожие процессы происходили и в перешедшем под контроль Москвы Ростове. Здесь также наблюдался процесс поверстания местной элиты на службу великому князю, причём ростовские князья сохранили в своих руках значительно меньшие по сравнению с ярославскими князьями вотчины. Ряд владений был приобретён как великим князем, так и московской знатью.</w:t>
      </w:r>
    </w:p>
    <w:p w14:paraId="36F2AEE2" w14:textId="44C0E103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Присоединение Тверского княжества в 1485 году и его интеграция в Русское государство произошли достаточно мягко. Оно было фактически превращено в одно из удельных княжеств; Иван Иванович был поставлен «на великом княжении на т</w:t>
      </w:r>
      <w:r w:rsidR="00252A2C" w:rsidRPr="00252A2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2A2C">
        <w:rPr>
          <w:rFonts w:ascii="Times New Roman" w:hAnsi="Times New Roman" w:cs="Times New Roman"/>
          <w:sz w:val="28"/>
          <w:szCs w:val="28"/>
        </w:rPr>
        <w:t>ерском». При княжиче Иване был оставлен московский наместник Василий Образец-Добрынский. Тверь сохранила многие атрибуты самостоятельности: княжескими землями управлял особый Тверской дворец; хотя некоторые тверские бояре и князья и были переведены в Москву, новый тверской князь управлял княжеством при помощи тверской же боярской думы; удельные князья, поддержавшие Ивана III, даже получили новые вотчины</w:t>
      </w:r>
      <w:r w:rsidR="00A80745">
        <w:rPr>
          <w:rFonts w:ascii="Times New Roman" w:hAnsi="Times New Roman" w:cs="Times New Roman"/>
          <w:sz w:val="28"/>
          <w:szCs w:val="28"/>
        </w:rPr>
        <w:t xml:space="preserve">. </w:t>
      </w:r>
      <w:r w:rsidRPr="00252A2C">
        <w:rPr>
          <w:rFonts w:ascii="Times New Roman" w:hAnsi="Times New Roman" w:cs="Times New Roman"/>
          <w:sz w:val="28"/>
          <w:szCs w:val="28"/>
        </w:rPr>
        <w:t>В 1490 году, после смерти Ивана Ивановича, Тверь на некоторый срок перешла ко княжичу Василию, а в 1497 году была у него отнята. К началу XVI века тверской двор окончательно слился с московским, а некоторые тверские бояре перешли в московскую думу.</w:t>
      </w:r>
    </w:p>
    <w:p w14:paraId="0B17C1F2" w14:textId="282FB3A4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Интерес представляет также интеграция в общегосударственную структуру Белозерского княжества. После его перехода в 1486 году под власть Москвы, в марте 1488 года была обнародована Белозерская уставная грамота. Среди прочего, она устанавливала нормы кормлений представителей власти, а также регламентировала судопроизводство.</w:t>
      </w:r>
    </w:p>
    <w:p w14:paraId="7EBE917B" w14:textId="3685079B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 xml:space="preserve">Наиболее глубокий характер носили перемены, постигшие Новгородскую землю. Отличия общественного строя Новгородского государства от московских порядков носили куда более глубокий характер, нежели в прочих новоприсоединённых землях. В основе вечевых порядков лежало богатство новгородской боярско-купеческой аристократии, владевшей обширными вотчинами; огромными землями также располагала новгородская церковь. В ходе переговоров о сдаче города великому князю </w:t>
      </w:r>
      <w:r w:rsidRPr="00252A2C">
        <w:rPr>
          <w:rFonts w:ascii="Times New Roman" w:hAnsi="Times New Roman" w:cs="Times New Roman"/>
          <w:sz w:val="28"/>
          <w:szCs w:val="28"/>
        </w:rPr>
        <w:lastRenderedPageBreak/>
        <w:t>московская сторона дала ряд гарантий, в частности, было обещано не выселять новгородцев «на Низ» и не конфисковать имущество.</w:t>
      </w:r>
    </w:p>
    <w:p w14:paraId="01110272" w14:textId="75672355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Сразу после падения города были произведены аресты. Была взята под стражу непримиримая противница Московского государства Марфа Борецкая, огромные владения семьи Борецких перешли в руки казны; схожая участь постигла ряд других вождей пролитовской партии. Помимо этого, был конфискован ряд земель, принадлежавших новгородской церкви. В последующие годы аресты были продолжены: так, в январе 1480 года под стражу был взят архиепископ Феофил; в 1481 году попали в опалу недавно принятые на государеву службу бояре Василий Казимир, его брат Яков Коробов, Михаил Берденев и Лука Фёдоров. В 1483—1484 годах последовала новая волна арестов бояр по обвинению в государственной измене, в 1486 году из города было выселено пятьдесят семей. И, наконец, в 1487 году было принято решение о выселении из города всей землевладельческо-торговой аристократии и конфискации её вотчин. Зимой 1487—1488 года из города было выселено около 7000 человек — бояр и «житьих людей». В следующем году из Новгорода было выселено ещё более тысячи купцов и «житьих людей». Их вотчины были конфискованы в казну, откуда частично были розданы в поместья московским детям боярским, частично переданы в собственность московским боярам, а частично составили владения великого князя. Таким образом, место знатных новгородских вотчинников заняли московские переселенцы, владевшие землёй уже на основе поместной системы; простой народ переселение знати не затронуло. Параллельно с конфискациями вотчин была проведена перепись земель, подведшая итог земельной реформы. В 1489 году таким же образом была выселена часть населения Хлынова (Вятки).</w:t>
      </w:r>
    </w:p>
    <w:p w14:paraId="3C6A71A4" w14:textId="47DDF002" w:rsidR="00B70E28" w:rsidRPr="00252A2C" w:rsidRDefault="00B70E28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Ликвидация господства старой землевладельческо-торговой аристократии Новгорода шла параллельно с ломкой старого государственного управления. Власть перешла в руки наместников, назначавшихся великим князем и ведавших как военными, так и судебно-административными делами. Потерял значительную часть своей власти и новгородский архиепископ. Им после смерти в 1483 году архиепископа Феофила (арестованного в 1480 году) стал троицкий инок Сергий, сразу восстановивший против себя местное духовенство. В 1484 году его сменил назначенный из Москвы архимандрит Чудова монастыря Геннадий Гонзов, сторонник великокняжеской политики. В будущем архиепископ Геннадий стал одной из центральных фигур в борьбе против ереси «жидовствующих».</w:t>
      </w:r>
    </w:p>
    <w:p w14:paraId="3CF99F0E" w14:textId="296975EB" w:rsidR="00B70E28" w:rsidRPr="00611BA4" w:rsidRDefault="00611BA4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F495A" w:rsidRPr="00611BA4">
        <w:rPr>
          <w:rFonts w:ascii="Times New Roman" w:hAnsi="Times New Roman" w:cs="Times New Roman"/>
          <w:sz w:val="32"/>
          <w:szCs w:val="32"/>
        </w:rPr>
        <w:t>Введение Судебника</w:t>
      </w:r>
    </w:p>
    <w:p w14:paraId="6C1DD1DB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Объединение прежде раздроблённых русских земель в единое государство настоятельно требовало помимо политического единства создать также единство правовой системы. В сентябре 1497 года в действие был введён Судебник — единый законодательный кодекс.</w:t>
      </w:r>
    </w:p>
    <w:p w14:paraId="1AFE8DDF" w14:textId="00051BB4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lastRenderedPageBreak/>
        <w:t>Относительно того, кто мог быть составителем Судебника, точных данных нет. Господствовавшее в течение долгого времени мнение о том, что его автором был Владимир Гусев, в современной историографии рассматривается как следствие ошибочной интерпретации испорченного летописного текста. По мнению Я. С. Лурье и Л. В. Черепнина, здесь мы имеем дело со смешением в тексте двух разных известий — о введении Судебника и о казни Гусева.</w:t>
      </w:r>
    </w:p>
    <w:p w14:paraId="286F2F62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В качестве известных нам источников норм права, отражённых в Судебнике, обычно называют следующие памятники древнерусского законодательства:</w:t>
      </w:r>
    </w:p>
    <w:p w14:paraId="6D686FC4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Русская Правда</w:t>
      </w:r>
    </w:p>
    <w:p w14:paraId="5A94B63A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Уставные грамоты (Двинская и Белозерская)</w:t>
      </w:r>
    </w:p>
    <w:p w14:paraId="161FAB03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Псковская судная грамота</w:t>
      </w:r>
    </w:p>
    <w:p w14:paraId="57F040B2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Ряд указов и распоряжений московских князей.</w:t>
      </w:r>
    </w:p>
    <w:p w14:paraId="36EEC5C1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Вместе с тем часть текста Судебника составляют нормы, не имеющие аналогов в предшествующем законодательстве.</w:t>
      </w:r>
    </w:p>
    <w:p w14:paraId="105A8241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Круг вопросов, отражённых в этом первом за долгое время обобщающем законодательном акте, весьма широк: это и установление единых для всей страны норм судопроизводства, и нормы уголовного права, и установления гражданского права. Одной из наиболее важных статей Судебника стала статья 57 — «О христьянском отказе», вводившая единый для всего Русского государства срок перехода крестьян от одного землевладельца к другому — за неделю до и неделей после Юрьева дня (осеннего) (26 ноября). В ряде статей затрагивались вопросы землевладения. Значительную часть текста памятника занимали статьи о юридическом статусе холопов.</w:t>
      </w:r>
    </w:p>
    <w:p w14:paraId="507FBBC3" w14:textId="3A7ACB59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Создание в 1497 году общерусского Судебника стало важным событием в истории законодательства России. Подобного единого кодекса не существовало даже в некоторых государствах Европы</w:t>
      </w:r>
      <w:r w:rsidR="00252A2C" w:rsidRPr="00252A2C">
        <w:rPr>
          <w:rFonts w:ascii="Times New Roman" w:hAnsi="Times New Roman" w:cs="Times New Roman"/>
          <w:sz w:val="28"/>
          <w:szCs w:val="28"/>
        </w:rPr>
        <w:t xml:space="preserve">. </w:t>
      </w:r>
      <w:r w:rsidRPr="00252A2C">
        <w:rPr>
          <w:rFonts w:ascii="Times New Roman" w:hAnsi="Times New Roman" w:cs="Times New Roman"/>
          <w:sz w:val="28"/>
          <w:szCs w:val="28"/>
        </w:rPr>
        <w:t>Перевод ряда статей был включён С. Герберштейном в его труд «Записки о Московии». Издание Судебника явилось важной мерой укрепления политического единства страны путём унификации законодательства.</w:t>
      </w:r>
    </w:p>
    <w:p w14:paraId="05E3B01C" w14:textId="4CD884BF" w:rsidR="009F495A" w:rsidRPr="00611BA4" w:rsidRDefault="00611BA4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F495A" w:rsidRPr="00611BA4">
        <w:rPr>
          <w:rFonts w:ascii="Times New Roman" w:hAnsi="Times New Roman" w:cs="Times New Roman"/>
          <w:sz w:val="32"/>
          <w:szCs w:val="32"/>
        </w:rPr>
        <w:t>Литература</w:t>
      </w:r>
    </w:p>
    <w:p w14:paraId="0AE7CCCF" w14:textId="77777777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Время правления Ивана III было также временем появления ряда оригинальных литературных произведений; так, в частности, в 1470-х годах написал своё «Хожение за три моря» тверской купец Афанасий Никитин. Интересным памятником эпохи является составленное Фёдором Курицыным на основе легенд, услышанных им в ходе пребывания в Валахии, «Сказание о Дракуле», повествующее о прославившемся своей жестокостью валашском господаре Владе Цепеше.</w:t>
      </w:r>
    </w:p>
    <w:p w14:paraId="5EFC0B1C" w14:textId="2DA29CCB" w:rsidR="009F495A" w:rsidRP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lastRenderedPageBreak/>
        <w:t>Значительный толчок развитию религиозной литературы был дан борьбой против «ереси жидовствующих»; также в произведениях этой эпохи нашли своё отражение споры о церковных богатствах. В ряде своих произведений Иосиф Волоцкий выступает как ярый обличитель «ереси»; наиболее законченный вид это обличение принимает в «Просветителе»</w:t>
      </w:r>
      <w:r w:rsidR="00A80745">
        <w:rPr>
          <w:rFonts w:ascii="Times New Roman" w:hAnsi="Times New Roman" w:cs="Times New Roman"/>
          <w:sz w:val="28"/>
          <w:szCs w:val="28"/>
        </w:rPr>
        <w:t>.</w:t>
      </w:r>
    </w:p>
    <w:p w14:paraId="5ACF7DB6" w14:textId="2801E7DA" w:rsidR="00252A2C" w:rsidRDefault="009F495A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 xml:space="preserve">Летописание в этот период переживает свой расцвет; при великокняжеском дворе интенсивно составляются и перерабатываются летописные своды. Однако вместе с тем именно в этот период, вследствие объединения страны, полностью исчезает независимое летописание, бывшее характерной чертой предшествующей эпохи. Начиная с 1490-х годов, летописи, создаваемые в русских городах — Новгороде, Пскове, Вологде, Твери, Ростове, Устюге и ещё в ряде мест — представляют собой либо видоизменённый великокняжеский свод, либо летопись местного характера, не претендующую на общерусское значение. Церковное летописание в этот период также сливается с великокняжеским. При этом активно ведётся редактирование летописных известий, их переработка как в интересах великокняжеской политики, так и в интересах конкретных группировок, пользующихся наибольшим влиянием в момент написания свода. </w:t>
      </w:r>
    </w:p>
    <w:p w14:paraId="6C28664B" w14:textId="4769BFA1" w:rsidR="0034083E" w:rsidRPr="0034083E" w:rsidRDefault="0034083E" w:rsidP="0034083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4083E">
        <w:rPr>
          <w:rFonts w:ascii="Times New Roman" w:hAnsi="Times New Roman" w:cs="Times New Roman"/>
          <w:sz w:val="28"/>
          <w:szCs w:val="28"/>
        </w:rPr>
        <w:t>Сравнение правления</w:t>
      </w:r>
    </w:p>
    <w:p w14:paraId="5748F434" w14:textId="77777777" w:rsidR="0034083E" w:rsidRPr="0034083E" w:rsidRDefault="0034083E" w:rsidP="0034083E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34083E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14:paraId="7676D10C" w14:textId="77777777" w:rsidR="0034083E" w:rsidRPr="0034083E" w:rsidRDefault="0034083E" w:rsidP="0034083E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34083E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Конец формы</w:t>
      </w:r>
    </w:p>
    <w:p w14:paraId="473E9F56" w14:textId="77777777" w:rsidR="0034083E" w:rsidRPr="0034083E" w:rsidRDefault="0034083E" w:rsidP="0034083E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34083E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14:paraId="48738853" w14:textId="610298C7" w:rsidR="0034083E" w:rsidRPr="0034083E" w:rsidRDefault="0034083E" w:rsidP="0034083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376646"/>
      <w:bookmarkEnd w:id="0"/>
      <w:r w:rsidRPr="0034083E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 Калита был вынужден поддерживать хорошие отношения с Ордой, поэтому выторговал себе право самому собирать дань; он понимал, что плата дани, обеспечит Московскому княжеству спокойную жизнь, при которой можно набрать мощи, укрепить войско, поднять торговлю и ремесло, отстроить разрушенные города. Воевать напрямую с Ордой было бессмысленно: в Орде была сильная власть, могучее войско, много подданных; В отличии от времен Ивана Калиты, в правление Ивана Ш, политическая ситуация изменилась, внутри Орды шла борьба за власть, территория Орды была огромна и центральной власти было все сложнее контролировать подчиненные территории, а Русь к тому времени окрепла, приобрела новые земли, и Иван III уже мог себе позволить прямой вызов Орде, хану Ахмату – не платить дань. И произошло знаменитое стояние на реке Угре, где хан Ахмат, увидев войско русского великого князя Ивана III, увел свое войско без сражения.</w:t>
      </w:r>
    </w:p>
    <w:p w14:paraId="1341A914" w14:textId="77777777" w:rsidR="0034083E" w:rsidRPr="0034083E" w:rsidRDefault="0034083E" w:rsidP="0034083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4083E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3EE96186" w14:textId="77777777" w:rsidR="0034083E" w:rsidRDefault="0034083E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1F1FC4A" w14:textId="77777777" w:rsidR="00A80745" w:rsidRDefault="00A80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B9649F" w14:textId="259DDE5C" w:rsidR="00252A2C" w:rsidRPr="00611BA4" w:rsidRDefault="00805CA9" w:rsidP="00805CA9">
      <w:pPr>
        <w:spacing w:line="25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14:paraId="5F80E9D7" w14:textId="5498B48F" w:rsidR="00A80745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611BA4">
        <w:rPr>
          <w:rFonts w:ascii="Times New Roman" w:hAnsi="Times New Roman" w:cs="Times New Roman"/>
          <w:sz w:val="32"/>
          <w:szCs w:val="32"/>
        </w:rPr>
        <w:t>Итоги политики Ивана Калиты</w:t>
      </w:r>
    </w:p>
    <w:p w14:paraId="4C194664" w14:textId="1EF9D1F2" w:rsidR="00734331" w:rsidRPr="00734331" w:rsidRDefault="00734331" w:rsidP="00734331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734331">
        <w:rPr>
          <w:rFonts w:ascii="Times New Roman" w:hAnsi="Times New Roman" w:cs="Times New Roman"/>
          <w:sz w:val="32"/>
          <w:szCs w:val="32"/>
        </w:rPr>
        <w:t>Одна из главных черт характера Ивана - гибкость в отношениях с людьми и настойчивость. Он часто ездил к хану в Орду и вскоре заслужил расположение и доверие Узбек-хана. В то время как другие русские земли страдали от ордынских вторжений, владения князя Московского оставались спокойными, их население и благосостояние неуклонно росли:</w:t>
      </w:r>
    </w:p>
    <w:p w14:paraId="3BCCD103" w14:textId="77777777" w:rsidR="00734331" w:rsidRPr="00734331" w:rsidRDefault="00734331" w:rsidP="00734331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734331">
        <w:rPr>
          <w:rFonts w:ascii="Times New Roman" w:hAnsi="Times New Roman" w:cs="Times New Roman"/>
          <w:sz w:val="32"/>
          <w:szCs w:val="32"/>
        </w:rPr>
        <w:t>"Перестали поганые воевать русскую землю, - перестали убивать христиан; отдохнули и опочили христиане от великой истомы и многой тягости и от насилия татарского; и с этих пор наступила тишина по всей земле."</w:t>
      </w:r>
    </w:p>
    <w:p w14:paraId="0153A44D" w14:textId="4280F811" w:rsidR="00734331" w:rsidRPr="00FD3CF4" w:rsidRDefault="00FD3CF4" w:rsidP="0073433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Также при его правлении:</w:t>
      </w:r>
    </w:p>
    <w:p w14:paraId="6F97C328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Резиденция митрополита была перенесена из Владимира в Москву, что укрепило авторитет последней.</w:t>
      </w:r>
    </w:p>
    <w:p w14:paraId="2C26BE82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Был построен новый дубовый Кремль в Москве.</w:t>
      </w:r>
    </w:p>
    <w:p w14:paraId="65674722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Были снова объединены две половины великого княжества Владимирского, ранее разделённого ханом Узбеком.</w:t>
      </w:r>
    </w:p>
    <w:p w14:paraId="4620CF40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Началась централизация русских земель вокруг Москвы.</w:t>
      </w:r>
    </w:p>
    <w:p w14:paraId="73BB934D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Период мира, начавшийся благодаря умелой внешней политике Ивана Калиты, продлился 40 лет, позволив Москве за это время значительно окрепнуть.</w:t>
      </w:r>
    </w:p>
    <w:p w14:paraId="7E0EF4FE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Было построено множество храмов и церквей.</w:t>
      </w:r>
    </w:p>
    <w:p w14:paraId="1ED9B693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Москва разбогатела и окрепла экономически. Стремительно развивались торговля и ремёсла.</w:t>
      </w:r>
    </w:p>
    <w:p w14:paraId="213DFA73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Выросла численность населения (благодаря отсутствию набегов кочевников и поощрению крестьян к переселению в Московское княжество).</w:t>
      </w:r>
    </w:p>
    <w:p w14:paraId="61BDC778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Было приобретено множество земель в других княжествах, которые стали очагами московского влияния в них.</w:t>
      </w:r>
    </w:p>
    <w:p w14:paraId="489A418D" w14:textId="77777777" w:rsidR="00A80745" w:rsidRPr="00FD3CF4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Началась массовая борьба с разбоем и прочей преступностью, так как они угрожали развитию торговли.</w:t>
      </w:r>
    </w:p>
    <w:p w14:paraId="60D19AD5" w14:textId="3512105D" w:rsidR="00A80745" w:rsidRDefault="00A80745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3CF4">
        <w:rPr>
          <w:rFonts w:ascii="Times New Roman" w:hAnsi="Times New Roman" w:cs="Times New Roman"/>
          <w:sz w:val="28"/>
          <w:szCs w:val="28"/>
        </w:rPr>
        <w:t></w:t>
      </w:r>
      <w:r w:rsidRPr="00FD3CF4">
        <w:rPr>
          <w:rFonts w:ascii="Times New Roman" w:hAnsi="Times New Roman" w:cs="Times New Roman"/>
          <w:sz w:val="28"/>
          <w:szCs w:val="28"/>
        </w:rPr>
        <w:tab/>
        <w:t>Благодаря династическим бракам влияние Москвы в окрестных княжествах укрепилось.</w:t>
      </w:r>
    </w:p>
    <w:p w14:paraId="110A7ECE" w14:textId="77777777" w:rsidR="00FD3CF4" w:rsidRPr="00FD3CF4" w:rsidRDefault="00FD3CF4" w:rsidP="00A8074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1734DEB" w14:textId="6E16CF9B" w:rsidR="00A80745" w:rsidRPr="00805CA9" w:rsidRDefault="00A80745" w:rsidP="00252A2C">
      <w:pPr>
        <w:spacing w:line="2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611BA4">
        <w:rPr>
          <w:rFonts w:ascii="Times New Roman" w:hAnsi="Times New Roman" w:cs="Times New Roman"/>
          <w:sz w:val="32"/>
          <w:szCs w:val="32"/>
        </w:rPr>
        <w:lastRenderedPageBreak/>
        <w:t xml:space="preserve">Иван </w:t>
      </w:r>
      <w:r w:rsidRPr="00611BA4">
        <w:rPr>
          <w:rFonts w:ascii="Times New Roman" w:hAnsi="Times New Roman" w:cs="Times New Roman"/>
          <w:sz w:val="32"/>
          <w:szCs w:val="32"/>
          <w:lang w:val="en-US"/>
        </w:rPr>
        <w:t>III</w:t>
      </w:r>
    </w:p>
    <w:p w14:paraId="074B321D" w14:textId="2A9EA86D" w:rsidR="00252A2C" w:rsidRPr="00252A2C" w:rsidRDefault="00252A2C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Главным итогом правления Ивана III стало объединение вокруг Москвы большей части русских земель. Под рукой великого князя были объединены: Новгородская земля, долгое время бывшая соперником Москвы, Тверское княжество, Ярославское, Ростовское и частично Рязанское княжества, Вятская земля. После успешных войн с Великим княжеством Литовским власть Великого князя всея Руси распространилась на Верховские княжества, Новгород-Северский, Чернигов, Брянск, Путивль, Курск и ещё ряд городов; умирая, Иван III передал своему преемнику в несколько раз большие земли, чем принял сам. По замечанию А. Е. Преснякова, смыслом этих процессов было не собирание земель, а «собирание власти» в руках великого князя. Кроме того, именно при великом князе Иване III Русское государство становится полностью независимым: в результате «стояния на Угре» власть ордынского хана над Русью, длившаяся с 1243 года, полностью прекращается. При этом Русским государством был заимствован ордынский военно-административный стиль управления, в результате чего, по словам Н. С. Борисова «холопство великого князя перед ханом сменилось холопством всех перед великим князем».</w:t>
      </w:r>
    </w:p>
    <w:p w14:paraId="02D2D016" w14:textId="385D2B9B" w:rsidR="00252A2C" w:rsidRPr="00252A2C" w:rsidRDefault="00252A2C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>Годы правления Ивана III также ознаменовались успехами во внутренней политике. В ходе проведённых реформ был принят свод законов страны — «Судебник» 1497 года. В это же время закладываются основы приказной системы управления, а также появляется поместная система. Были продолжены централизация страны и ликвидация раздроблённости; правительство вело достаточно жёсткую борьбу с сепаратизмом удельных князей. Эпоха правления Ивана III стала временем культурного подъёма. Возведение новых зданий, расцвет летописания, появление новых идей — всё это свидетельствует о значительных успехах в области культуры.</w:t>
      </w:r>
    </w:p>
    <w:p w14:paraId="20E64175" w14:textId="5FBB93E5" w:rsidR="00611BA4" w:rsidRDefault="00252A2C" w:rsidP="00252A2C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2A2C">
        <w:rPr>
          <w:rFonts w:ascii="Times New Roman" w:hAnsi="Times New Roman" w:cs="Times New Roman"/>
          <w:sz w:val="28"/>
          <w:szCs w:val="28"/>
        </w:rPr>
        <w:t xml:space="preserve">К негативным аспектам правления Ивана III историки относят усиление деспотичной самодержавной власти и чрезмерное использование насилия в решении государственных дел. Так, по словам историка XIX века Н. И. Костомарова власть Ивана Васильевича «переходила в азиатский деспотизм, превращающий всех подчинённых в боязливых и безгласных рабов», а проводимые им репрессии привели к тому, что в обществе начал «господствовать бессмысленный страх перед силою, а не сознательное уважение к законной власти». Одной из причин подобного развития событий Костомаров видит в том, что «возвышая единовластие, Иван не укреплял его чувством законности». По словам канд. ист. наук А. В. Воробьёва нарождающееся самодержавие принимало патримониальную форму — правитель играл символическую роль отца по отношению к подданным, не только диктуя им свою волю, но и обеспечивая защиту. Как отмечает историк Н. С. Борисов, одним из средств усиления авторитета центральной княжеской власти были «жестокие расправы с теми, кто так </w:t>
      </w:r>
      <w:r w:rsidRPr="00252A2C">
        <w:rPr>
          <w:rFonts w:ascii="Times New Roman" w:hAnsi="Times New Roman" w:cs="Times New Roman"/>
          <w:sz w:val="28"/>
          <w:szCs w:val="28"/>
        </w:rPr>
        <w:lastRenderedPageBreak/>
        <w:t>или иначе становился на её пути», а саму систему самодержавной власти «пришлось создавать на костях недовольных». В результате «любое сопротивление державной воле государя отныне рассматривалось как государственное преступление и влекло за собой суровое наказание». А. Е. Пресняков писал, что новая самодержавная власть выросла «на развалинах традиционного строя отношений, освящённого вековыми навыками моральных и правовых воззрений», перестроив их таким образом, что в обществе развилась мысль об абсолютной власти князя «самодержавном в своём абсолютизме, в своей свободе от всяких традиционных норм, кроме одной — своей владельческой воле».</w:t>
      </w:r>
    </w:p>
    <w:p w14:paraId="3A25A450" w14:textId="77777777" w:rsidR="00611BA4" w:rsidRDefault="00611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F95EEE" w14:textId="6DD3F43A" w:rsidR="00252A2C" w:rsidRDefault="00611BA4" w:rsidP="00611BA4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74F4FFAF" w14:textId="77777777" w:rsidR="00734331" w:rsidRPr="00734331" w:rsidRDefault="00734331" w:rsidP="00734331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34331">
        <w:rPr>
          <w:rFonts w:ascii="Times New Roman" w:hAnsi="Times New Roman" w:cs="Times New Roman"/>
          <w:sz w:val="28"/>
          <w:szCs w:val="28"/>
        </w:rPr>
        <w:t>Никоновская летопись. — М.: Типография министерства внутренних дел, 1885. — 244 с.</w:t>
      </w:r>
    </w:p>
    <w:p w14:paraId="7601E551" w14:textId="77777777" w:rsidR="00734331" w:rsidRPr="00734331" w:rsidRDefault="00734331" w:rsidP="00734331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34331">
        <w:rPr>
          <w:rFonts w:ascii="Times New Roman" w:hAnsi="Times New Roman" w:cs="Times New Roman"/>
          <w:sz w:val="28"/>
          <w:szCs w:val="28"/>
        </w:rPr>
        <w:t>Памятники литературы Древней Руси. XIV — середина XV века. — М.: Наука, 1981.</w:t>
      </w:r>
    </w:p>
    <w:p w14:paraId="41C7414C" w14:textId="77777777" w:rsidR="00734331" w:rsidRPr="00734331" w:rsidRDefault="00734331" w:rsidP="00734331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34331">
        <w:rPr>
          <w:rFonts w:ascii="Times New Roman" w:hAnsi="Times New Roman" w:cs="Times New Roman"/>
          <w:sz w:val="28"/>
          <w:szCs w:val="28"/>
        </w:rPr>
        <w:t>Полное собрание русских летописей. — М.: Наука, 1965. — Т. XV, 2. — 240 с.</w:t>
      </w:r>
    </w:p>
    <w:p w14:paraId="1420D79B" w14:textId="77777777" w:rsidR="00734331" w:rsidRPr="00734331" w:rsidRDefault="00734331" w:rsidP="00734331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34331">
        <w:rPr>
          <w:rFonts w:ascii="Times New Roman" w:hAnsi="Times New Roman" w:cs="Times New Roman"/>
          <w:sz w:val="28"/>
          <w:szCs w:val="28"/>
        </w:rPr>
        <w:t>Полное собрание русских летописей. — СПб., 1913. — Т. XVIII. — 316 с.</w:t>
      </w:r>
    </w:p>
    <w:p w14:paraId="4AFC045D" w14:textId="77777777" w:rsidR="00734331" w:rsidRPr="00734331" w:rsidRDefault="00734331" w:rsidP="00734331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34331">
        <w:rPr>
          <w:rFonts w:ascii="Times New Roman" w:hAnsi="Times New Roman" w:cs="Times New Roman"/>
          <w:sz w:val="28"/>
          <w:szCs w:val="28"/>
        </w:rPr>
        <w:t>Полное собрание русских летописей. — М., Л.: Наука, 1963. — Т. XXVIII.</w:t>
      </w:r>
    </w:p>
    <w:p w14:paraId="41404052" w14:textId="77777777" w:rsidR="00734331" w:rsidRPr="00252A2C" w:rsidRDefault="00734331" w:rsidP="00734331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34331">
        <w:rPr>
          <w:rFonts w:ascii="Times New Roman" w:hAnsi="Times New Roman" w:cs="Times New Roman"/>
          <w:sz w:val="28"/>
          <w:szCs w:val="28"/>
        </w:rPr>
        <w:t>Татищев В. История Российская. — М., Л.: Наука, 1965.</w:t>
      </w:r>
    </w:p>
    <w:p w14:paraId="7473AD73" w14:textId="77777777" w:rsidR="00727677" w:rsidRPr="00727677" w:rsidRDefault="00727677" w:rsidP="00727677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27677">
        <w:rPr>
          <w:rFonts w:ascii="Times New Roman" w:hAnsi="Times New Roman" w:cs="Times New Roman"/>
          <w:sz w:val="28"/>
          <w:szCs w:val="28"/>
        </w:rPr>
        <w:t>Мякотин В. А. Иоанн III Васильевич // Энциклопедический словарь Брокгауза и Ефрона : в 86 т. (82 т. и 4 доп.). — СПб., 1894. — Т. XIIIa. — С. 678–681.</w:t>
      </w:r>
    </w:p>
    <w:p w14:paraId="14D21103" w14:textId="77777777" w:rsidR="00727677" w:rsidRPr="00727677" w:rsidRDefault="00727677" w:rsidP="00727677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27677">
        <w:rPr>
          <w:rFonts w:ascii="Times New Roman" w:hAnsi="Times New Roman" w:cs="Times New Roman"/>
          <w:sz w:val="28"/>
          <w:szCs w:val="28"/>
        </w:rPr>
        <w:t>Иван III Васильевич / Назаров В. Д. // Железное дерево — Излучение. — М. : Большая российская энциклопедия, 2008. — С. 616. — (Большая российская энциклопедия : [в 35 т.] / гл. ред. Ю. С. Осипов ; 2004—2017, т. 10). — ISBN 978-5-85270-341-5.</w:t>
      </w:r>
    </w:p>
    <w:p w14:paraId="59E359DC" w14:textId="77777777" w:rsidR="00727677" w:rsidRPr="00727677" w:rsidRDefault="00727677" w:rsidP="00727677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27677">
        <w:rPr>
          <w:rFonts w:ascii="Times New Roman" w:hAnsi="Times New Roman" w:cs="Times New Roman"/>
          <w:sz w:val="28"/>
          <w:szCs w:val="28"/>
        </w:rPr>
        <w:t>Алексеев Ю. Г. Государь всея Руси. — Новосибирск: Наука; Сибир. отд-ние, 1991. — 240 с. — (Страницы истории нашей Родины). — 175 000 экз. — ISBN 5-02-029736-4.</w:t>
      </w:r>
    </w:p>
    <w:p w14:paraId="774D344D" w14:textId="005572C5" w:rsidR="00611BA4" w:rsidRDefault="00727677" w:rsidP="00727677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27677">
        <w:rPr>
          <w:rFonts w:ascii="Times New Roman" w:hAnsi="Times New Roman" w:cs="Times New Roman"/>
          <w:sz w:val="28"/>
          <w:szCs w:val="28"/>
        </w:rPr>
        <w:t>Алексеев Ю. Г. Походы русских войск при Иване III. — СПб.: Изд-во СПбГУ, 2007. — 464 с. — 1000 экз. — ISBN 978-5-288-04191-4. Архивная копия от 11 февраля 2009 на Wayback Machine</w:t>
      </w:r>
    </w:p>
    <w:p w14:paraId="6920A1EB" w14:textId="32699D88" w:rsidR="00734331" w:rsidRDefault="00734331" w:rsidP="00727677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 w:rsidRPr="00734331">
        <w:rPr>
          <w:rFonts w:ascii="Times New Roman" w:hAnsi="Times New Roman" w:cs="Times New Roman"/>
          <w:sz w:val="28"/>
          <w:szCs w:val="28"/>
        </w:rPr>
        <w:t>Чернов О. А. Иван III в трудах Н. В. Чарыкова // Культурно-исторические исследования в Поволжье: проблемы и перспективы. Материалы II Всероссийского научно — методологического семинара. Самара: СГАКИ, 2013. С. 222—226.</w:t>
      </w:r>
    </w:p>
    <w:sectPr w:rsidR="00734331" w:rsidSect="00727677">
      <w:pgSz w:w="11906" w:h="16838"/>
      <w:pgMar w:top="1134" w:right="1133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C46F3"/>
    <w:multiLevelType w:val="multilevel"/>
    <w:tmpl w:val="2C76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12519"/>
    <w:multiLevelType w:val="multilevel"/>
    <w:tmpl w:val="EDA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3576D"/>
    <w:multiLevelType w:val="multilevel"/>
    <w:tmpl w:val="5C0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54"/>
    <w:rsid w:val="000C75D9"/>
    <w:rsid w:val="00252A2C"/>
    <w:rsid w:val="002E0DCA"/>
    <w:rsid w:val="0034083E"/>
    <w:rsid w:val="00567E6C"/>
    <w:rsid w:val="00611BA4"/>
    <w:rsid w:val="00727677"/>
    <w:rsid w:val="00734331"/>
    <w:rsid w:val="00805CA9"/>
    <w:rsid w:val="009F495A"/>
    <w:rsid w:val="00A80745"/>
    <w:rsid w:val="00B70E28"/>
    <w:rsid w:val="00C5056B"/>
    <w:rsid w:val="00E80154"/>
    <w:rsid w:val="00FD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5CFA"/>
  <w15:chartTrackingRefBased/>
  <w15:docId w15:val="{F161A74F-B3D2-4026-9431-D8346162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CA9"/>
  </w:style>
  <w:style w:type="paragraph" w:styleId="2">
    <w:name w:val="heading 2"/>
    <w:basedOn w:val="a"/>
    <w:link w:val="20"/>
    <w:uiPriority w:val="9"/>
    <w:qFormat/>
    <w:rsid w:val="000C7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block-3c">
    <w:name w:val="block__block-3c"/>
    <w:basedOn w:val="a"/>
    <w:rsid w:val="000C7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75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C7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C75D9"/>
    <w:rPr>
      <w:color w:val="0000FF"/>
      <w:u w:val="single"/>
    </w:rPr>
  </w:style>
  <w:style w:type="paragraph" w:styleId="a5">
    <w:name w:val="No Spacing"/>
    <w:link w:val="a6"/>
    <w:uiPriority w:val="1"/>
    <w:qFormat/>
    <w:rsid w:val="00611BA4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611BA4"/>
    <w:rPr>
      <w:rFonts w:eastAsiaTheme="minorEastAsia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408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4083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408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4083E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070">
          <w:marLeft w:val="0"/>
          <w:marRight w:val="75"/>
          <w:marTop w:val="0"/>
          <w:marBottom w:val="0"/>
          <w:divBdr>
            <w:top w:val="single" w:sz="6" w:space="0" w:color="BCE8F1"/>
            <w:left w:val="single" w:sz="6" w:space="2" w:color="BCE8F1"/>
            <w:bottom w:val="single" w:sz="6" w:space="0" w:color="BCE8F1"/>
            <w:right w:val="single" w:sz="6" w:space="0" w:color="BCE8F1"/>
          </w:divBdr>
        </w:div>
        <w:div w:id="2123717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3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885B274437484D9DECE60C79ED97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55F656-DB34-4BD6-8227-DF6686376ABB}"/>
      </w:docPartPr>
      <w:docPartBody>
        <w:p w:rsidR="00544011" w:rsidRDefault="00FC27AA" w:rsidP="00FC27AA">
          <w:pPr>
            <w:pStyle w:val="62885B274437484D9DECE60C79ED97A7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2EBDE79205BD4B7FA31F721A549EF6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697073-8E09-426D-AE95-0BA388B0CDA7}"/>
      </w:docPartPr>
      <w:docPartBody>
        <w:p w:rsidR="00544011" w:rsidRDefault="00FC27AA" w:rsidP="00FC27AA">
          <w:pPr>
            <w:pStyle w:val="2EBDE79205BD4B7FA31F721A549EF6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DBB8D0CCA19846E589743873BC352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D52562-728F-405E-BB4C-0731D7F24123}"/>
      </w:docPartPr>
      <w:docPartBody>
        <w:p w:rsidR="00544011" w:rsidRDefault="00FC27AA" w:rsidP="00FC27AA">
          <w:pPr>
            <w:pStyle w:val="DBB8D0CCA19846E589743873BC352F5D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AA"/>
    <w:rsid w:val="00544011"/>
    <w:rsid w:val="00652520"/>
    <w:rsid w:val="006D75B9"/>
    <w:rsid w:val="00887208"/>
    <w:rsid w:val="00ED26C6"/>
    <w:rsid w:val="00FC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885B274437484D9DECE60C79ED97A7">
    <w:name w:val="62885B274437484D9DECE60C79ED97A7"/>
    <w:rsid w:val="00FC27AA"/>
  </w:style>
  <w:style w:type="paragraph" w:customStyle="1" w:styleId="2EBDE79205BD4B7FA31F721A549EF663">
    <w:name w:val="2EBDE79205BD4B7FA31F721A549EF663"/>
    <w:rsid w:val="00FC27AA"/>
  </w:style>
  <w:style w:type="paragraph" w:customStyle="1" w:styleId="DBB8D0CCA19846E589743873BC352F5D">
    <w:name w:val="DBB8D0CCA19846E589743873BC352F5D"/>
    <w:rsid w:val="00FC2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3548</Words>
  <Characters>20226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Политехнический университет имени Петра Великого</Company>
  <LinksUpToDate>false</LinksUpToDate>
  <CharactersWithSpaces>23727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по дисциплине «история России»</dc:title>
  <dc:subject>Сравнение правления Ивана Калиты и Ивана III</dc:subject>
  <dc:creator>User</dc:creator>
  <cp:keywords/>
  <dc:description/>
  <cp:lastModifiedBy>User</cp:lastModifiedBy>
  <cp:revision>7</cp:revision>
  <dcterms:created xsi:type="dcterms:W3CDTF">2024-03-02T10:58:00Z</dcterms:created>
  <dcterms:modified xsi:type="dcterms:W3CDTF">2024-03-07T10:25:00Z</dcterms:modified>
</cp:coreProperties>
</file>