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Отечественный историк, один из создателей отечественной методологии исторической науки, который писал о том, что источник - это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35B3F24F" w14:textId="77777777" w:rsidR="00595420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Переписка Ивана Грозного и Елизаветы I, </w:t>
      </w:r>
    </w:p>
    <w:p w14:paraId="1866C755" w14:textId="59B2A6C0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впечатление, Все,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«В его «Истории» изящность, простота Доказывают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Старая Ладога расположен на реке … ?</w:t>
      </w:r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1E0F3250" w:rsidR="00B0215A" w:rsidRPr="00265C5A" w:rsidRDefault="001E72AF" w:rsidP="00B0215A">
      <w:pPr>
        <w:rPr>
          <w:rFonts w:ascii="Times New Roman" w:hAnsi="Times New Roman" w:cs="Times New Roman"/>
          <w:sz w:val="28"/>
          <w:szCs w:val="28"/>
        </w:rPr>
      </w:pPr>
      <w:r w:rsidRPr="001E72AF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Термин, означающий зарождение и развитие политической подсистемы общества, которая может трансформироваться в государство или его аналог - это: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одним словом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имя Ордынского хана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имя патриарха, которой в годы Смуты призывал русский народ идти в поход для освобождения столицы от интервентов (ответ запишите одним словом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6CE8088E" w:rsidR="00445605" w:rsidRPr="00595420" w:rsidRDefault="00C30331" w:rsidP="00445605">
      <w:pPr>
        <w:rPr>
          <w:rFonts w:ascii="Times New Roman" w:hAnsi="Times New Roman" w:cs="Times New Roman"/>
          <w:sz w:val="28"/>
          <w:szCs w:val="28"/>
        </w:rPr>
      </w:pPr>
      <w:r w:rsidRPr="00595420">
        <w:rPr>
          <w:rFonts w:ascii="Times New Roman" w:hAnsi="Times New Roman" w:cs="Times New Roman"/>
          <w:sz w:val="28"/>
          <w:szCs w:val="28"/>
        </w:rPr>
        <w:t>2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вселенную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русского города, жители которого во главе с воеводой Б.Б. Шеиным упорно сопротивлялись полякам в течение 12 месяцев (ответ запишите одним словом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одним словом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термин, которым обозначают вмешательство одного государства во внутренние или внешние дела другого (ответ запишите одним словом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термин. Привилегированная часть армии, приближённая к правителю и занимавшаяся в том числе его охраной (ответ запишите одним словом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Государственные (обычно военные и горно-металлургические) предприятия, находившиеся в ведении различных ведомств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</w:t>
      </w:r>
      <w:r w:rsidRPr="00D87C77">
        <w:rPr>
          <w:rFonts w:ascii="Times New Roman" w:hAnsi="Times New Roman" w:cs="Times New Roman"/>
          <w:sz w:val="28"/>
          <w:szCs w:val="28"/>
        </w:rPr>
        <w:lastRenderedPageBreak/>
        <w:t>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Не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Если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Имеет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Если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Не понимаю, для чего усиливаетесь вы непременно защищать Москву, когда, овладев ею, неприятель не приобретет ничего полезного. Принадлежащие </w:t>
      </w:r>
      <w:r w:rsidRPr="006D5A54">
        <w:rPr>
          <w:rFonts w:ascii="Times New Roman" w:hAnsi="Times New Roman" w:cs="Times New Roman"/>
          <w:sz w:val="28"/>
          <w:szCs w:val="28"/>
        </w:rPr>
        <w:lastRenderedPageBreak/>
        <w:t>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B7A2B6B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поселенцы были одновременно и крестьянами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6CA1219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1EFC1E0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49188008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Проведение финансовой реформы: введение первой общерусской денежной единицы – копейки.</w:t>
      </w:r>
    </w:p>
    <w:p w14:paraId="4BF4810E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7E07E13B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0F588AE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52D553C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5CFBB1F0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Что стало главной причиной продажи Аляски Россией?</w:t>
      </w:r>
    </w:p>
    <w:p w14:paraId="3EE62A51" w14:textId="744E086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  <w:r w:rsidRPr="00235F75">
        <w:rPr>
          <w:rFonts w:ascii="Times New Roman" w:hAnsi="Times New Roman" w:cs="Times New Roman"/>
          <w:sz w:val="28"/>
          <w:szCs w:val="28"/>
        </w:rPr>
        <w:t>Неспособность защитить территорию перед лицом растущей военной активности более сильных держав;</w:t>
      </w:r>
    </w:p>
    <w:p w14:paraId="1EF22F02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Согласие США выплатить значительную денежную компенсацию России.</w:t>
      </w:r>
    </w:p>
    <w:p w14:paraId="412539C6" w14:textId="557DD085" w:rsidR="00235F75" w:rsidRDefault="00235F75" w:rsidP="005741DB">
      <w:pPr>
        <w:rPr>
          <w:rFonts w:ascii="Times New Roman" w:hAnsi="Times New Roman" w:cs="Times New Roman"/>
          <w:sz w:val="28"/>
          <w:szCs w:val="28"/>
        </w:rPr>
      </w:pPr>
    </w:p>
    <w:p w14:paraId="34DAE46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Когда искусство скоморохов на Руси получило наибольшее распространение?</w:t>
      </w:r>
    </w:p>
    <w:p w14:paraId="4C7915F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в XV-XVI вв.</w:t>
      </w:r>
    </w:p>
    <w:p w14:paraId="5C4D6B31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2116204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Одна из важных особенностей древнерусской литературы заключается в том, что в ней «классическое наследие»…</w:t>
      </w:r>
    </w:p>
    <w:p w14:paraId="68E1FA38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66585">
        <w:rPr>
          <w:rFonts w:ascii="Times New Roman" w:hAnsi="Times New Roman" w:cs="Times New Roman"/>
          <w:sz w:val="28"/>
          <w:szCs w:val="28"/>
        </w:rPr>
        <w:t>извесино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: практически отсутствовало;</w:t>
      </w:r>
    </w:p>
    <w:p w14:paraId="404924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проступало спорадично, но явственно.</w:t>
      </w:r>
    </w:p>
    <w:p w14:paraId="5115292E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3D9B4B6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41F66C4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Н.И. Новиков</w:t>
      </w:r>
    </w:p>
    <w:p w14:paraId="25A4C88B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DAE53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lastRenderedPageBreak/>
        <w:t>К причинам охлаждения отношений между США и Российской империей в 1880-е годы относятся (выберите несколько вариантов ответа):</w:t>
      </w:r>
    </w:p>
    <w:p w14:paraId="63D1374F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Экономическое соперничество США и России на Дальнем Востоке и в Северной части Тихого океана;</w:t>
      </w:r>
    </w:p>
    <w:p w14:paraId="6C43C41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Негативное отношение общественного мнения США к ограничению прав национальных и религиозных меньшинств в России;</w:t>
      </w:r>
    </w:p>
    <w:p w14:paraId="56B55190" w14:textId="7EC77462" w:rsidR="00A66585" w:rsidRPr="00024D0C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Неприязнь США к авторитарным политическим режимам;</w:t>
      </w:r>
    </w:p>
    <w:sectPr w:rsidR="00A66585" w:rsidRPr="0002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111B44"/>
    <w:rsid w:val="001B2680"/>
    <w:rsid w:val="001D0D09"/>
    <w:rsid w:val="001E72AF"/>
    <w:rsid w:val="00235F75"/>
    <w:rsid w:val="00253417"/>
    <w:rsid w:val="00265C5A"/>
    <w:rsid w:val="002B2F47"/>
    <w:rsid w:val="00313688"/>
    <w:rsid w:val="0035293A"/>
    <w:rsid w:val="0036126C"/>
    <w:rsid w:val="003B7698"/>
    <w:rsid w:val="003E658F"/>
    <w:rsid w:val="00401602"/>
    <w:rsid w:val="00445605"/>
    <w:rsid w:val="004F61C8"/>
    <w:rsid w:val="00571652"/>
    <w:rsid w:val="005741DB"/>
    <w:rsid w:val="00595420"/>
    <w:rsid w:val="00645347"/>
    <w:rsid w:val="006D5A54"/>
    <w:rsid w:val="00A66585"/>
    <w:rsid w:val="00B0215A"/>
    <w:rsid w:val="00B16824"/>
    <w:rsid w:val="00B91536"/>
    <w:rsid w:val="00BB30BB"/>
    <w:rsid w:val="00BF345A"/>
    <w:rsid w:val="00C30331"/>
    <w:rsid w:val="00CC3BDB"/>
    <w:rsid w:val="00CF562C"/>
    <w:rsid w:val="00D806BB"/>
    <w:rsid w:val="00D87C77"/>
    <w:rsid w:val="00DC1B3A"/>
    <w:rsid w:val="00DE06F6"/>
    <w:rsid w:val="00DF2E88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8246</Words>
  <Characters>47005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2023-11-14T16:22:00Z</dcterms:created>
  <dcterms:modified xsi:type="dcterms:W3CDTF">2023-12-08T20:56:00Z</dcterms:modified>
</cp:coreProperties>
</file>