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FA0CAF" w:rsidRDefault="002126F7" w:rsidP="00A469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FA0CAF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FA0CAF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B7F3E79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7F175DFF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FA0CAF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FA0CAF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63E963B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A362DD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Европе?</w:t>
      </w:r>
    </w:p>
    <w:p w14:paraId="161463A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упрочение индивидуального крестьянского хозяйства</w:t>
      </w:r>
    </w:p>
    <w:p w14:paraId="2740777B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короткий сельскохозяйственный сезон</w:t>
      </w:r>
    </w:p>
    <w:p w14:paraId="68C13DB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Оба верные</w:t>
      </w:r>
    </w:p>
    <w:p w14:paraId="51A92D40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FA0CAF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FA0CAF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выявление истоков и глубинных причин антагонизма «Россия – Запад»</w:t>
      </w:r>
    </w:p>
    <w:p w14:paraId="72C225B4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093F717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777B1BDF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Какая область России включает в себя Кавказские Минеральные Воды и славится своей богатой культурой и языком, относящимся к роду языков северо-кавказской семьи?</w:t>
      </w:r>
    </w:p>
    <w:p w14:paraId="35F826E7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Какие крупные победы Россия одержала в XIX – XX вв.?</w:t>
      </w:r>
    </w:p>
    <w:p w14:paraId="0EBED945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Победа во Второй мировой войне</w:t>
      </w:r>
    </w:p>
    <w:p w14:paraId="4AA1EDA1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БРИКС</w:t>
      </w:r>
    </w:p>
    <w:p w14:paraId="7197176F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09AFD626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39B72F92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мировоззрение крестьян?</w:t>
      </w:r>
    </w:p>
    <w:p w14:paraId="43A8BD9E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9CD419B" w14:textId="1B8C8D43" w:rsidR="002126F7" w:rsidRPr="00FA0CAF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77777777" w:rsidR="003818E5" w:rsidRPr="00FA0CAF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25 субъекта</w:t>
      </w:r>
    </w:p>
    <w:p w14:paraId="0A6A8C50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Л.В. Милонов считает, что важнейшим фактором формирования Российской цивилизации оказывается :</w:t>
      </w:r>
    </w:p>
    <w:p w14:paraId="1999A371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не известно: климат, определивший базовые тенденции в развитии государственности</w:t>
      </w:r>
    </w:p>
    <w:p w14:paraId="361FE31E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Почему оказались возможны стремительные темпы преобразования земельной собственности в последней трети XV века и при Иване Грозном?</w:t>
      </w:r>
    </w:p>
    <w:p w14:paraId="779FE74B" w14:textId="4AFE0D12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FA0CAF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FA0CAF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FA0CAF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FA0CAF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FA0CAF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FA0CAF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72B5BAB3" w14:textId="77777777" w:rsidR="00911A75" w:rsidRPr="00FA0CAF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возникновения среднего класса</w:t>
      </w:r>
    </w:p>
    <w:p w14:paraId="1AEBC064" w14:textId="1840BB59" w:rsidR="00911A75" w:rsidRPr="00FA0CAF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FA0CAF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534EA1E4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Верно только 1</w:t>
      </w:r>
    </w:p>
    <w:p w14:paraId="0AA58D5C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Человечества в целом</w:t>
      </w:r>
    </w:p>
    <w:p w14:paraId="058235DF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каком состоянии, по мнению философов, находится современное человечество?</w:t>
      </w:r>
    </w:p>
    <w:p w14:paraId="53BC313A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Мировоззренческий кризис</w:t>
      </w:r>
    </w:p>
    <w:p w14:paraId="75B95822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Моральный релятивизм</w:t>
      </w:r>
    </w:p>
    <w:p w14:paraId="6276F6ED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В чём, по мнению богословского подхода проявляется педагогический смысл мировоззрения?</w:t>
      </w:r>
    </w:p>
    <w:p w14:paraId="7B09B78D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В нравственном совершенствовании</w:t>
      </w:r>
    </w:p>
    <w:p w14:paraId="3ED387D2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духовном пути</w:t>
      </w:r>
    </w:p>
    <w:p w14:paraId="540E56D5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7</w:t>
      </w:r>
    </w:p>
    <w:p w14:paraId="351A2539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39F8BDA0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Экономики и политологии</w:t>
      </w:r>
    </w:p>
    <w:p w14:paraId="168F745A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78E89D1A" w14:textId="77777777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В значении термина «мировоззрение»</w:t>
      </w:r>
    </w:p>
    <w:p w14:paraId="14E70830" w14:textId="2B811BBF" w:rsidR="006D3A06" w:rsidRPr="00FA0CAF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FA0CAF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FA0CAF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FA0CAF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Какие типы искажения мировоззрения названы в тексте?</w:t>
      </w:r>
    </w:p>
    <w:p w14:paraId="047743C3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FA0CAF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FA0CAF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ограничения эксплуататорских аппетитов русской элиты</w:t>
      </w:r>
    </w:p>
    <w:p w14:paraId="7AD9C8EC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1DC6AA7E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идеологию</w:t>
      </w:r>
    </w:p>
    <w:p w14:paraId="6987542D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мировоззрение</w:t>
      </w:r>
    </w:p>
    <w:p w14:paraId="07B5293A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FA0CAF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FA0CAF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Основная сфера деятельности Анны Нетребко – это...</w:t>
      </w:r>
    </w:p>
    <w:p w14:paraId="539ACD42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Какие основные аспекты учитываются при построении типологии российских регионов?</w:t>
      </w:r>
    </w:p>
    <w:p w14:paraId="2DBED840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Социокультурные характеристики и демографическая ситуация</w:t>
      </w:r>
    </w:p>
    <w:p w14:paraId="0D7AEB31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3F9D6568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4481FE0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2DFB86BA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«Стратегия национальной безопасности»</w:t>
      </w:r>
    </w:p>
    <w:p w14:paraId="256C69CF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«Концепция безопасности и сотрудничества»</w:t>
      </w:r>
    </w:p>
    <w:p w14:paraId="4B23F4AD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532A4F23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Санкт-Петербург</w:t>
      </w:r>
    </w:p>
    <w:p w14:paraId="192AE63B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Самара</w:t>
      </w:r>
    </w:p>
    <w:p w14:paraId="1DCF2A38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Зачем нужна типология российских регионов?</w:t>
      </w:r>
    </w:p>
    <w:p w14:paraId="4733AD8F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78058019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Семейные</w:t>
      </w:r>
    </w:p>
    <w:p w14:paraId="06102AAF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4C771BE6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К педагогическому</w:t>
      </w:r>
    </w:p>
    <w:p w14:paraId="1076238B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 антропологическому</w:t>
      </w:r>
    </w:p>
    <w:p w14:paraId="1F3E4EEF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466EC95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FA0CAF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FA0C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0CAF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FA0CAF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FA0CAF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FA0CAF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535C94D8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Сократ</w:t>
      </w:r>
    </w:p>
    <w:p w14:paraId="21C7029B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Платон</w:t>
      </w:r>
    </w:p>
    <w:p w14:paraId="6ABBA981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3255322D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стремление спасать наше общее с Европой единство</w:t>
      </w:r>
    </w:p>
    <w:p w14:paraId="0972BF31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lastRenderedPageBreak/>
        <w:t>признание вселенской равноценности наших опытов…</w:t>
      </w:r>
    </w:p>
    <w:p w14:paraId="121D8249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FA0CAF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FA0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CAF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FA0CAF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138AD553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не известно: концепция об исключительности России</w:t>
      </w:r>
    </w:p>
    <w:p w14:paraId="50268C32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Раскол между христианским Востоком и Западом в ХI веке произошел в…</w:t>
      </w:r>
    </w:p>
    <w:p w14:paraId="285A3F60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13F7A596" w:rsidR="00FA0CAF" w:rsidRPr="00FA0CAF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FA0CAF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sectPr w:rsidR="00FA0CAF" w:rsidRPr="00FA0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F23EA"/>
    <w:rsid w:val="00163EEB"/>
    <w:rsid w:val="002126F7"/>
    <w:rsid w:val="003818E5"/>
    <w:rsid w:val="006D3A06"/>
    <w:rsid w:val="007950CA"/>
    <w:rsid w:val="00911A75"/>
    <w:rsid w:val="00A469FA"/>
    <w:rsid w:val="00AA290D"/>
    <w:rsid w:val="00F15086"/>
    <w:rsid w:val="00FA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2023-11-05T14:06:00Z</dcterms:created>
  <dcterms:modified xsi:type="dcterms:W3CDTF">2023-11-06T15:36:00Z</dcterms:modified>
</cp:coreProperties>
</file>