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sz w:val="28"/>
          <w:szCs w:val="28"/>
          <w:lang w:val="en-US" w:eastAsia="zh-CN"/>
        </w:rPr>
        <w:t>2</w:t>
      </w:r>
      <w:r>
        <w:rPr>
          <w:rFonts w:hint="eastAsia" w:eastAsia="黑体"/>
          <w:b/>
          <w:sz w:val="28"/>
          <w:szCs w:val="28"/>
          <w:lang w:val="en-US" w:eastAsia="zh-CN"/>
        </w:rPr>
        <w:t>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14:paraId="363913ED">
      <w:pPr>
        <w:spacing w:before="240"/>
      </w:pPr>
      <w:r>
        <w:rPr>
          <w:rFonts w:ascii="Times New Roman" w:hAnsi="Times New Roman" w:eastAsia="SimSun" w:cs="SimSun"/>
          <w:b/>
          <w:sz w:val="24"/>
        </w:rPr>
        <w:t>关键词：大语言模型；场景化词汇学习；间隔重复；模块化单体；个性化学习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14:paraId="6B0E58A3">
      <w:pPr>
        <w:spacing w:before="240"/>
      </w:pPr>
      <w:r>
        <w:rPr>
          <w:rFonts w:ascii="Times New Roman" w:hAnsi="Times New Roman" w:eastAsia="Times New Roman" w:cs="Times New Roman"/>
          <w:b/>
          <w:sz w:val="23"/>
        </w:rPr>
        <w:t>Keywords: large language model; contextual vocabulary learning; spaced repetition; modular monolith;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tab/>
        <w:t>1</w:t>
      </w:r>
    </w:p>
    <w:p w14:paraId="7274F8E9">
      <w:pPr>
        <w:tabs>
          <w:tab w:val="right" w:leader="dot" w:pos="8050"/>
        </w:tabs>
        <w:spacing w:after="40" w:line="240" w:lineRule="auto"/>
        <w:ind w:left="0"/>
      </w:pPr>
      <w:r>
        <w:rPr>
          <w:rFonts w:ascii="Times New Roman" w:hAnsi="Times New Roman" w:eastAsia="SimSun" w:cs="SimSun"/>
          <w:b/>
          <w:sz w:val="22"/>
        </w:rPr>
        <w:t>ABSTRACT</w:t>
        <w:tab/>
        <w:t>3</w:t>
      </w:r>
    </w:p>
    <w:p w14:paraId="1EF2F293">
      <w:pPr>
        <w:tabs>
          <w:tab w:val="right" w:leader="dot" w:pos="8050"/>
        </w:tabs>
        <w:spacing w:after="40" w:line="240" w:lineRule="auto"/>
        <w:ind w:left="0"/>
      </w:pPr>
      <w:r>
        <w:rPr>
          <w:rFonts w:ascii="Times New Roman" w:hAnsi="Times New Roman" w:eastAsia="SimSun" w:cs="SimSun"/>
          <w:b/>
          <w:sz w:val="22"/>
        </w:rPr>
        <w:t>第一章 绪论</w:t>
        <w:tab/>
        <w:t>7</w:t>
      </w:r>
    </w:p>
    <w:p w14:paraId="54069E72">
      <w:pPr>
        <w:tabs>
          <w:tab w:val="right" w:leader="dot" w:pos="8050"/>
        </w:tabs>
        <w:spacing w:after="40" w:line="240" w:lineRule="auto"/>
        <w:ind w:left="420"/>
      </w:pPr>
      <w:r>
        <w:rPr>
          <w:rFonts w:ascii="Times New Roman" w:hAnsi="Times New Roman" w:eastAsia="SimSun" w:cs="SimSun"/>
          <w:b w:val="0"/>
          <w:sz w:val="22"/>
        </w:rPr>
        <w:t>1.1 研究背景</w:t>
        <w:tab/>
        <w:t>7</w:t>
      </w:r>
    </w:p>
    <w:p w14:paraId="21828BB5">
      <w:pPr>
        <w:tabs>
          <w:tab w:val="right" w:leader="dot" w:pos="8050"/>
        </w:tabs>
        <w:spacing w:after="40" w:line="240" w:lineRule="auto"/>
        <w:ind w:left="420"/>
      </w:pPr>
      <w:r>
        <w:rPr>
          <w:rFonts w:ascii="Times New Roman" w:hAnsi="Times New Roman" w:eastAsia="SimSun" w:cs="SimSun"/>
          <w:b w:val="0"/>
          <w:sz w:val="22"/>
        </w:rPr>
        <w:t>1.2 研究意义</w:t>
        <w:tab/>
        <w:t>8</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tab/>
        <w:t>8</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tab/>
        <w:t>11</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tab/>
        <w:t>11</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tab/>
        <w:t>13</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tab/>
        <w:t>13</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tab/>
        <w:t>13</w:t>
      </w:r>
    </w:p>
    <w:p w14:paraId="3866A972">
      <w:pPr>
        <w:tabs>
          <w:tab w:val="right" w:leader="dot" w:pos="8050"/>
        </w:tabs>
        <w:spacing w:after="40" w:line="240" w:lineRule="auto"/>
        <w:ind w:left="420"/>
      </w:pPr>
      <w:r>
        <w:rPr>
          <w:rFonts w:ascii="Times New Roman" w:hAnsi="Times New Roman" w:eastAsia="SimSun" w:cs="SimSun"/>
          <w:b w:val="0"/>
          <w:sz w:val="22"/>
        </w:rPr>
        <w:t>2.3 前后端分离与模块化单体架构</w:t>
        <w:tab/>
        <w:t>14</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tab/>
        <w:t>15</w:t>
      </w:r>
    </w:p>
    <w:p w14:paraId="33FD39AF">
      <w:pPr>
        <w:tabs>
          <w:tab w:val="right" w:leader="dot" w:pos="8050"/>
        </w:tabs>
        <w:spacing w:after="40" w:line="240" w:lineRule="auto"/>
        <w:ind w:left="0"/>
      </w:pPr>
      <w:r>
        <w:rPr>
          <w:rFonts w:ascii="Times New Roman" w:hAnsi="Times New Roman" w:eastAsia="SimSun" w:cs="SimSun"/>
          <w:b/>
          <w:sz w:val="22"/>
        </w:rPr>
        <w:t>第三章 系统需求分析</w:t>
        <w:tab/>
        <w:t>17</w:t>
      </w:r>
    </w:p>
    <w:p w14:paraId="12375637">
      <w:pPr>
        <w:tabs>
          <w:tab w:val="right" w:leader="dot" w:pos="8050"/>
        </w:tabs>
        <w:spacing w:after="40" w:line="240" w:lineRule="auto"/>
        <w:ind w:left="420"/>
      </w:pPr>
      <w:r>
        <w:rPr>
          <w:rFonts w:ascii="Times New Roman" w:hAnsi="Times New Roman" w:eastAsia="SimSun" w:cs="SimSun"/>
          <w:b w:val="0"/>
          <w:sz w:val="22"/>
        </w:rPr>
        <w:t>3.1 可行性分析</w:t>
        <w:tab/>
        <w:t>17</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tab/>
        <w:t>17</w:t>
      </w:r>
    </w:p>
    <w:p w14:paraId="781DF086">
      <w:pPr>
        <w:tabs>
          <w:tab w:val="right" w:leader="dot" w:pos="8050"/>
        </w:tabs>
        <w:spacing w:after="40" w:line="240" w:lineRule="auto"/>
        <w:ind w:left="420"/>
      </w:pPr>
      <w:r>
        <w:rPr>
          <w:rFonts w:ascii="Times New Roman" w:hAnsi="Times New Roman" w:eastAsia="SimSun" w:cs="SimSun"/>
          <w:b w:val="0"/>
          <w:sz w:val="22"/>
        </w:rPr>
        <w:t>3.3 功能需求</w:t>
        <w:tab/>
        <w:t>18</w:t>
      </w:r>
    </w:p>
    <w:p w14:paraId="219769E8">
      <w:pPr>
        <w:tabs>
          <w:tab w:val="right" w:leader="dot" w:pos="8050"/>
        </w:tabs>
        <w:spacing w:after="40" w:line="240" w:lineRule="auto"/>
        <w:ind w:left="420"/>
      </w:pPr>
      <w:r>
        <w:rPr>
          <w:rFonts w:ascii="Times New Roman" w:hAnsi="Times New Roman" w:eastAsia="SimSun" w:cs="SimSun"/>
          <w:b w:val="0"/>
          <w:sz w:val="22"/>
        </w:rPr>
        <w:t>3.4 非功能需求</w:t>
        <w:tab/>
        <w:t>19</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tab/>
        <w:t>20</w:t>
      </w:r>
    </w:p>
    <w:p w14:paraId="5AA295A9">
      <w:pPr>
        <w:tabs>
          <w:tab w:val="right" w:leader="dot" w:pos="8050"/>
        </w:tabs>
        <w:spacing w:after="40" w:line="240" w:lineRule="auto"/>
        <w:ind w:left="0"/>
      </w:pPr>
      <w:r>
        <w:rPr>
          <w:rFonts w:ascii="Times New Roman" w:hAnsi="Times New Roman" w:eastAsia="SimSun" w:cs="SimSun"/>
          <w:b/>
          <w:sz w:val="22"/>
        </w:rPr>
        <w:t>第四章 系统总体设计</w:t>
        <w:tab/>
        <w:t>22</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tab/>
        <w:t>22</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tab/>
        <w:t>22</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tab/>
        <w:t>23</w:t>
      </w:r>
    </w:p>
    <w:p w14:paraId="247989FF">
      <w:pPr>
        <w:tabs>
          <w:tab w:val="right" w:leader="dot" w:pos="8050"/>
        </w:tabs>
        <w:spacing w:after="40" w:line="240" w:lineRule="auto"/>
        <w:ind w:left="420"/>
      </w:pPr>
      <w:r>
        <w:rPr>
          <w:rFonts w:ascii="Times New Roman" w:hAnsi="Times New Roman" w:eastAsia="SimSun" w:cs="SimSun"/>
          <w:b w:val="0"/>
          <w:sz w:val="22"/>
        </w:rPr>
        <w:t>4.4 数据库设计</w:t>
        <w:tab/>
        <w:t>24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tab/>
        <w:t>25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tab/>
        <w:t>27</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tab/>
        <w:t>29</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tab/>
        <w:t>29</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tab/>
        <w:t>30</w:t>
      </w:r>
    </w:p>
    <w:p w14:paraId="7FD1C2D9">
      <w:pPr>
        <w:tabs>
          <w:tab w:val="right" w:leader="dot" w:pos="8050"/>
        </w:tabs>
        <w:spacing w:after="40" w:line="240" w:lineRule="auto"/>
        <w:ind w:left="420"/>
      </w:pPr>
      <w:r>
        <w:rPr>
          <w:rFonts w:ascii="Times New Roman" w:hAnsi="Times New Roman" w:eastAsia="SimSun" w:cs="SimSun"/>
          <w:b w:val="0"/>
          <w:sz w:val="22"/>
        </w:rPr>
        <w:t>5.3 词汇大挑战与学习计划、公共词本</w:t>
        <w:tab/>
        <w:t>31</w:t>
      </w:r>
    </w:p>
    <w:p w14:paraId="08CBC535">
      <w:pPr>
        <w:tabs>
          <w:tab w:val="right" w:leader="dot" w:pos="8050"/>
        </w:tabs>
        <w:spacing w:after="40" w:line="240" w:lineRule="auto"/>
        <w:ind w:left="420"/>
      </w:pPr>
      <w:r>
        <w:rPr>
          <w:rFonts w:ascii="Times New Roman" w:hAnsi="Times New Roman" w:eastAsia="SimSun" w:cs="SimSun"/>
          <w:b w:val="0"/>
          <w:sz w:val="22"/>
        </w:rPr>
        <w:t>5.4 词汇学习卡与公共缓存</w:t>
        <w:tab/>
        <w:t>33</w:t>
      </w:r>
    </w:p>
    <w:p w14:paraId="5D5042D4">
      <w:pPr>
        <w:tabs>
          <w:tab w:val="right" w:leader="dot" w:pos="8050"/>
        </w:tabs>
        <w:spacing w:after="40" w:line="240" w:lineRule="auto"/>
        <w:ind w:left="420"/>
      </w:pPr>
      <w:r>
        <w:rPr>
          <w:rFonts w:ascii="Times New Roman" w:hAnsi="Times New Roman" w:eastAsia="SimSun" w:cs="SimSun"/>
          <w:b w:val="0"/>
          <w:sz w:val="22"/>
        </w:rPr>
        <w:t>5.5 拼写容错与最佳匹配</w:t>
        <w:tab/>
        <w:t>34</w:t>
      </w:r>
    </w:p>
    <w:p w14:paraId="538CD448">
      <w:pPr>
        <w:tabs>
          <w:tab w:val="right" w:leader="dot" w:pos="8050"/>
        </w:tabs>
        <w:spacing w:after="40" w:line="240" w:lineRule="auto"/>
        <w:ind w:left="420"/>
      </w:pPr>
      <w:r>
        <w:rPr>
          <w:rFonts w:ascii="Times New Roman" w:hAnsi="Times New Roman" w:eastAsia="SimSun" w:cs="SimSun"/>
          <w:b w:val="0"/>
          <w:sz w:val="22"/>
        </w:rPr>
        <w:t>5.6 单词本快照与笔记共享</w:t>
        <w:tab/>
        <w:t>35</w:t>
      </w:r>
    </w:p>
    <w:p w14:paraId="78CABCC1">
      <w:pPr>
        <w:tabs>
          <w:tab w:val="right" w:leader="dot" w:pos="8050"/>
        </w:tabs>
        <w:spacing w:after="40" w:line="240" w:lineRule="auto"/>
        <w:ind w:left="420"/>
      </w:pPr>
      <w:r>
        <w:rPr>
          <w:rFonts w:ascii="Times New Roman" w:hAnsi="Times New Roman" w:eastAsia="SimSun" w:cs="SimSun"/>
          <w:b w:val="0"/>
          <w:sz w:val="22"/>
        </w:rPr>
        <w:t>5.7 文章学习模块</w:t>
        <w:tab/>
        <w:t>36</w:t>
      </w:r>
    </w:p>
    <w:p w14:paraId="17C81A89">
      <w:pPr>
        <w:tabs>
          <w:tab w:val="right" w:leader="dot" w:pos="8050"/>
        </w:tabs>
        <w:spacing w:after="40" w:line="240" w:lineRule="auto"/>
        <w:ind w:left="420"/>
      </w:pPr>
      <w:r>
        <w:rPr>
          <w:rFonts w:ascii="Times New Roman" w:hAnsi="Times New Roman" w:eastAsia="SimSun" w:cs="SimSun"/>
          <w:b w:val="0"/>
          <w:sz w:val="22"/>
        </w:rPr>
        <w:t>5.8 间隔复习与睡眠保护</w:t>
        <w:tab/>
        <w:t>38</w:t>
      </w:r>
    </w:p>
    <w:p w14:paraId="1A8FD220">
      <w:pPr>
        <w:tabs>
          <w:tab w:val="right" w:leader="dot" w:pos="8050"/>
        </w:tabs>
        <w:spacing w:after="40" w:line="240" w:lineRule="auto"/>
        <w:ind w:left="420"/>
      </w:pPr>
      <w:r>
        <w:rPr>
          <w:rFonts w:ascii="Times New Roman" w:hAnsi="Times New Roman" w:eastAsia="SimSun" w:cs="SimSun"/>
          <w:b w:val="0"/>
          <w:sz w:val="22"/>
        </w:rPr>
        <w:t>5.9 前端模块化与交互设计</w:t>
        <w:tab/>
        <w:t>39</w:t>
      </w:r>
    </w:p>
    <w:p w14:paraId="4F093606">
      <w:pPr>
        <w:tabs>
          <w:tab w:val="right" w:leader="dot" w:pos="8050"/>
        </w:tabs>
        <w:spacing w:after="40" w:line="240" w:lineRule="auto"/>
        <w:ind w:left="0"/>
      </w:pPr>
      <w:r>
        <w:rPr>
          <w:rFonts w:ascii="Times New Roman" w:hAnsi="Times New Roman" w:eastAsia="SimSun" w:cs="SimSun"/>
          <w:b w:val="0"/>
          <w:sz w:val="22"/>
        </w:rPr>
        <w:t>5.10 系统日志与异常处理</w:t>
        <w:tab/>
        <w:t>41</w:t>
      </w:r>
    </w:p>
    <w:p w14:paraId="5121E2D6">
      <w:pPr>
        <w:tabs>
          <w:tab w:val="right" w:leader="dot" w:pos="8050"/>
        </w:tabs>
        <w:spacing w:after="40" w:line="240" w:lineRule="auto"/>
        <w:ind w:left="420"/>
      </w:pPr>
      <w:r>
        <w:rPr>
          <w:rFonts w:ascii="Times New Roman" w:hAnsi="Times New Roman" w:eastAsia="SimSun" w:cs="SimSun"/>
          <w:b w:val="0"/>
          <w:sz w:val="22"/>
        </w:rPr>
        <w:t>5.11 工程治理与可维护性</w:t>
        <w:tab/>
        <w:t>42</w:t>
      </w:r>
    </w:p>
    <w:p w14:paraId="300C459E">
      <w:pPr>
        <w:tabs>
          <w:tab w:val="right" w:leader="dot" w:pos="8050"/>
        </w:tabs>
        <w:spacing w:after="40" w:line="240" w:lineRule="auto"/>
        <w:ind w:left="420"/>
      </w:pPr>
      <w:r>
        <w:rPr>
          <w:rFonts w:ascii="Times New Roman" w:hAnsi="Times New Roman" w:eastAsia="SimSun" w:cs="SimSun"/>
          <w:b/>
          <w:sz w:val="22"/>
        </w:rPr>
        <w:t>第六章 系统测试与结果分析</w:t>
        <w:tab/>
        <w:t>44</w:t>
      </w:r>
    </w:p>
    <w:p w14:paraId="1BD14B27">
      <w:pPr>
        <w:tabs>
          <w:tab w:val="right" w:leader="dot" w:pos="8050"/>
        </w:tabs>
        <w:spacing w:after="40" w:line="240" w:lineRule="auto"/>
        <w:ind w:left="420"/>
      </w:pPr>
      <w:r>
        <w:rPr>
          <w:rFonts w:ascii="Times New Roman" w:hAnsi="Times New Roman" w:eastAsia="SimSun" w:cs="SimSun"/>
          <w:b w:val="0"/>
          <w:sz w:val="22"/>
        </w:rPr>
        <w:t>6.1 测试环境与方法</w:t>
        <w:tab/>
        <w:t>44</w:t>
      </w:r>
    </w:p>
    <w:p w14:paraId="6CFBA7C9">
      <w:pPr>
        <w:tabs>
          <w:tab w:val="right" w:leader="dot" w:pos="8050"/>
        </w:tabs>
        <w:spacing w:after="40" w:line="240" w:lineRule="auto"/>
        <w:ind w:left="420"/>
      </w:pPr>
      <w:r>
        <w:rPr>
          <w:rFonts w:ascii="Times New Roman" w:hAnsi="Times New Roman" w:eastAsia="SimSun" w:cs="SimSun"/>
          <w:b w:val="0"/>
          <w:sz w:val="22"/>
        </w:rPr>
        <w:t>6.2 功能测试</w:t>
        <w:tab/>
        <w:t>45</w:t>
      </w:r>
    </w:p>
    <w:p w14:paraId="068FF77D">
      <w:pPr>
        <w:tabs>
          <w:tab w:val="right" w:leader="dot" w:pos="8050"/>
        </w:tabs>
        <w:spacing w:after="40" w:line="240" w:lineRule="auto"/>
        <w:ind w:left="420"/>
      </w:pPr>
      <w:r>
        <w:rPr>
          <w:rFonts w:ascii="Times New Roman" w:hAnsi="Times New Roman" w:eastAsia="SimSun" w:cs="SimSun"/>
          <w:b w:val="0"/>
          <w:sz w:val="22"/>
        </w:rPr>
        <w:t>6.3 自动化与静态验证</w:t>
        <w:tab/>
        <w:t>45</w:t>
      </w:r>
    </w:p>
    <w:p w14:paraId="771E3BA3">
      <w:pPr>
        <w:tabs>
          <w:tab w:val="right" w:leader="dot" w:pos="8050"/>
        </w:tabs>
        <w:spacing w:after="40" w:line="240" w:lineRule="auto"/>
        <w:ind w:left="0"/>
      </w:pPr>
      <w:r>
        <w:rPr>
          <w:rFonts w:ascii="Times New Roman" w:hAnsi="Times New Roman" w:eastAsia="SimSun" w:cs="SimSun"/>
          <w:b w:val="0"/>
          <w:sz w:val="22"/>
        </w:rPr>
        <w:t>6.4 安全性与兼容性检查</w:t>
        <w:tab/>
        <w:t>47</w:t>
      </w:r>
    </w:p>
    <w:p w14:paraId="45F6DC87">
      <w:pPr>
        <w:tabs>
          <w:tab w:val="right" w:leader="dot" w:pos="8050"/>
        </w:tabs>
        <w:spacing w:after="40" w:line="240" w:lineRule="auto"/>
        <w:ind w:left="420"/>
      </w:pPr>
      <w:r>
        <w:rPr>
          <w:rFonts w:ascii="Times New Roman" w:hAnsi="Times New Roman" w:eastAsia="SimSun" w:cs="SimSun"/>
          <w:b w:val="0"/>
          <w:sz w:val="22"/>
        </w:rPr>
        <w:t>6.5 结果分析与局限</w:t>
        <w:tab/>
        <w:t>47</w:t>
      </w:r>
    </w:p>
    <w:p w14:paraId="53420342">
      <w:pPr>
        <w:tabs>
          <w:tab w:val="right" w:leader="dot" w:pos="8050"/>
        </w:tabs>
        <w:spacing w:after="40" w:line="240" w:lineRule="auto"/>
        <w:ind w:left="420"/>
      </w:pPr>
      <w:r>
        <w:rPr>
          <w:rFonts w:ascii="Times New Roman" w:hAnsi="Times New Roman" w:eastAsia="SimSun" w:cs="SimSun"/>
          <w:b/>
          <w:sz w:val="22"/>
        </w:rPr>
        <w:t>第七章 总结与展望</w:t>
        <w:tab/>
        <w:t>50</w:t>
      </w:r>
    </w:p>
    <w:p w14:paraId="7027BFAB">
      <w:pPr>
        <w:tabs>
          <w:tab w:val="right" w:leader="dot" w:pos="8050"/>
        </w:tabs>
        <w:spacing w:after="40" w:line="240" w:lineRule="auto"/>
        <w:ind w:left="0"/>
      </w:pPr>
      <w:r>
        <w:rPr>
          <w:rFonts w:ascii="Times New Roman" w:hAnsi="Times New Roman" w:eastAsia="SimSun" w:cs="SimSun"/>
          <w:b w:val="0"/>
          <w:sz w:val="22"/>
        </w:rPr>
        <w:t>7.1 工作总结</w:t>
        <w:tab/>
        <w:t>50</w:t>
      </w:r>
    </w:p>
    <w:p w14:paraId="18AC8CA4">
      <w:pPr>
        <w:tabs>
          <w:tab w:val="right" w:leader="dot" w:pos="8050"/>
        </w:tabs>
        <w:spacing w:after="40" w:line="240" w:lineRule="auto"/>
        <w:ind w:left="0"/>
      </w:pPr>
      <w:r>
        <w:rPr>
          <w:rFonts w:ascii="Times New Roman" w:hAnsi="Times New Roman" w:eastAsia="SimSun" w:cs="SimSun"/>
          <w:b w:val="0"/>
          <w:sz w:val="22"/>
        </w:rPr>
        <w:t>7.2 不足与展望</w:t>
        <w:tab/>
        <w:t>50</w:t>
      </w:r>
    </w:p>
    <w:p w14:paraId="6D3E3C89">
      <w:pPr>
        <w:tabs>
          <w:tab w:val="right" w:leader="dot" w:pos="8050"/>
        </w:tabs>
        <w:spacing w:after="40" w:line="240" w:lineRule="auto"/>
        <w:ind w:left="0"/>
      </w:pPr>
      <w:r>
        <w:rPr>
          <w:rFonts w:ascii="Times New Roman" w:hAnsi="Times New Roman" w:eastAsia="SimSun" w:cs="SimSun"/>
          <w:b/>
          <w:sz w:val="22"/>
        </w:rPr>
        <w:t>致 谢</w:t>
        <w:tab/>
        <w:t>52</w:t>
      </w:r>
    </w:p>
    <w:p w14:paraId="6B348D94">
      <w:pPr>
        <w:tabs>
          <w:tab w:val="right" w:leader="dot" w:pos="8050"/>
        </w:tabs>
        <w:spacing w:after="40" w:line="240" w:lineRule="auto"/>
        <w:ind w:left="0"/>
      </w:pPr>
      <w:r>
        <w:rPr>
          <w:rFonts w:ascii="Times New Roman" w:hAnsi="Times New Roman" w:eastAsia="SimSun" w:cs="SimSun"/>
          <w:b/>
          <w:sz w:val="22"/>
        </w:rPr>
        <w:t>参考文献</w:t>
        <w:tab/>
        <w:t>53</w:t>
      </w:r>
    </w:p>
    <w:p>
      <w:pPr>
        <w:tabs>
          <w:tab w:val="right" w:leader="dot" w:pos="8050"/>
        </w:tabs>
        <w:spacing w:after="40" w:line="240" w:lineRule="auto"/>
        <w:ind w:left="0"/>
      </w:pPr>
      <w:r>
        <w:rPr>
          <w:b w:val="0"/>
        </w:rPr>
        <w:t>附录A 主要接口清单</w:t>
        <w:tab/>
        <w:t>55</w:t>
      </w:r>
    </w:p>
    <w:p>
      <w:pPr>
        <w:tabs>
          <w:tab w:val="right" w:leader="dot" w:pos="8050"/>
        </w:tabs>
        <w:spacing w:after="40" w:line="240" w:lineRule="auto"/>
        <w:ind w:left="0"/>
      </w:pPr>
      <w:r>
        <w:rPr>
          <w:b w:val="0"/>
        </w:rPr>
        <w:t>附录B 词汇学习卡JSON字段说明</w:t>
        <w:tab/>
        <w:t>57</w:t>
      </w:r>
    </w:p>
    <w:p w14:paraId="568DFF69">
      <w:pPr>
        <w:pStyle w:val="2"/>
      </w:pPr>
      <w:r>
        <w:t>第一章 绪论</w:t>
      </w:r>
    </w:p>
    <w:p w14:paraId="3AEB6AA4">
      <w:pPr>
        <w:pStyle w:val="3"/>
        <w:numPr>
          <w:ilvl w:val="1"/>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ilvl w:val="1"/>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ilvl w:val="1"/>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cantSplit/>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cantSplit/>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cantSplit/>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cantSplit/>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cantSplit/>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cantSplit/>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cantSplit/>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5"/>
      </w:pPr>
      <w:r>
        <w:rPr>
          <w:rFonts w:ascii="Times New Roman" w:hAnsi="Times New Roman" w:eastAsia="SimSun" w:cs="SimSun"/>
          <w:sz w:val="21"/>
        </w:rPr>
        <w:t>表1-1 三类英语学习方式比较</w:t>
      </w:r>
    </w:p>
    <w:p w14:paraId="363D87AC">
      <w:pPr>
        <w:pStyle w:val="3"/>
        <w:numPr>
          <w:ilvl w:val="1"/>
          <w:numId w:val="0"/>
        </w:numPr>
        <w:ind w:right="0" w:rightChars="0"/>
      </w:pPr>
      <w:r>
        <w:t>1.4 研究内容与主要工作</w:t>
      </w:r>
    </w:p>
    <w:p w14:paraId="62824E24">
      <w:pPr>
        <w:pStyle w:val="29"/>
        <w:ind w:left="510" w:hanging="255"/>
      </w:pPr>
      <w:r>
        <w:rPr>
          <w:rFonts w:ascii="Times New Roman" w:hAnsi="Times New Roman" w:eastAsia="SimSun" w:cs="SimSun"/>
          <w:sz w:val="24"/>
        </w:rPr>
        <w:t>完成学习者与管理员需求分析，设计个人信息、公共词表、词汇大挑战、语境精读、单词本、复习和系统管理等产品模块。</w:t>
      </w:r>
    </w:p>
    <w:p w14:paraId="332F9F78">
      <w:pPr>
        <w:pStyle w:val="29"/>
        <w:ind w:left="510" w:hanging="255"/>
      </w:pPr>
      <w:r>
        <w:rPr>
          <w:rFonts w:ascii="Times New Roman" w:hAnsi="Times New Roman" w:eastAsia="SimSun" w:cs="SimSun"/>
          <w:sz w:val="24"/>
        </w:rPr>
        <w:t>实现 Markdown 公共词表导入、疑似断词人工修正、发布与增量语义分析，使场景候选按主题相关性组织而非按词表顺序切分。</w:t>
      </w:r>
    </w:p>
    <w:p w14:paraId="262AD9A3">
      <w:pPr>
        <w:pStyle w:val="29"/>
        <w:ind w:left="510" w:hanging="255"/>
      </w:pPr>
      <w:r>
        <w:rPr>
          <w:rFonts w:ascii="Times New Roman" w:hAnsi="Times New Roman" w:eastAsia="SimSun" w:cs="SimSun"/>
          <w:sz w:val="24"/>
        </w:rPr>
        <w:t>实现学习计划、周/月日历、场景摘要与详情分层加载、每篇不超过 50 个核心词的均分策略，以及含义选择、跟敲和拼写检查。</w:t>
      </w:r>
    </w:p>
    <w:p w14:paraId="131DE1CF">
      <w:pPr>
        <w:pStyle w:val="29"/>
        <w:ind w:left="510" w:hanging="255"/>
      </w:pPr>
      <w:r>
        <w:rPr>
          <w:rFonts w:ascii="Times New Roman" w:hAnsi="Times New Roman" w:eastAsia="SimSun" w:cs="SimSun"/>
          <w:sz w:val="24"/>
        </w:rPr>
        <w:t>设计模型感知的 AI 网关，以供应商和模型定义驱动请求适配、响应解析、上下文预算和输出限制，固定动作不携带长期会话历史。</w:t>
      </w:r>
    </w:p>
    <w:p w14:paraId="1FEC05F9">
      <w:pPr>
        <w:pStyle w:val="29"/>
        <w:ind w:left="510" w:hanging="255"/>
      </w:pPr>
      <w:r>
        <w:rPr>
          <w:rFonts w:ascii="Times New Roman" w:hAnsi="Times New Roman" w:eastAsia="SimSun" w:cs="SimSun"/>
          <w:sz w:val="24"/>
        </w:rPr>
        <w:t>建立公共词卡缓存、个人词条快照、Markdown 笔记、语境精读和间隔复习机制，保护个人学习资产并降低重复调用成本。</w:t>
      </w:r>
    </w:p>
    <w:p w14:paraId="0D7E082D">
      <w:pPr>
        <w:pStyle w:val="29"/>
        <w:ind w:left="510" w:hanging="255"/>
      </w:pPr>
      <w:r>
        <w:rPr>
          <w:rFonts w:ascii="Times New Roman" w:hAnsi="Times New Roman" w:eastAsia="SimSun" w:cs="SimSun"/>
          <w:sz w:val="24"/>
        </w:rPr>
        <w:t>实现 Spring Security + JWT、声明式权限、AES-GCM 密钥加密、可重试异步任务、Outbox 日志与模块边界治理，并完成后端、前端和文档质量验证。</w:t>
      </w:r>
    </w:p>
    <w:p w14:paraId="5FA7B09D">
      <w:pPr>
        <w:pStyle w:val="3"/>
        <w:numPr>
          <w:ilvl w:val="1"/>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ilvl w:val="1"/>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ilvl w:val="1"/>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ilvl w:val="1"/>
          <w:numId w:val="0"/>
        </w:numPr>
        <w:ind w:right="0" w:rightChars="0"/>
      </w:pPr>
      <w:r>
        <w:t>2.3 前后端分离与模块化单体架构</w:t>
      </w:r>
    </w:p>
    <w:p w14:paraId="0347D18D">
      <w:pPr>
        <w:spacing w:after="0" w:line="360" w:lineRule="auto"/>
        <w:ind w:firstLine="480"/>
        <w:jc w:val="both"/>
      </w:pPr>
      <w:r>
        <w:rPr>
          <w:rFonts w:ascii="Times New Roman" w:hAnsi="Times New Roman" w:eastAsia="SimSun" w:cs="SimSun"/>
          <w:sz w:val="24"/>
        </w:rPr>
        <w:t>系统采用浏览器前端、HTTP API、应用服务、领域对象、数据访问与数据库的分层结构。前端负责交互状态、表单校验和学习内容呈现；后端负责认证授权、业务规则、事务、模型调用、解析、缓存和复习排期；MySQL 保存用户数据、AI 配置、任务与学习记录。该结构使前端可独立演进，也使 AI 供应商替换不影响学习业务接口。</w:t>
      </w:r>
    </w:p>
    <w:p w14:paraId="305210B5">
      <w:pPr>
        <w:spacing w:after="0" w:line="360" w:lineRule="auto"/>
        <w:ind w:firstLine="480"/>
        <w:jc w:val="both"/>
      </w:pPr>
      <w:r>
        <w:t>后端按 identity、vocabulary、learning、reading、task、system 与 ai 业务域组织，每个域包含 api、application、domain 和 infrastructure 层。跨域调用通过应用层契约完成，控制器不访问 Mapper，领域对象不依赖接口或基础设施。前端同样按业务域拆分 UI、API 适配、状态与纯模型，入口层只负责装配。该模块化单体兼顾单体部署的简洁性与清晰的演进边界。</w:t>
      </w:r>
    </w:p>
    <w:p>
      <w:pPr>
        <w:jc w:val="center"/>
        <w:keepNext/>
      </w:pPr>
      <w:r>
        <w:drawing>
          <wp:inline xmlns:a="http://schemas.openxmlformats.org/drawingml/2006/main" xmlns:pic="http://schemas.openxmlformats.org/drawingml/2006/picture">
            <wp:extent cx="5029200" cy="1697355"/>
            <wp:docPr id="12" name="Picture 12" descr="图2-1 学习助手总体架构" title="图2-1 学习助手总体架构"/>
            <wp:cNvGraphicFramePr>
              <a:graphicFrameLocks noChangeAspect="1"/>
            </wp:cNvGraphicFramePr>
            <a:graphic>
              <a:graphicData uri="http://schemas.openxmlformats.org/drawingml/2006/picture">
                <pic:pic>
                  <pic:nvPicPr>
                    <pic:cNvPr id="0" name=".thesis-architecture.png"/>
                    <pic:cNvPicPr/>
                  </pic:nvPicPr>
                  <pic:blipFill>
                    <a:blip r:embed="rId36"/>
                    <a:stretch>
                      <a:fillRect/>
                    </a:stretch>
                  </pic:blipFill>
                  <pic:spPr>
                    <a:xfrm>
                      <a:off x="0" y="0"/>
                      <a:ext cx="5029200" cy="1697355"/>
                    </a:xfrm>
                    <a:prstGeom prst="rect"/>
                  </pic:spPr>
                </pic:pic>
              </a:graphicData>
            </a:graphic>
          </wp:inline>
        </w:drawing>
      </w:r>
    </w:p>
    <w:p w14:paraId="706B4D7E">
      <w:pPr>
        <w:pStyle w:val="5"/>
      </w:pPr>
      <w:r>
        <w:rPr>
          <w:rFonts w:ascii="Times New Roman" w:hAnsi="Times New Roman" w:eastAsia="SimSun" w:cs="SimSun"/>
          <w:sz w:val="21"/>
        </w:rPr>
        <w:t>图2-1 学习助手总体架构</w:t>
      </w:r>
    </w:p>
    <w:p w14:paraId="62371926">
      <w:pPr>
        <w:pStyle w:val="3"/>
        <w:numPr>
          <w:numId w:val="0"/>
        </w:numPr>
        <w:ind w:right="0" w:rightChars="0"/>
      </w:pPr>
      <w:r>
        <w:t>2.4 系统关键技术</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cantSplit/>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cantSplit/>
        </w:trPr>
        <w:tc>
          <w:tcPr>
            <w:tcW w:w="1474" w:type="dxa"/>
            <w:vAlign w:val="center"/>
          </w:tcPr>
          <w:p w14:paraId="7EB764E3">
            <w:pPr>
              <w:spacing w:before="0" w:after="0" w:line="276" w:lineRule="auto"/>
              <w:jc w:val="center"/>
              <w:rPr>
                <w:rFonts w:hint="default" w:eastAsia="SimSun"/>
                <w:lang w:val="en-US" w:eastAsia="zh-CN"/>
              </w:rPr>
            </w:pPr>
            <w:r>
              <w:rPr>
                <w:rFonts w:hint="eastAsia"/>
                <w:sz w:val="21"/>
                <w:lang w:val="en-US" w:eastAsia="zh-CN"/>
              </w:rPr>
              <w:t>JDK版本</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cantSplit/>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cantSplit/>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cantSplit/>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cantSplit/>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cantSplit/>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cantSplit/>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cantSplit/>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5"/>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ilvl w:val="1"/>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ilvl w:val="1"/>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ilvl w:val="1"/>
          <w:numId w:val="0"/>
        </w:numPr>
        <w:ind w:right="0" w:rightChars="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cantSplit/>
        </w:trPr>
        <w:tc>
          <w:tcPr>
            <w:tcW w:w="794" w:type="dxa"/>
            <w:shd w:val="clear" w:color="auto" w:fill="E7E9ED"/>
            <w:vAlign w:val="center"/>
          </w:tcPr>
          <w:p>
            <w:r>
              <w:t>编号</w:t>
            </w:r>
          </w:p>
        </w:tc>
        <w:tc>
          <w:tcPr>
            <w:tcW w:w="1701" w:type="dxa"/>
            <w:shd w:val="clear" w:color="auto" w:fill="E7E9ED"/>
            <w:vAlign w:val="center"/>
          </w:tcPr>
          <w:p>
            <w:r>
              <w:t>功能域</w:t>
            </w:r>
          </w:p>
        </w:tc>
        <w:tc>
          <w:tcPr>
            <w:tcW w:w="5783" w:type="dxa"/>
            <w:shd w:val="clear" w:color="auto" w:fill="E7E9ED"/>
            <w:vAlign w:val="center"/>
          </w:tcPr>
          <w:p>
            <w:r>
              <w:t>主要需求</w:t>
            </w:r>
          </w:p>
        </w:tc>
      </w:tr>
      <w:tr w14:paraId="31520C5A">
        <w:trPr>
          <w:jc w:val="center"/>
          <w:cantSplit/>
        </w:trPr>
        <w:tc>
          <w:tcPr>
            <w:tcW w:w="794" w:type="dxa"/>
            <w:vAlign w:val="center"/>
          </w:tcPr>
          <w:p>
            <w:r>
              <w:t>F01</w:t>
            </w:r>
          </w:p>
        </w:tc>
        <w:tc>
          <w:tcPr>
            <w:tcW w:w="1701" w:type="dxa"/>
            <w:vAlign w:val="center"/>
          </w:tcPr>
          <w:p>
            <w:r>
              <w:t>认证与账户</w:t>
            </w:r>
          </w:p>
        </w:tc>
        <w:tc>
          <w:tcPr>
            <w:tcW w:w="5783" w:type="dxa"/>
            <w:vAlign w:val="center"/>
          </w:tcPr>
          <w:p>
            <w:r>
              <w:t>注册、登录、退出、资料维护、学习设置及用户上下文</w:t>
            </w:r>
          </w:p>
        </w:tc>
      </w:tr>
      <w:tr w14:paraId="6EAD3E3C">
        <w:trPr>
          <w:jc w:val="center"/>
          <w:cantSplit/>
        </w:trPr>
        <w:tc>
          <w:tcPr>
            <w:tcW w:w="794" w:type="dxa"/>
            <w:vAlign w:val="center"/>
          </w:tcPr>
          <w:p>
            <w:r>
              <w:t>F02</w:t>
            </w:r>
          </w:p>
        </w:tc>
        <w:tc>
          <w:tcPr>
            <w:tcW w:w="1701" w:type="dxa"/>
            <w:vAlign w:val="center"/>
          </w:tcPr>
          <w:p>
            <w:r>
              <w:t>公共词表</w:t>
            </w:r>
          </w:p>
        </w:tc>
        <w:tc>
          <w:tcPr>
            <w:tcW w:w="5783" w:type="dxa"/>
            <w:vAlign w:val="center"/>
          </w:tcPr>
          <w:p>
            <w:r>
              <w:t>Markdown 导入、数据源类型、疑似断词修正、发布与增量关联分析</w:t>
            </w:r>
          </w:p>
        </w:tc>
      </w:tr>
      <w:tr w14:paraId="06B891FD">
        <w:trPr>
          <w:jc w:val="center"/>
          <w:cantSplit/>
        </w:trPr>
        <w:tc>
          <w:tcPr>
            <w:tcW w:w="794" w:type="dxa"/>
            <w:vAlign w:val="center"/>
          </w:tcPr>
          <w:p>
            <w:r>
              <w:t>F03</w:t>
            </w:r>
          </w:p>
        </w:tc>
        <w:tc>
          <w:tcPr>
            <w:tcW w:w="1701" w:type="dxa"/>
            <w:vAlign w:val="center"/>
          </w:tcPr>
          <w:p>
            <w:r>
              <w:t>学习计划</w:t>
            </w:r>
          </w:p>
        </w:tc>
        <w:tc>
          <w:tcPr>
            <w:tcW w:w="5783" w:type="dxa"/>
            <w:vAlign w:val="center"/>
          </w:tcPr>
          <w:p>
            <w:r>
              <w:t>学习目标、公共词表、计划状态、周/月日历和场景材料生成</w:t>
            </w:r>
          </w:p>
        </w:tc>
      </w:tr>
      <w:tr w14:paraId="31F102A9">
        <w:trPr>
          <w:jc w:val="center"/>
          <w:cantSplit/>
        </w:trPr>
        <w:tc>
          <w:tcPr>
            <w:tcW w:w="794" w:type="dxa"/>
            <w:vAlign w:val="center"/>
          </w:tcPr>
          <w:p>
            <w:r>
              <w:t>F04</w:t>
            </w:r>
          </w:p>
        </w:tc>
        <w:tc>
          <w:tcPr>
            <w:tcW w:w="1701" w:type="dxa"/>
            <w:vAlign w:val="center"/>
          </w:tcPr>
          <w:p>
            <w:r>
              <w:t>词汇大挑战</w:t>
            </w:r>
          </w:p>
        </w:tc>
        <w:tc>
          <w:tcPr>
            <w:tcW w:w="5783" w:type="dxa"/>
            <w:vAlign w:val="center"/>
          </w:tcPr>
          <w:p>
            <w:r>
              <w:t>相关词群文章、待挑战词汇、含义/跟敲/拼写检查和逐词记录</w:t>
            </w:r>
          </w:p>
        </w:tc>
      </w:tr>
      <w:tr w14:paraId="0DAF6787">
        <w:trPr>
          <w:jc w:val="center"/>
          <w:cantSplit/>
        </w:trPr>
        <w:tc>
          <w:tcPr>
            <w:tcW w:w="794" w:type="dxa"/>
            <w:vAlign w:val="center"/>
          </w:tcPr>
          <w:p>
            <w:r>
              <w:t>F05</w:t>
            </w:r>
          </w:p>
        </w:tc>
        <w:tc>
          <w:tcPr>
            <w:tcW w:w="1701" w:type="dxa"/>
            <w:vAlign w:val="center"/>
          </w:tcPr>
          <w:p>
            <w:r>
              <w:t>词卡与缓存</w:t>
            </w:r>
          </w:p>
        </w:tc>
        <w:tc>
          <w:tcPr>
            <w:tcW w:w="5783" w:type="dxa"/>
            <w:vAlign w:val="center"/>
          </w:tcPr>
          <w:p>
            <w:r>
              <w:t>结构化词卡、批量生成、拼写容错、公共缓存与个人快照</w:t>
            </w:r>
          </w:p>
        </w:tc>
      </w:tr>
      <w:tr w14:paraId="7B29766B">
        <w:trPr>
          <w:jc w:val="center"/>
          <w:cantSplit/>
        </w:trPr>
        <w:tc>
          <w:tcPr>
            <w:tcW w:w="794" w:type="dxa"/>
            <w:vAlign w:val="center"/>
          </w:tcPr>
          <w:p>
            <w:r>
              <w:t>F06</w:t>
            </w:r>
          </w:p>
        </w:tc>
        <w:tc>
          <w:tcPr>
            <w:tcW w:w="1701" w:type="dxa"/>
            <w:vAlign w:val="center"/>
          </w:tcPr>
          <w:p>
            <w:r>
              <w:t>个人单词本</w:t>
            </w:r>
          </w:p>
        </w:tc>
        <w:tc>
          <w:tcPr>
            <w:tcW w:w="5783" w:type="dxa"/>
            <w:vAlign w:val="center"/>
          </w:tcPr>
          <w:p>
            <w:r>
              <w:t>多词本、词条增删改、状态筛选、移动/复制和 Markdown 笔记</w:t>
            </w:r>
          </w:p>
        </w:tc>
      </w:tr>
      <w:tr w14:paraId="396ABF08">
        <w:trPr>
          <w:jc w:val="center"/>
          <w:cantSplit/>
        </w:trPr>
        <w:tc>
          <w:tcPr>
            <w:tcW w:w="794" w:type="dxa"/>
            <w:vAlign w:val="center"/>
          </w:tcPr>
          <w:p>
            <w:r>
              <w:t>F07</w:t>
            </w:r>
          </w:p>
        </w:tc>
        <w:tc>
          <w:tcPr>
            <w:tcW w:w="1701" w:type="dxa"/>
            <w:vAlign w:val="center"/>
          </w:tcPr>
          <w:p>
            <w:r>
              <w:t>语境精读</w:t>
            </w:r>
          </w:p>
        </w:tc>
        <w:tc>
          <w:tcPr>
            <w:tcW w:w="5783" w:type="dxa"/>
            <w:vAlign w:val="center"/>
          </w:tcPr>
          <w:p>
            <w:r>
              <w:t>选词、难度与字数、文章复用、三阶段阅读检测和专注模式</w:t>
            </w:r>
          </w:p>
        </w:tc>
      </w:tr>
      <w:tr w14:paraId="3926BE57">
        <w:trPr>
          <w:jc w:val="center"/>
          <w:cantSplit/>
        </w:trPr>
        <w:tc>
          <w:tcPr>
            <w:tcW w:w="794" w:type="dxa"/>
            <w:vAlign w:val="center"/>
          </w:tcPr>
          <w:p>
            <w:r>
              <w:t>F08</w:t>
            </w:r>
          </w:p>
        </w:tc>
        <w:tc>
          <w:tcPr>
            <w:tcW w:w="1701" w:type="dxa"/>
            <w:vAlign w:val="center"/>
          </w:tcPr>
          <w:p>
            <w:r>
              <w:t>复习</w:t>
            </w:r>
          </w:p>
        </w:tc>
        <w:tc>
          <w:tcPr>
            <w:tcW w:w="5783" w:type="dxa"/>
            <w:vAlign w:val="center"/>
          </w:tcPr>
          <w:p>
            <w:r>
              <w:t>到期队列、重新组题、跟敲、自评、复习排期和历史记录</w:t>
            </w:r>
          </w:p>
        </w:tc>
      </w:tr>
      <w:tr w14:paraId="5E5996D9">
        <w:trPr>
          <w:jc w:val="center"/>
          <w:cantSplit/>
        </w:trPr>
        <w:tc>
          <w:tcPr>
            <w:tcW w:w="794" w:type="dxa"/>
            <w:vAlign w:val="center"/>
          </w:tcPr>
          <w:p>
            <w:r>
              <w:t>F09</w:t>
            </w:r>
          </w:p>
        </w:tc>
        <w:tc>
          <w:tcPr>
            <w:tcW w:w="1701" w:type="dxa"/>
            <w:vAlign w:val="center"/>
          </w:tcPr>
          <w:p>
            <w:r>
              <w:t>AI 管理</w:t>
            </w:r>
          </w:p>
        </w:tc>
        <w:tc>
          <w:tcPr>
            <w:tcW w:w="5783" w:type="dxa"/>
            <w:vAlign w:val="center"/>
          </w:tcPr>
          <w:p>
            <w:r>
              <w:t>模型、Agent、模板、会话审计、连接测试和异步任务监控</w:t>
            </w:r>
          </w:p>
        </w:tc>
      </w:tr>
      <w:tr w14:paraId="0D452FCF">
        <w:trPr>
          <w:jc w:val="center"/>
          <w:cantSplit/>
        </w:trPr>
        <w:tc>
          <w:tcPr>
            <w:tcW w:w="794" w:type="dxa"/>
            <w:vAlign w:val="center"/>
          </w:tcPr>
          <w:p>
            <w:r>
              <w:t>F10</w:t>
            </w:r>
          </w:p>
        </w:tc>
        <w:tc>
          <w:tcPr>
            <w:tcW w:w="1701" w:type="dxa"/>
            <w:vAlign w:val="center"/>
          </w:tcPr>
          <w:p>
            <w:r>
              <w:t>个人偏好</w:t>
            </w:r>
          </w:p>
        </w:tc>
        <w:tc>
          <w:tcPr>
            <w:tcW w:w="5783" w:type="dxa"/>
            <w:vAlign w:val="center"/>
          </w:tcPr>
          <w:p>
            <w:r>
              <w:t>学习 Agent、提示词模板、语音参数和跨学习入口偏好复用</w:t>
            </w:r>
          </w:p>
        </w:tc>
      </w:tr>
      <w:tr w14:paraId="33C5E384">
        <w:trPr>
          <w:jc w:val="center"/>
          <w:cantSplit/>
        </w:trPr>
        <w:tc>
          <w:tcPr>
            <w:tcW w:w="794" w:type="dxa"/>
            <w:vAlign w:val="center"/>
          </w:tcPr>
          <w:p>
            <w:r>
              <w:t>F11</w:t>
            </w:r>
          </w:p>
        </w:tc>
        <w:tc>
          <w:tcPr>
            <w:tcW w:w="1701" w:type="dxa"/>
            <w:vAlign w:val="center"/>
          </w:tcPr>
          <w:p>
            <w:r>
              <w:t>系统治理</w:t>
            </w:r>
          </w:p>
        </w:tc>
        <w:tc>
          <w:tcPr>
            <w:tcW w:w="5783" w:type="dxa"/>
            <w:vAlign w:val="center"/>
          </w:tcPr>
          <w:p>
            <w:r>
              <w:t>用户中心、声明式权限、系统日志、异常处理与任务人工处置</w:t>
            </w:r>
          </w:p>
        </w:tc>
      </w:tr>
    </w:tbl>
    <w:p w14:paraId="4E8951F8">
      <w:pPr>
        <w:spacing w:after="0"/>
      </w:pPr>
    </w:p>
    <w:p w14:paraId="650635EE">
      <w:pPr>
        <w:pStyle w:val="5"/>
      </w:pPr>
      <w:r>
        <w:rPr>
          <w:rFonts w:ascii="Times New Roman" w:hAnsi="Times New Roman" w:eastAsia="SimSun" w:cs="SimSun"/>
          <w:sz w:val="21"/>
        </w:rPr>
        <w:t>表3-1 主要功能需求</w:t>
      </w:r>
    </w:p>
    <w:p w14:paraId="4C0043F3">
      <w:pPr>
        <w:pStyle w:val="3"/>
        <w:numPr>
          <w:ilvl w:val="1"/>
          <w:numId w:val="0"/>
        </w:numPr>
        <w:ind w:right="0" w:rightChars="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cantSplit/>
        </w:trPr>
        <w:tc>
          <w:tcPr>
            <w:tcW w:w="1417" w:type="dxa"/>
            <w:shd w:val="clear" w:color="auto" w:fill="E7E9ED"/>
            <w:vAlign w:val="center"/>
          </w:tcPr>
          <w:p>
            <w:r>
              <w:t>类别</w:t>
            </w:r>
          </w:p>
        </w:tc>
        <w:tc>
          <w:tcPr>
            <w:tcW w:w="4535" w:type="dxa"/>
            <w:shd w:val="clear" w:color="auto" w:fill="E7E9ED"/>
            <w:vAlign w:val="center"/>
          </w:tcPr>
          <w:p>
            <w:r>
              <w:t>目标或约束</w:t>
            </w:r>
          </w:p>
        </w:tc>
        <w:tc>
          <w:tcPr>
            <w:tcW w:w="2324" w:type="dxa"/>
            <w:shd w:val="clear" w:color="auto" w:fill="E7E9ED"/>
            <w:vAlign w:val="center"/>
          </w:tcPr>
          <w:p>
            <w:r>
              <w:t>验证方式</w:t>
            </w:r>
          </w:p>
        </w:tc>
      </w:tr>
      <w:tr w14:paraId="7C821DD7">
        <w:trPr>
          <w:jc w:val="center"/>
          <w:cantSplit/>
        </w:trPr>
        <w:tc>
          <w:tcPr>
            <w:tcW w:w="1417" w:type="dxa"/>
            <w:vAlign w:val="center"/>
          </w:tcPr>
          <w:p>
            <w:r>
              <w:t>安全性</w:t>
            </w:r>
          </w:p>
        </w:tc>
        <w:tc>
          <w:tcPr>
            <w:tcW w:w="4535" w:type="dxa"/>
            <w:vAlign w:val="center"/>
          </w:tcPr>
          <w:p>
            <w:r>
              <w:t>业务接口默认认证；管理员能力声明权限；API Key 不得明文回显</w:t>
            </w:r>
          </w:p>
        </w:tc>
        <w:tc>
          <w:tcPr>
            <w:tcW w:w="2324" w:type="dxa"/>
            <w:vAlign w:val="center"/>
          </w:tcPr>
          <w:p>
            <w:r>
              <w:t>安全配置、权限切面与 DTO 走查</w:t>
            </w:r>
          </w:p>
        </w:tc>
      </w:tr>
      <w:tr w14:paraId="34B26BAD">
        <w:trPr>
          <w:jc w:val="center"/>
          <w:cantSplit/>
        </w:trPr>
        <w:tc>
          <w:tcPr>
            <w:tcW w:w="1417" w:type="dxa"/>
            <w:vAlign w:val="center"/>
          </w:tcPr>
          <w:p>
            <w:r>
              <w:t>一致性</w:t>
            </w:r>
          </w:p>
        </w:tc>
        <w:tc>
          <w:tcPr>
            <w:tcW w:w="4535" w:type="dxa"/>
            <w:vAlign w:val="center"/>
          </w:tcPr>
          <w:p>
            <w:r>
              <w:t>公共缓存刷新不得覆盖个人笔记、掌握度、排期和场景历史</w:t>
            </w:r>
          </w:p>
        </w:tc>
        <w:tc>
          <w:tcPr>
            <w:tcW w:w="2324" w:type="dxa"/>
            <w:vAlign w:val="center"/>
          </w:tcPr>
          <w:p>
            <w:r>
              <w:t>快照、版本与数据归属逻辑检查</w:t>
            </w:r>
          </w:p>
        </w:tc>
      </w:tr>
      <w:tr w14:paraId="0BA623E1">
        <w:trPr>
          <w:jc w:val="center"/>
          <w:cantSplit/>
        </w:trPr>
        <w:tc>
          <w:tcPr>
            <w:tcW w:w="1417" w:type="dxa"/>
            <w:vAlign w:val="center"/>
          </w:tcPr>
          <w:p>
            <w:r>
              <w:t>可用性</w:t>
            </w:r>
          </w:p>
        </w:tc>
        <w:tc>
          <w:tcPr>
            <w:tcW w:w="4535" w:type="dxa"/>
            <w:vAlign w:val="center"/>
          </w:tcPr>
          <w:p>
            <w:r>
              <w:t>错误信息可理解；破坏性操作二次确认；学习入口支持继续上次进度</w:t>
            </w:r>
          </w:p>
        </w:tc>
        <w:tc>
          <w:tcPr>
            <w:tcW w:w="2324" w:type="dxa"/>
            <w:vAlign w:val="center"/>
          </w:tcPr>
          <w:p>
            <w:r>
              <w:t>业务流程与界面走查</w:t>
            </w:r>
          </w:p>
        </w:tc>
      </w:tr>
      <w:tr w14:paraId="21C94786">
        <w:trPr>
          <w:jc w:val="center"/>
          <w:cantSplit/>
        </w:trPr>
        <w:tc>
          <w:tcPr>
            <w:tcW w:w="1417" w:type="dxa"/>
            <w:vAlign w:val="center"/>
          </w:tcPr>
          <w:p>
            <w:r>
              <w:t>兼容性</w:t>
            </w:r>
          </w:p>
        </w:tc>
        <w:tc>
          <w:tcPr>
            <w:tcW w:w="4535" w:type="dxa"/>
            <w:vAlign w:val="center"/>
          </w:tcPr>
          <w:p>
            <w:r>
              <w:t>不同供应商和模型使用独立适配、解析及上下文配置</w:t>
            </w:r>
          </w:p>
        </w:tc>
        <w:tc>
          <w:tcPr>
            <w:tcW w:w="2324" w:type="dxa"/>
            <w:vAlign w:val="center"/>
          </w:tcPr>
          <w:p>
            <w:r>
              <w:t>模型定义与网关单元测试</w:t>
            </w:r>
          </w:p>
        </w:tc>
      </w:tr>
      <w:tr w14:paraId="2689E79B">
        <w:trPr>
          <w:jc w:val="center"/>
          <w:cantSplit/>
        </w:trPr>
        <w:tc>
          <w:tcPr>
            <w:tcW w:w="1417" w:type="dxa"/>
            <w:vAlign w:val="center"/>
          </w:tcPr>
          <w:p>
            <w:r>
              <w:t>可维护性</w:t>
            </w:r>
          </w:p>
        </w:tc>
        <w:tc>
          <w:tcPr>
            <w:tcW w:w="4535" w:type="dxa"/>
            <w:vAlign w:val="center"/>
          </w:tcPr>
          <w:p>
            <w:r>
              <w:t>按业务域模块化；统一异常、枚举、中文说明和架构规则</w:t>
            </w:r>
          </w:p>
        </w:tc>
        <w:tc>
          <w:tcPr>
            <w:tcW w:w="2324" w:type="dxa"/>
            <w:vAlign w:val="center"/>
          </w:tcPr>
          <w:p>
            <w:r>
              <w:t>ArchUnit 与文档治理测试</w:t>
            </w:r>
          </w:p>
        </w:tc>
      </w:tr>
      <w:tr w14:paraId="1F32E558">
        <w:trPr>
          <w:jc w:val="center"/>
          <w:cantSplit/>
        </w:trPr>
        <w:tc>
          <w:tcPr>
            <w:tcW w:w="1417" w:type="dxa"/>
            <w:vAlign w:val="center"/>
          </w:tcPr>
          <w:p>
            <w:r>
              <w:t>性能</w:t>
            </w:r>
          </w:p>
        </w:tc>
        <w:tc>
          <w:tcPr>
            <w:tcW w:w="4535" w:type="dxa"/>
            <w:vAlign w:val="center"/>
          </w:tcPr>
          <w:p>
            <w:r>
              <w:t>列表加载摘要小对象，详情按需加载；批量查询避免 N+1</w:t>
            </w:r>
          </w:p>
        </w:tc>
        <w:tc>
          <w:tcPr>
            <w:tcW w:w="2324" w:type="dxa"/>
            <w:vAlign w:val="center"/>
          </w:tcPr>
          <w:p>
            <w:r>
              <w:t>接口设计、SQL 与 Mapper 检查</w:t>
            </w:r>
          </w:p>
        </w:tc>
      </w:tr>
      <w:tr w14:paraId="6A7EF0C3">
        <w:trPr>
          <w:jc w:val="center"/>
          <w:cantSplit/>
        </w:trPr>
        <w:tc>
          <w:tcPr>
            <w:tcW w:w="1417" w:type="dxa"/>
            <w:vAlign w:val="center"/>
          </w:tcPr>
          <w:p>
            <w:r>
              <w:t>成本</w:t>
            </w:r>
          </w:p>
        </w:tc>
        <w:tc>
          <w:tcPr>
            <w:tcW w:w="4535" w:type="dxa"/>
            <w:vAlign w:val="center"/>
          </w:tcPr>
          <w:p>
            <w:r>
              <w:t>固定 AI 动作精简上下文；共享缓存；批量任务可预约低价时段</w:t>
            </w:r>
          </w:p>
        </w:tc>
        <w:tc>
          <w:tcPr>
            <w:tcW w:w="2324" w:type="dxa"/>
            <w:vAlign w:val="center"/>
          </w:tcPr>
          <w:p>
            <w:r>
              <w:t>Token 审计与任务记录</w:t>
            </w:r>
          </w:p>
        </w:tc>
      </w:tr>
      <w:tr w14:paraId="49017E00">
        <w:trPr>
          <w:jc w:val="center"/>
          <w:cantSplit/>
        </w:trPr>
        <w:tc>
          <w:tcPr>
            <w:tcW w:w="1417" w:type="dxa"/>
            <w:vAlign w:val="center"/>
          </w:tcPr>
          <w:p>
            <w:r>
              <w:t>可观测性</w:t>
            </w:r>
          </w:p>
        </w:tc>
        <w:tc>
          <w:tcPr>
            <w:tcW w:w="4535" w:type="dxa"/>
            <w:vAlign w:val="center"/>
          </w:tcPr>
          <w:p>
            <w:r>
              <w:t>接口耗时、业务日志、AI 调用和任务状态可追踪</w:t>
            </w:r>
          </w:p>
        </w:tc>
        <w:tc>
          <w:tcPr>
            <w:tcW w:w="2324" w:type="dxa"/>
            <w:vAlign w:val="center"/>
          </w:tcPr>
          <w:p>
            <w:r>
              <w:t>切面日志、系统日志与任务中心</w:t>
            </w:r>
          </w:p>
        </w:tc>
      </w:tr>
    </w:tbl>
    <w:p w14:paraId="6C4F56D4">
      <w:pPr>
        <w:spacing w:after="0"/>
      </w:pPr>
    </w:p>
    <w:p w14:paraId="0D64CAB3">
      <w:pPr>
        <w:pStyle w:val="5"/>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ilvl w:val="1"/>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ilvl w:val="1"/>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096FE2A9">
      <w:pPr>
        <w:spacing w:after="0" w:line="360" w:lineRule="auto"/>
        <w:ind w:firstLine="480"/>
        <w:jc w:val="both"/>
      </w:pPr>
      <w:r>
        <w:rPr>
          <w:rFonts w:ascii="Times New Roman" w:hAnsi="Times New Roman" w:eastAsia="SimSun"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7515F9BA">
      <w:pPr>
        <w:pStyle w:val="3"/>
        <w:numPr>
          <w:ilvl w:val="1"/>
          <w:numId w:val="0"/>
        </w:numPr>
        <w:ind w:right="0" w:rightChars="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cantSplit/>
        </w:trPr>
        <w:tc>
          <w:tcPr>
            <w:tcW w:w="1531" w:type="dxa"/>
            <w:shd w:val="clear" w:color="auto" w:fill="E7E9ED"/>
            <w:vAlign w:val="center"/>
          </w:tcPr>
          <w:p>
            <w:r>
              <w:t>模块</w:t>
            </w:r>
          </w:p>
        </w:tc>
        <w:tc>
          <w:tcPr>
            <w:tcW w:w="3515" w:type="dxa"/>
            <w:shd w:val="clear" w:color="auto" w:fill="E7E9ED"/>
            <w:vAlign w:val="center"/>
          </w:tcPr>
          <w:p>
            <w:r>
              <w:t>后端职责</w:t>
            </w:r>
          </w:p>
        </w:tc>
        <w:tc>
          <w:tcPr>
            <w:tcW w:w="3231" w:type="dxa"/>
            <w:shd w:val="clear" w:color="auto" w:fill="E7E9ED"/>
            <w:vAlign w:val="center"/>
          </w:tcPr>
          <w:p>
            <w:r>
              <w:t>前端职责</w:t>
            </w:r>
          </w:p>
        </w:tc>
      </w:tr>
      <w:tr w14:paraId="610ABA9F">
        <w:trPr>
          <w:jc w:val="center"/>
          <w:cantSplit/>
        </w:trPr>
        <w:tc>
          <w:tcPr>
            <w:tcW w:w="1531" w:type="dxa"/>
            <w:vAlign w:val="center"/>
          </w:tcPr>
          <w:p>
            <w:r>
              <w:t>身份与权限</w:t>
            </w:r>
          </w:p>
        </w:tc>
        <w:tc>
          <w:tcPr>
            <w:tcW w:w="3515" w:type="dxa"/>
            <w:vAlign w:val="center"/>
          </w:tcPr>
          <w:p>
            <w:r>
              <w:t>用户、JWT、用户上下文和声明式权限</w:t>
            </w:r>
          </w:p>
        </w:tc>
        <w:tc>
          <w:tcPr>
            <w:tcW w:w="3231" w:type="dxa"/>
            <w:vAlign w:val="center"/>
          </w:tcPr>
          <w:p>
            <w:r>
              <w:t>登录注册、账户资料、学习设置和管理员入口</w:t>
            </w:r>
          </w:p>
        </w:tc>
      </w:tr>
      <w:tr w14:paraId="117F064B">
        <w:trPr>
          <w:jc w:val="center"/>
          <w:cantSplit/>
        </w:trPr>
        <w:tc>
          <w:tcPr>
            <w:tcW w:w="1531" w:type="dxa"/>
            <w:vAlign w:val="center"/>
          </w:tcPr>
          <w:p>
            <w:r>
              <w:t>AI 能力</w:t>
            </w:r>
          </w:p>
        </w:tc>
        <w:tc>
          <w:tcPr>
            <w:tcW w:w="3515" w:type="dxa"/>
            <w:vAlign w:val="center"/>
          </w:tcPr>
          <w:p>
            <w:r>
              <w:t>模型/供应商、Agent、Prompt、会话和模型网关</w:t>
            </w:r>
          </w:p>
        </w:tc>
        <w:tc>
          <w:tcPr>
            <w:tcW w:w="3231" w:type="dxa"/>
            <w:vAlign w:val="center"/>
          </w:tcPr>
          <w:p>
            <w:r>
              <w:t>模型管理、Agent/模板、会话诊断和连接测试</w:t>
            </w:r>
          </w:p>
        </w:tc>
      </w:tr>
      <w:tr w14:paraId="15DC39E1">
        <w:trPr>
          <w:jc w:val="center"/>
          <w:cantSplit/>
        </w:trPr>
        <w:tc>
          <w:tcPr>
            <w:tcW w:w="1531" w:type="dxa"/>
            <w:vAlign w:val="center"/>
          </w:tcPr>
          <w:p>
            <w:r>
              <w:t>词汇与词本</w:t>
            </w:r>
          </w:p>
        </w:tc>
        <w:tc>
          <w:tcPr>
            <w:tcW w:w="3515" w:type="dxa"/>
            <w:vAlign w:val="center"/>
          </w:tcPr>
          <w:p>
            <w:r>
              <w:t>公共词表、关联分析、词卡缓存、个人快照与笔记</w:t>
            </w:r>
          </w:p>
        </w:tc>
        <w:tc>
          <w:tcPr>
            <w:tcW w:w="3231" w:type="dxa"/>
            <w:vAlign w:val="center"/>
          </w:tcPr>
          <w:p>
            <w:r>
              <w:t>公共词表查看、个人单词本、词卡详情和导入审核</w:t>
            </w:r>
          </w:p>
        </w:tc>
      </w:tr>
      <w:tr w14:paraId="45332B09">
        <w:trPr>
          <w:jc w:val="center"/>
          <w:cantSplit/>
        </w:trPr>
        <w:tc>
          <w:tcPr>
            <w:tcW w:w="1531" w:type="dxa"/>
            <w:vAlign w:val="center"/>
          </w:tcPr>
          <w:p>
            <w:r>
              <w:t>词汇大挑战</w:t>
            </w:r>
          </w:p>
        </w:tc>
        <w:tc>
          <w:tcPr>
            <w:tcW w:w="3515" w:type="dxa"/>
            <w:vAlign w:val="center"/>
          </w:tcPr>
          <w:p>
            <w:r>
              <w:t>学习计划、场景编排、材料、挑战评测和学习记录</w:t>
            </w:r>
          </w:p>
        </w:tc>
        <w:tc>
          <w:tcPr>
            <w:tcW w:w="3231" w:type="dxa"/>
            <w:vAlign w:val="center"/>
          </w:tcPr>
          <w:p>
            <w:r>
              <w:t>周/月日历、场景摘要、沉浸学习和词汇挑战</w:t>
            </w:r>
          </w:p>
        </w:tc>
      </w:tr>
      <w:tr w14:paraId="4E232A69">
        <w:trPr>
          <w:jc w:val="center"/>
          <w:cantSplit/>
        </w:trPr>
        <w:tc>
          <w:tcPr>
            <w:tcW w:w="1531" w:type="dxa"/>
            <w:vAlign w:val="center"/>
          </w:tcPr>
          <w:p>
            <w:r>
              <w:t>语境精读</w:t>
            </w:r>
          </w:p>
        </w:tc>
        <w:tc>
          <w:tcPr>
            <w:tcW w:w="3515" w:type="dxa"/>
            <w:vAlign w:val="center"/>
          </w:tcPr>
          <w:p>
            <w:r>
              <w:t>阅读材料、缓存、进度、练习评分和学习曝光</w:t>
            </w:r>
          </w:p>
        </w:tc>
        <w:tc>
          <w:tcPr>
            <w:tcW w:w="3231" w:type="dxa"/>
            <w:vAlign w:val="center"/>
          </w:tcPr>
          <w:p>
            <w:r>
              <w:t>通读、词汇精讲、阅读检测和专注模式</w:t>
            </w:r>
          </w:p>
        </w:tc>
      </w:tr>
      <w:tr w14:paraId="14CEF3F4">
        <w:trPr>
          <w:jc w:val="center"/>
          <w:cantSplit/>
        </w:trPr>
        <w:tc>
          <w:tcPr>
            <w:tcW w:w="1531" w:type="dxa"/>
            <w:vAlign w:val="center"/>
          </w:tcPr>
          <w:p>
            <w:r>
              <w:t>异步任务</w:t>
            </w:r>
          </w:p>
        </w:tc>
        <w:tc>
          <w:tcPr>
            <w:tcW w:w="3515" w:type="dxa"/>
            <w:vAlign w:val="center"/>
          </w:tcPr>
          <w:p>
            <w:r>
              <w:t>任务、步骤、尝试、原子领取、预约、取消与重试</w:t>
            </w:r>
          </w:p>
        </w:tc>
        <w:tc>
          <w:tcPr>
            <w:tcW w:w="3231" w:type="dxa"/>
            <w:vAlign w:val="center"/>
          </w:tcPr>
          <w:p>
            <w:r>
              <w:t>任务状态、进度、失败原因和人工处置</w:t>
            </w:r>
          </w:p>
        </w:tc>
      </w:tr>
      <w:tr w14:paraId="3BECEC26">
        <w:trPr>
          <w:jc w:val="center"/>
          <w:cantSplit/>
        </w:trPr>
        <w:tc>
          <w:tcPr>
            <w:tcW w:w="1531" w:type="dxa"/>
            <w:vAlign w:val="center"/>
          </w:tcPr>
          <w:p>
            <w:r>
              <w:t>系统支撑</w:t>
            </w:r>
          </w:p>
        </w:tc>
        <w:tc>
          <w:tcPr>
            <w:tcW w:w="3515" w:type="dxa"/>
            <w:vAlign w:val="center"/>
          </w:tcPr>
          <w:p>
            <w:r>
              <w:t>Outbox 日志、接口监控、异常映射和数据审计</w:t>
            </w:r>
          </w:p>
        </w:tc>
        <w:tc>
          <w:tcPr>
            <w:tcW w:w="3231" w:type="dxa"/>
            <w:vAlign w:val="center"/>
          </w:tcPr>
          <w:p>
            <w:r>
              <w:t>用户中心、系统日志和运营查询</w:t>
            </w:r>
          </w:p>
        </w:tc>
      </w:tr>
    </w:tbl>
    <w:p w14:paraId="5A0FFCDE">
      <w:pPr>
        <w:spacing w:after="0"/>
      </w:pPr>
    </w:p>
    <w:p w14:paraId="3F7E77BA">
      <w:pPr>
        <w:pStyle w:val="5"/>
      </w:pPr>
      <w:r>
        <w:rPr>
          <w:rFonts w:ascii="Times New Roman" w:hAnsi="Times New Roman" w:eastAsia="SimSun" w:cs="SimSun"/>
          <w:sz w:val="21"/>
        </w:rPr>
        <w:t>表4-1 功能模块划分</w:t>
      </w:r>
    </w:p>
    <w:p w14:paraId="4DD51F6A">
      <w:pPr>
        <w:pStyle w:val="3"/>
        <w:numPr>
          <w:ilvl w:val="1"/>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描述业务能力并绑定默认模型范围，Prompt 模板描述可变任务约束，会话只保存确有连续性的学习上下文。词卡、词本分析、场景材料、阅读材料和批量词卡都是固定独立动作，请求只包含当前词条、目标、难度和必要结构，不把数月学习计划历史拼接到后续请求。模型调用根据 provider、model 和 protocol 选择请求适配器、响应解析器、上下文窗口与最大输出，并在有效容量达到约 90% 前拒绝或拆分，避免输入挤占结构化输出空间。</w:t>
      </w:r>
    </w:p>
    <w:p w14:paraId="02FE22B6">
      <w:pPr>
        <w:pStyle w:val="3"/>
        <w:numPr>
          <w:ilvl w:val="1"/>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cantSplit/>
        </w:trPr>
        <w:tc>
          <w:tcPr>
            <w:tcW w:w="2891" w:type="dxa"/>
            <w:shd w:val="clear" w:color="auto" w:fill="E7E9ED"/>
            <w:vAlign w:val="center"/>
          </w:tcPr>
          <w:p>
            <w:r>
              <w:t>表名</w:t>
            </w:r>
          </w:p>
        </w:tc>
        <w:tc>
          <w:tcPr>
            <w:tcW w:w="3345" w:type="dxa"/>
            <w:shd w:val="clear" w:color="auto" w:fill="E7E9ED"/>
            <w:vAlign w:val="center"/>
          </w:tcPr>
          <w:p>
            <w:r>
              <w:t>用途</w:t>
            </w:r>
          </w:p>
        </w:tc>
        <w:tc>
          <w:tcPr>
            <w:tcW w:w="2041" w:type="dxa"/>
            <w:shd w:val="clear" w:color="auto" w:fill="E7E9ED"/>
            <w:vAlign w:val="center"/>
          </w:tcPr>
          <w:p>
            <w:r>
              <w:t>关键约束</w:t>
            </w:r>
          </w:p>
        </w:tc>
      </w:tr>
      <w:tr w14:paraId="6D499BE4">
        <w:trPr>
          <w:jc w:val="center"/>
          <w:cantSplit/>
        </w:trPr>
        <w:tc>
          <w:tcPr>
            <w:tcW w:w="2891" w:type="dxa"/>
            <w:vAlign w:val="center"/>
          </w:tcPr>
          <w:p>
            <w:r>
              <w:t>ai_agent / ai_prompt_template</w:t>
            </w:r>
          </w:p>
        </w:tc>
        <w:tc>
          <w:tcPr>
            <w:tcW w:w="3345" w:type="dxa"/>
            <w:vAlign w:val="center"/>
          </w:tcPr>
          <w:p>
            <w:r>
              <w:t>Agent 与提示词模板</w:t>
            </w:r>
          </w:p>
        </w:tc>
        <w:tc>
          <w:tcPr>
            <w:tcW w:w="2041" w:type="dxa"/>
            <w:vAlign w:val="center"/>
          </w:tcPr>
          <w:p>
            <w:r>
              <w:t>编码唯一、必需占位符校验</w:t>
            </w:r>
          </w:p>
        </w:tc>
      </w:tr>
      <w:tr w14:paraId="0A78CAB9">
        <w:trPr>
          <w:jc w:val="center"/>
          <w:cantSplit/>
        </w:trPr>
        <w:tc>
          <w:tcPr>
            <w:tcW w:w="2891" w:type="dxa"/>
            <w:vAlign w:val="center"/>
          </w:tcPr>
          <w:p>
            <w:r>
              <w:t>ai_model_config</w:t>
            </w:r>
          </w:p>
        </w:tc>
        <w:tc>
          <w:tcPr>
            <w:tcW w:w="3345" w:type="dxa"/>
            <w:vAlign w:val="center"/>
          </w:tcPr>
          <w:p>
            <w:r>
              <w:t>模型与供应商连接配置</w:t>
            </w:r>
          </w:p>
        </w:tc>
        <w:tc>
          <w:tcPr>
            <w:tcW w:w="2041" w:type="dxa"/>
            <w:vAlign w:val="center"/>
          </w:tcPr>
          <w:p>
            <w:r>
              <w:t>API Key 密文、模型定义与启停状态</w:t>
            </w:r>
          </w:p>
        </w:tc>
      </w:tr>
      <w:tr w14:paraId="5D28B8E2">
        <w:trPr>
          <w:jc w:val="center"/>
          <w:cantSplit/>
        </w:trPr>
        <w:tc>
          <w:tcPr>
            <w:tcW w:w="2891" w:type="dxa"/>
            <w:vAlign w:val="center"/>
          </w:tcPr>
          <w:p>
            <w:r>
              <w:t>ai_chat_session / message / call_record</w:t>
            </w:r>
          </w:p>
        </w:tc>
        <w:tc>
          <w:tcPr>
            <w:tcW w:w="3345" w:type="dxa"/>
            <w:vAlign w:val="center"/>
          </w:tcPr>
          <w:p>
            <w:r>
              <w:t>会话、消息与调用审计</w:t>
            </w:r>
          </w:p>
        </w:tc>
        <w:tc>
          <w:tcPr>
            <w:tcW w:w="2041" w:type="dxa"/>
            <w:vAlign w:val="center"/>
          </w:tcPr>
          <w:p>
            <w:r>
              <w:t>场景复用、Token/耗时/结果元数据</w:t>
            </w:r>
          </w:p>
        </w:tc>
      </w:tr>
      <w:tr w14:paraId="556A6AED">
        <w:trPr>
          <w:jc w:val="center"/>
          <w:cantSplit/>
        </w:trPr>
        <w:tc>
          <w:tcPr>
            <w:tcW w:w="2891" w:type="dxa"/>
            <w:vAlign w:val="center"/>
          </w:tcPr>
          <w:p>
            <w:r>
              <w:t>vocabulary_catalog / version / entry</w:t>
            </w:r>
          </w:p>
        </w:tc>
        <w:tc>
          <w:tcPr>
            <w:tcW w:w="3345" w:type="dxa"/>
            <w:vAlign w:val="center"/>
          </w:tcPr>
          <w:p>
            <w:r>
              <w:t>公共词表、版本与词条</w:t>
            </w:r>
          </w:p>
        </w:tc>
        <w:tc>
          <w:tcPr>
            <w:tcW w:w="2041" w:type="dxa"/>
            <w:vAlign w:val="center"/>
          </w:tcPr>
          <w:p>
            <w:r>
              <w:t>数据源、源序号、审核和发布状态</w:t>
            </w:r>
          </w:p>
        </w:tc>
      </w:tr>
      <w:tr w14:paraId="6318485C">
        <w:trPr>
          <w:jc w:val="center"/>
          <w:cantSplit/>
        </w:trPr>
        <w:tc>
          <w:tcPr>
            <w:tcW w:w="2891" w:type="dxa"/>
            <w:vAlign w:val="center"/>
          </w:tcPr>
          <w:p>
            <w:r>
              <w:t>vocabulary_catalog_analysis_*</w:t>
            </w:r>
          </w:p>
        </w:tc>
        <w:tc>
          <w:tcPr>
            <w:tcW w:w="3345" w:type="dxa"/>
            <w:vAlign w:val="center"/>
          </w:tcPr>
          <w:p>
            <w:r>
              <w:t>词表分析任务、批次与词条结果</w:t>
            </w:r>
          </w:p>
        </w:tc>
        <w:tc>
          <w:tcPr>
            <w:tcW w:w="2041" w:type="dxa"/>
            <w:vAlign w:val="center"/>
          </w:tcPr>
          <w:p>
            <w:r>
              <w:t>部分结果可落库、未解析项可重试</w:t>
            </w:r>
          </w:p>
        </w:tc>
      </w:tr>
      <w:tr w14:paraId="6EB4D01F">
        <w:trPr>
          <w:jc w:val="center"/>
          <w:cantSplit/>
        </w:trPr>
        <w:tc>
          <w:tcPr>
            <w:tcW w:w="2891" w:type="dxa"/>
            <w:vAlign w:val="center"/>
          </w:tcPr>
          <w:p>
            <w:r>
              <w:t>english_vocabulary_study_record</w:t>
            </w:r>
          </w:p>
        </w:tc>
        <w:tc>
          <w:tcPr>
            <w:tcW w:w="3345" w:type="dxa"/>
            <w:vAlign w:val="center"/>
          </w:tcPr>
          <w:p>
            <w:r>
              <w:t>公共词卡缓存</w:t>
            </w:r>
          </w:p>
        </w:tc>
        <w:tc>
          <w:tcPr>
            <w:tcW w:w="2041" w:type="dxa"/>
            <w:vAlign w:val="center"/>
          </w:tcPr>
          <w:p>
            <w:r>
              <w:t>normalized_term 唯一、结构化 JSON</w:t>
            </w:r>
          </w:p>
        </w:tc>
      </w:tr>
      <w:tr w14:paraId="3F2DA02F">
        <w:trPr>
          <w:jc w:val="center"/>
          <w:cantSplit/>
        </w:trPr>
        <w:tc>
          <w:tcPr>
            <w:tcW w:w="2891" w:type="dxa"/>
            <w:vAlign w:val="center"/>
          </w:tcPr>
          <w:p>
            <w:r>
              <w:t>learning_user / preference</w:t>
            </w:r>
          </w:p>
        </w:tc>
        <w:tc>
          <w:tcPr>
            <w:tcW w:w="3345" w:type="dxa"/>
            <w:vAlign w:val="center"/>
          </w:tcPr>
          <w:p>
            <w:r>
              <w:t>用户、角色与学习偏好</w:t>
            </w:r>
          </w:p>
        </w:tc>
        <w:tc>
          <w:tcPr>
            <w:tcW w:w="2041" w:type="dxa"/>
            <w:vAlign w:val="center"/>
          </w:tcPr>
          <w:p>
            <w:r>
              <w:t>username 唯一、用户级配置</w:t>
            </w:r>
          </w:p>
        </w:tc>
      </w:tr>
      <w:tr w14:paraId="02DBCE65">
        <w:trPr>
          <w:jc w:val="center"/>
          <w:cantSplit/>
        </w:trPr>
        <w:tc>
          <w:tcPr>
            <w:tcW w:w="2891" w:type="dxa"/>
            <w:vAlign w:val="center"/>
          </w:tcPr>
          <w:p>
            <w:r>
              <w:t>learning_wordbook / entry</w:t>
            </w:r>
          </w:p>
        </w:tc>
        <w:tc>
          <w:tcPr>
            <w:tcW w:w="3345" w:type="dxa"/>
            <w:vAlign w:val="center"/>
          </w:tcPr>
          <w:p>
            <w:r>
              <w:t>个人词本、词卡快照与笔记</w:t>
            </w:r>
          </w:p>
        </w:tc>
        <w:tc>
          <w:tcPr>
            <w:tcW w:w="2041" w:type="dxa"/>
            <w:vAlign w:val="center"/>
          </w:tcPr>
          <w:p>
            <w:r>
              <w:t>用户归属、wordbook_id + normalized_term</w:t>
            </w:r>
          </w:p>
        </w:tc>
      </w:tr>
      <w:tr w14:paraId="703205DF">
        <w:trPr>
          <w:jc w:val="center"/>
          <w:cantSplit/>
        </w:trPr>
        <w:tc>
          <w:tcPr>
            <w:tcW w:w="2891" w:type="dxa"/>
            <w:vAlign w:val="center"/>
          </w:tcPr>
          <w:p>
            <w:r>
              <w:t>learning_plan</w:t>
            </w:r>
          </w:p>
        </w:tc>
        <w:tc>
          <w:tcPr>
            <w:tcW w:w="3345" w:type="dxa"/>
            <w:vAlign w:val="center"/>
          </w:tcPr>
          <w:p>
            <w:r>
              <w:t>学习目标、词表和计划状态</w:t>
            </w:r>
          </w:p>
        </w:tc>
        <w:tc>
          <w:tcPr>
            <w:tcW w:w="2041" w:type="dxa"/>
            <w:vAlign w:val="center"/>
          </w:tcPr>
          <w:p>
            <w:r>
              <w:t>用户与公共词表版本关联</w:t>
            </w:r>
          </w:p>
        </w:tc>
      </w:tr>
      <w:tr w14:paraId="498E51F9">
        <w:trPr>
          <w:jc w:val="center"/>
          <w:cantSplit/>
        </w:trPr>
        <w:tc>
          <w:tcPr>
            <w:tcW w:w="2891" w:type="dxa"/>
            <w:vAlign w:val="center"/>
          </w:tcPr>
          <w:p>
            <w:r>
              <w:t>learning_plan_unit / material / entry</w:t>
            </w:r>
          </w:p>
        </w:tc>
        <w:tc>
          <w:tcPr>
            <w:tcW w:w="3345" w:type="dxa"/>
            <w:vAlign w:val="center"/>
          </w:tcPr>
          <w:p>
            <w:r>
              <w:t>场景单元、历史材料和核心/复习词</w:t>
            </w:r>
          </w:p>
        </w:tc>
        <w:tc>
          <w:tcPr>
            <w:tcW w:w="2041" w:type="dxa"/>
            <w:vAlign w:val="center"/>
          </w:tcPr>
          <w:p>
            <w:r>
              <w:t>每篇核心词不超过 50、版本可追踪</w:t>
            </w:r>
          </w:p>
        </w:tc>
      </w:tr>
      <w:tr w14:paraId="191F02FD">
        <w:trPr>
          <w:jc w:val="center"/>
          <w:cantSplit/>
        </w:trPr>
        <w:tc>
          <w:tcPr>
            <w:tcW w:w="2891" w:type="dxa"/>
            <w:vAlign w:val="center"/>
          </w:tcPr>
          <w:p>
            <w:r>
              <w:t>learning_scene_related_word / note</w:t>
            </w:r>
          </w:p>
        </w:tc>
        <w:tc>
          <w:tcPr>
            <w:tcW w:w="3345" w:type="dxa"/>
            <w:vAlign w:val="center"/>
          </w:tcPr>
          <w:p>
            <w:r>
              <w:t>场景扩展词与 Markdown 笔记</w:t>
            </w:r>
          </w:p>
        </w:tc>
        <w:tc>
          <w:tcPr>
            <w:tcW w:w="2041" w:type="dxa"/>
            <w:vAlign w:val="center"/>
          </w:tcPr>
          <w:p>
            <w:r>
              <w:t>绑定计划和场景材料</w:t>
            </w:r>
          </w:p>
        </w:tc>
      </w:tr>
      <w:tr w14:paraId="658F6872">
        <w:trPr>
          <w:jc w:val="center"/>
          <w:cantSplit/>
        </w:trPr>
        <w:tc>
          <w:tcPr>
            <w:tcW w:w="2891" w:type="dxa"/>
            <w:vAlign w:val="center"/>
          </w:tcPr>
          <w:p>
            <w:r>
              <w:t>learning_word_progress / review_record</w:t>
            </w:r>
          </w:p>
        </w:tc>
        <w:tc>
          <w:tcPr>
            <w:tcW w:w="3345" w:type="dxa"/>
            <w:vAlign w:val="center"/>
          </w:tcPr>
          <w:p>
            <w:r>
              <w:t>逐词掌握状态与复习历史</w:t>
            </w:r>
          </w:p>
        </w:tc>
        <w:tc>
          <w:tcPr>
            <w:tcW w:w="2041" w:type="dxa"/>
            <w:vAlign w:val="center"/>
          </w:tcPr>
          <w:p>
            <w:r>
              <w:t>阶段、得分、下次复习时间</w:t>
            </w:r>
          </w:p>
        </w:tc>
      </w:tr>
      <w:tr w14:paraId="451940C3">
        <w:trPr>
          <w:jc w:val="center"/>
          <w:cantSplit/>
        </w:trPr>
        <w:tc>
          <w:tcPr>
            <w:tcW w:w="2891" w:type="dxa"/>
            <w:vAlign w:val="center"/>
          </w:tcPr>
          <w:p>
            <w:r>
              <w:t>learning_article_study_record</w:t>
            </w:r>
          </w:p>
        </w:tc>
        <w:tc>
          <w:tcPr>
            <w:tcW w:w="3345" w:type="dxa"/>
            <w:vAlign w:val="center"/>
          </w:tcPr>
          <w:p>
            <w:r>
              <w:t>语境精读材料和学习进度</w:t>
            </w:r>
          </w:p>
        </w:tc>
        <w:tc>
          <w:tcPr>
            <w:tcW w:w="2041" w:type="dxa"/>
            <w:vAlign w:val="center"/>
          </w:tcPr>
          <w:p>
            <w:r>
              <w:t>条件哈希、历史记录不覆盖</w:t>
            </w:r>
          </w:p>
        </w:tc>
      </w:tr>
      <w:tr w14:paraId="372B7D8A">
        <w:trPr>
          <w:jc w:val="center"/>
          <w:cantSplit/>
        </w:trPr>
        <w:tc>
          <w:tcPr>
            <w:tcW w:w="2891" w:type="dxa"/>
            <w:vAlign w:val="center"/>
          </w:tcPr>
          <w:p>
            <w:r>
              <w:t>ai_async_task / step / attempt</w:t>
            </w:r>
          </w:p>
        </w:tc>
        <w:tc>
          <w:tcPr>
            <w:tcW w:w="3345" w:type="dxa"/>
            <w:vAlign w:val="center"/>
          </w:tcPr>
          <w:p>
            <w:r>
              <w:t>AI 任务、步骤和执行尝试</w:t>
            </w:r>
          </w:p>
        </w:tc>
        <w:tc>
          <w:tcPr>
            <w:tcW w:w="2041" w:type="dxa"/>
            <w:vAlign w:val="center"/>
          </w:tcPr>
          <w:p>
            <w:r>
              <w:t>原子领取、幂等、终态与失败重试</w:t>
            </w:r>
          </w:p>
        </w:tc>
      </w:tr>
      <w:tr>
        <w:trPr>
          <w:cantSplit/>
        </w:trPr>
        <w:tc>
          <w:tcPr>
            <w:tcW w:type="dxa" w:w="2891"/>
          </w:tcPr>
          <w:p>
            <w:r>
              <w:t>learning_system_log / outbox</w:t>
            </w:r>
          </w:p>
        </w:tc>
        <w:tc>
          <w:tcPr>
            <w:tcW w:type="dxa" w:w="3345"/>
          </w:tcPr>
          <w:p>
            <w:r>
              <w:t>业务日志与可靠异步投递</w:t>
            </w:r>
          </w:p>
        </w:tc>
        <w:tc>
          <w:tcPr>
            <w:tcW w:type="dxa" w:w="2041"/>
          </w:tcPr>
          <w:p>
            <w:r>
              <w:t>业务提交不受日志失败影响</w:t>
            </w:r>
          </w:p>
        </w:tc>
      </w:tr>
    </w:tbl>
    <w:p w14:paraId="64AAAC3E">
      <w:pPr>
        <w:spacing w:after="0"/>
      </w:pPr>
    </w:p>
    <w:p w14:paraId="16B275E6">
      <w:pPr>
        <w:pStyle w:val="5"/>
      </w:pPr>
      <w:r>
        <w:rPr>
          <w:rFonts w:ascii="Times New Roman" w:hAnsi="Times New Roman" w:eastAsia="SimSun" w:cs="SimSun"/>
          <w:sz w:val="21"/>
        </w:rPr>
        <w:t>表4-2 核心数据表</w:t>
      </w:r>
    </w:p>
    <w:p w14:paraId="46669760">
      <w:pPr>
        <w:pStyle w:val="3"/>
        <w:numPr>
          <w:ilvl w:val="1"/>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cantSplit/>
        </w:trPr>
        <w:tc>
          <w:tcPr>
            <w:tcW w:w="1417" w:type="dxa"/>
            <w:shd w:val="clear" w:color="auto" w:fill="E7E9ED"/>
            <w:vAlign w:val="center"/>
          </w:tcPr>
          <w:p>
            <w:r>
              <w:t>资源</w:t>
            </w:r>
          </w:p>
        </w:tc>
        <w:tc>
          <w:tcPr>
            <w:tcW w:w="4422" w:type="dxa"/>
            <w:shd w:val="clear" w:color="auto" w:fill="E7E9ED"/>
            <w:vAlign w:val="center"/>
          </w:tcPr>
          <w:p>
            <w:r>
              <w:t>代表性接口</w:t>
            </w:r>
          </w:p>
        </w:tc>
        <w:tc>
          <w:tcPr>
            <w:tcW w:w="2438" w:type="dxa"/>
            <w:shd w:val="clear" w:color="auto" w:fill="E7E9ED"/>
            <w:vAlign w:val="center"/>
          </w:tcPr>
          <w:p>
            <w:r>
              <w:t>说明</w:t>
            </w:r>
          </w:p>
        </w:tc>
      </w:tr>
      <w:tr w14:paraId="486870F0">
        <w:trPr>
          <w:jc w:val="center"/>
          <w:cantSplit/>
        </w:trPr>
        <w:tc>
          <w:tcPr>
            <w:tcW w:w="1417" w:type="dxa"/>
            <w:vAlign w:val="center"/>
          </w:tcPr>
          <w:p>
            <w:r>
              <w:t>认证</w:t>
            </w:r>
          </w:p>
        </w:tc>
        <w:tc>
          <w:tcPr>
            <w:tcW w:w="4422" w:type="dxa"/>
            <w:vAlign w:val="center"/>
          </w:tcPr>
          <w:p>
            <w:r>
              <w:t>POST /learning/auth/login</w:t>
            </w:r>
          </w:p>
        </w:tc>
        <w:tc>
          <w:tcPr>
            <w:tcW w:w="2438" w:type="dxa"/>
            <w:vAlign w:val="center"/>
          </w:tcPr>
          <w:p>
            <w:r>
              <w:t>登录并返回 JWT</w:t>
            </w:r>
          </w:p>
        </w:tc>
      </w:tr>
      <w:tr w14:paraId="78AE4AB4">
        <w:trPr>
          <w:jc w:val="center"/>
          <w:cantSplit/>
        </w:trPr>
        <w:tc>
          <w:tcPr>
            <w:tcW w:w="1417" w:type="dxa"/>
            <w:vAlign w:val="center"/>
          </w:tcPr>
          <w:p>
            <w:r>
              <w:t>公共词表</w:t>
            </w:r>
          </w:p>
        </w:tc>
        <w:tc>
          <w:tcPr>
            <w:tcW w:w="4422" w:type="dxa"/>
            <w:vAlign w:val="center"/>
          </w:tcPr>
          <w:p>
            <w:r>
              <w:t>POST /vocabulary-imports/markdown</w:t>
            </w:r>
          </w:p>
        </w:tc>
        <w:tc>
          <w:tcPr>
            <w:tcW w:w="2438" w:type="dxa"/>
            <w:vAlign w:val="center"/>
          </w:tcPr>
          <w:p>
            <w:r>
              <w:t>管理员导入 Markdown 词表</w:t>
            </w:r>
          </w:p>
        </w:tc>
      </w:tr>
      <w:tr w14:paraId="4D2C5848">
        <w:trPr>
          <w:jc w:val="center"/>
          <w:cantSplit/>
        </w:trPr>
        <w:tc>
          <w:tcPr>
            <w:tcW w:w="1417" w:type="dxa"/>
            <w:vAlign w:val="center"/>
          </w:tcPr>
          <w:p>
            <w:r>
              <w:t>单词本</w:t>
            </w:r>
          </w:p>
        </w:tc>
        <w:tc>
          <w:tcPr>
            <w:tcW w:w="4422" w:type="dxa"/>
            <w:vAlign w:val="center"/>
          </w:tcPr>
          <w:p>
            <w:r>
              <w:t>GET/POST /learning/wordbooks</w:t>
            </w:r>
          </w:p>
        </w:tc>
        <w:tc>
          <w:tcPr>
            <w:tcW w:w="2438" w:type="dxa"/>
            <w:vAlign w:val="center"/>
          </w:tcPr>
          <w:p>
            <w:r>
              <w:t>个人词本查询与创建</w:t>
            </w:r>
          </w:p>
        </w:tc>
      </w:tr>
      <w:tr w14:paraId="31F39596">
        <w:trPr>
          <w:jc w:val="center"/>
          <w:cantSplit/>
        </w:trPr>
        <w:tc>
          <w:tcPr>
            <w:tcW w:w="1417" w:type="dxa"/>
            <w:vAlign w:val="center"/>
          </w:tcPr>
          <w:p>
            <w:r>
              <w:t>学习计划</w:t>
            </w:r>
          </w:p>
        </w:tc>
        <w:tc>
          <w:tcPr>
            <w:tcW w:w="4422" w:type="dxa"/>
            <w:vAlign w:val="center"/>
          </w:tcPr>
          <w:p>
            <w:r>
              <w:t>GET /learning/plans/{id}/calendar</w:t>
            </w:r>
          </w:p>
        </w:tc>
        <w:tc>
          <w:tcPr>
            <w:tcW w:w="2438" w:type="dxa"/>
            <w:vAlign w:val="center"/>
          </w:tcPr>
          <w:p>
            <w:r>
              <w:t>查询周/月日历摘要</w:t>
            </w:r>
          </w:p>
        </w:tc>
      </w:tr>
      <w:tr w14:paraId="2D992FD6">
        <w:trPr>
          <w:jc w:val="center"/>
          <w:cantSplit/>
        </w:trPr>
        <w:tc>
          <w:tcPr>
            <w:tcW w:w="1417" w:type="dxa"/>
            <w:vAlign w:val="center"/>
          </w:tcPr>
          <w:p>
            <w:r>
              <w:t>场景材料</w:t>
            </w:r>
          </w:p>
        </w:tc>
        <w:tc>
          <w:tcPr>
            <w:tcW w:w="4422" w:type="dxa"/>
            <w:vAlign w:val="center"/>
          </w:tcPr>
          <w:p>
            <w:r>
              <w:t>GET /learning/plans/{id}/units/{unitId}</w:t>
            </w:r>
          </w:p>
        </w:tc>
        <w:tc>
          <w:tcPr>
            <w:tcW w:w="2438" w:type="dxa"/>
            <w:vAlign w:val="center"/>
          </w:tcPr>
          <w:p>
            <w:r>
              <w:t>按需加载单个场景完整内容</w:t>
            </w:r>
          </w:p>
        </w:tc>
      </w:tr>
      <w:tr w14:paraId="4F24E950">
        <w:trPr>
          <w:jc w:val="center"/>
          <w:cantSplit/>
        </w:trPr>
        <w:tc>
          <w:tcPr>
            <w:tcW w:w="1417" w:type="dxa"/>
            <w:vAlign w:val="center"/>
          </w:tcPr>
          <w:p>
            <w:r>
              <w:t>词汇挑战</w:t>
            </w:r>
          </w:p>
        </w:tc>
        <w:tc>
          <w:tcPr>
            <w:tcW w:w="4422" w:type="dxa"/>
            <w:vAlign w:val="center"/>
          </w:tcPr>
          <w:p>
            <w:r>
              <w:t>POST /learning/plans/{id}/units/{unitId}/assessments</w:t>
            </w:r>
          </w:p>
        </w:tc>
        <w:tc>
          <w:tcPr>
            <w:tcW w:w="2438" w:type="dxa"/>
            <w:vAlign w:val="center"/>
          </w:tcPr>
          <w:p>
            <w:r>
              <w:t>提交逐词检查结果</w:t>
            </w:r>
          </w:p>
        </w:tc>
      </w:tr>
      <w:tr w14:paraId="6152FFFD">
        <w:trPr>
          <w:jc w:val="center"/>
          <w:cantSplit/>
        </w:trPr>
        <w:tc>
          <w:tcPr>
            <w:tcW w:w="1417" w:type="dxa"/>
            <w:vAlign w:val="center"/>
          </w:tcPr>
          <w:p>
            <w:r>
              <w:t>语境精读</w:t>
            </w:r>
          </w:p>
        </w:tc>
        <w:tc>
          <w:tcPr>
            <w:tcW w:w="4422" w:type="dxa"/>
            <w:vAlign w:val="center"/>
          </w:tcPr>
          <w:p>
            <w:r>
              <w:t>POST /learning/articles/study</w:t>
            </w:r>
          </w:p>
        </w:tc>
        <w:tc>
          <w:tcPr>
            <w:tcW w:w="2438" w:type="dxa"/>
            <w:vAlign w:val="center"/>
          </w:tcPr>
          <w:p>
            <w:r>
              <w:t>生成或复用阅读材料</w:t>
            </w:r>
          </w:p>
        </w:tc>
      </w:tr>
      <w:tr w14:paraId="206A16B7">
        <w:trPr>
          <w:jc w:val="center"/>
          <w:cantSplit/>
        </w:trPr>
        <w:tc>
          <w:tcPr>
            <w:tcW w:w="1417" w:type="dxa"/>
            <w:vAlign w:val="center"/>
          </w:tcPr>
          <w:p>
            <w:r>
              <w:t>AI 任务</w:t>
            </w:r>
          </w:p>
        </w:tc>
        <w:tc>
          <w:tcPr>
            <w:tcW w:w="4422" w:type="dxa"/>
            <w:vAlign w:val="center"/>
          </w:tcPr>
          <w:p>
            <w:r>
              <w:t>GET/POST /learning/ai-tasks</w:t>
            </w:r>
          </w:p>
        </w:tc>
        <w:tc>
          <w:tcPr>
            <w:tcW w:w="2438" w:type="dxa"/>
            <w:vAlign w:val="center"/>
          </w:tcPr>
          <w:p>
            <w:r>
              <w:t>查看进度并执行取消、重试或立即运行</w:t>
            </w:r>
          </w:p>
        </w:tc>
      </w:tr>
      <w:tr w14:paraId="3F74F690">
        <w:trPr>
          <w:jc w:val="center"/>
          <w:cantSplit/>
        </w:trPr>
        <w:tc>
          <w:tcPr>
            <w:tcW w:w="1417" w:type="dxa"/>
            <w:vAlign w:val="center"/>
          </w:tcPr>
          <w:p>
            <w:r>
              <w:t>系统治理</w:t>
            </w:r>
          </w:p>
        </w:tc>
        <w:tc>
          <w:tcPr>
            <w:tcW w:w="4422" w:type="dxa"/>
            <w:vAlign w:val="center"/>
          </w:tcPr>
          <w:p>
            <w:r>
              <w:t>GET /learning/system-logs</w:t>
            </w:r>
          </w:p>
        </w:tc>
        <w:tc>
          <w:tcPr>
            <w:tcW w:w="2438" w:type="dxa"/>
            <w:vAlign w:val="center"/>
          </w:tcPr>
          <w:p>
            <w:r>
              <w:t>管理员查询业务与异常日志</w:t>
            </w:r>
          </w:p>
        </w:tc>
      </w:tr>
    </w:tbl>
    <w:p w14:paraId="3C3CB803">
      <w:pPr>
        <w:spacing w:after="0"/>
      </w:pPr>
    </w:p>
    <w:p w14:paraId="11379055">
      <w:pPr>
        <w:pStyle w:val="5"/>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ilvl w:val="1"/>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5C958131">
      <w:pPr>
        <w:pStyle w:val="2"/>
      </w:pPr>
      <w:r>
        <w:t>第五章 系统详细设计与实现</w:t>
      </w:r>
    </w:p>
    <w:p w14:paraId="5959D28A">
      <w:pPr>
        <w:pStyle w:val="3"/>
        <w:numPr>
          <w:ilvl w:val="1"/>
          <w:numId w:val="0"/>
        </w:numPr>
        <w:ind w:right="0" w:rightChars="0"/>
      </w:pPr>
      <w:r>
        <w:t>5.1 用户认证与权限控制</w:t>
      </w:r>
    </w:p>
    <w:p w14:paraId="325A188A">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4C9711E0">
      <w:pPr>
        <w:spacing w:after="0" w:line="360" w:lineRule="auto"/>
        <w:jc w:val="both"/>
      </w:pPr>
      <w:r>
        <w:pict>
          <v:shape id="_x0000_i1026" o:spt="75" type="#_x0000_t75" style="height:245.4pt;width:452.6pt;" filled="f" stroked="f" coordsize="21600,21600">
            <v:path/>
            <v:fill on="f" focussize="0,0"/>
            <v:stroke on="f"/>
            <v:imagedata r:id="rId25" o:title=""/>
            <o:lock v:ext="edit" aspectratio="t"/>
            <w10:wrap type="none"/>
            <w10:anchorlock/>
          </v:shape>
        </w:pict>
      </w:r>
    </w:p>
    <w:p w14:paraId="0888B259">
      <w:pPr>
        <w:pStyle w:val="5"/>
        <w:rPr>
          <w:rFonts w:hint="default" w:eastAsia="SimSun"/>
          <w:lang w:val="en-US" w:eastAsia="zh-CN"/>
        </w:rPr>
      </w:pPr>
      <w:r>
        <w:rPr>
          <w:rFonts w:ascii="Times New Roman" w:hAnsi="Times New Roman" w:eastAsia="SimSun" w:cs="SimSun"/>
          <w:sz w:val="21"/>
        </w:rPr>
        <w:t>图5-1</w:t>
      </w:r>
      <w:r>
        <w:rPr>
          <w:rFonts w:hint="eastAsia" w:cs="SimSun"/>
          <w:sz w:val="21"/>
          <w:lang w:val="en-US" w:eastAsia="zh-CN"/>
        </w:rPr>
        <w:t xml:space="preserve"> 请求Header的JWT</w:t>
      </w:r>
    </w:p>
    <w:p w14:paraId="73741B7A">
      <w:pPr>
        <w:spacing w:after="0" w:line="360" w:lineRule="auto"/>
        <w:ind w:firstLine="480"/>
        <w:jc w:val="both"/>
      </w:pPr>
      <w:r>
        <w:rPr>
          <w:rFonts w:ascii="Times New Roman" w:hAnsi="Times New Roman" w:eastAsia="SimSun"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096CED16">
      <w:pPr>
        <w:pStyle w:val="3"/>
        <w:numPr>
          <w:ilvl w:val="1"/>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2C31968B">
      <w:pPr>
        <w:spacing w:after="0" w:line="360" w:lineRule="auto"/>
        <w:ind w:firstLine="480"/>
        <w:jc w:val="both"/>
      </w:pPr>
      <w:r>
        <w:rPr>
          <w:rFonts w:ascii="Times New Roman" w:hAnsi="Times New Roman" w:eastAsia="SimSun"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0D67D796">
      <w:pPr>
        <w:keepNext/>
        <w:spacing w:before="120"/>
        <w:jc w:val="center"/>
      </w:pPr>
      <w:r>
        <w:pict>
          <v:shape id="_x0000_i1029" o:spt="75" type="#_x0000_t75" style="height:247.35pt;width:453.2pt;" filled="f" stroked="f" coordsize="21600,21600">
            <v:path/>
            <v:fill on="f" focussize="0,0"/>
            <v:stroke on="f"/>
            <v:imagedata r:id="rId26" o:title=""/>
            <o:lock v:ext="edit" aspectratio="t"/>
            <w10:wrap type="none"/>
            <w10:anchorlock/>
          </v:shape>
        </w:pict>
      </w:r>
    </w:p>
    <w:p w14:paraId="2C8B4746">
      <w:pPr>
        <w:pStyle w:val="5"/>
      </w:pPr>
      <w:r>
        <w:rPr>
          <w:rFonts w:ascii="Times New Roman" w:hAnsi="Times New Roman" w:eastAsia="SimSun" w:cs="SimSun"/>
          <w:sz w:val="21"/>
        </w:rPr>
        <w:t>图5-</w:t>
      </w:r>
      <w:r>
        <w:rPr>
          <w:rFonts w:hint="eastAsia" w:cs="SimSun"/>
          <w:sz w:val="21"/>
          <w:lang w:val="en-US" w:eastAsia="zh-CN"/>
        </w:rPr>
        <w:t>2</w:t>
      </w:r>
      <w:r>
        <w:rPr>
          <w:rFonts w:ascii="Times New Roman" w:hAnsi="Times New Roman" w:eastAsia="SimSun" w:cs="SimSun"/>
          <w:sz w:val="21"/>
        </w:rPr>
        <w:t xml:space="preserve"> 多模型与 Agent 管理界面</w:t>
      </w:r>
    </w:p>
    <w:p w14:paraId="4900972E">
      <w:pPr>
        <w:pStyle w:val="3"/>
        <w:numPr>
          <w:ilvl w:val="1"/>
          <w:numId w:val="0"/>
        </w:numPr>
        <w:ind w:right="0" w:rightChars="0"/>
        <w:rPr>
          <w:rFonts w:hint="eastAsia"/>
          <w:lang w:val="en-US" w:eastAsia="zh-CN"/>
        </w:rPr>
      </w:pPr>
      <w:r>
        <w:t>5.</w:t>
      </w:r>
      <w:r>
        <w:rPr>
          <w:rFonts w:hint="eastAsia"/>
          <w:lang w:val="en-US" w:eastAsia="zh-CN"/>
        </w:rPr>
        <w:t>3</w:t>
      </w:r>
      <w:r>
        <w:t xml:space="preserve"> </w:t>
      </w:r>
      <w:r>
        <w:rPr>
          <w:rFonts w:hint="eastAsia"/>
          <w:lang w:val="en-US" w:eastAsia="zh-CN"/>
        </w:rPr>
        <w:t>词汇大挑战</w:t>
      </w:r>
      <w:r>
        <w:t>与</w:t>
      </w:r>
      <w:r>
        <w:rPr>
          <w:rFonts w:hint="eastAsia"/>
          <w:lang w:val="en-US" w:eastAsia="zh-CN"/>
        </w:rPr>
        <w:t>学习计划、公共词本</w:t>
      </w:r>
    </w:p>
    <w:p w14:paraId="7D37A81B">
      <w:pPr>
        <w:rPr>
          <w:rFonts w:hint="default"/>
          <w:lang w:val="en-US" w:eastAsia="zh-CN"/>
        </w:rPr>
      </w:pPr>
      <w:r>
        <w:rPr>
          <w:rFonts w:hint="eastAsia"/>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pPr/>
      <w: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pPr/>
      <w: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pPr/>
      <w: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pPr/>
      <w: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2841B2B3">
      <w:pPr>
        <w:pStyle w:val="3"/>
        <w:numPr>
          <w:ilvl w:val="1"/>
          <w:numId w:val="0"/>
        </w:numPr>
        <w:ind w:right="0" w:rightChars="0"/>
      </w:pPr>
      <w:r>
        <w:t>5.</w:t>
      </w:r>
      <w:r>
        <w:rPr>
          <w:rFonts w:hint="eastAsia"/>
          <w:lang w:val="en-US" w:eastAsia="zh-CN"/>
        </w:rPr>
        <w:t>4</w:t>
      </w:r>
      <w:r>
        <w:t xml:space="preserve">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pPr>
      <w:r>
        <w:rPr>
          <w:rFonts w:ascii="Times New Roman" w:hAnsi="Times New Roman" w:eastAsia="SimSun" w:cs="SimSun"/>
          <w:sz w:val="21"/>
        </w:rPr>
        <w:t>图5-</w:t>
      </w:r>
      <w:r>
        <w:rPr>
          <w:rFonts w:hint="eastAsia" w:cs="SimSun"/>
          <w:sz w:val="21"/>
          <w:lang w:val="en-US" w:eastAsia="zh-CN"/>
        </w:rPr>
        <w:t>3</w:t>
      </w:r>
      <w:r>
        <w:rPr>
          <w:rFonts w:ascii="Times New Roman" w:hAnsi="Times New Roman" w:eastAsia="SimSun" w:cs="SimSun"/>
          <w:sz w:val="21"/>
        </w:rPr>
        <w:t xml:space="preserve"> 词汇卡生成、解析与缓存实现</w:t>
      </w:r>
    </w:p>
    <w:p w14:paraId="5E6DAB05">
      <w:pPr>
        <w:pStyle w:val="3"/>
        <w:numPr>
          <w:ilvl w:val="1"/>
          <w:numId w:val="0"/>
        </w:numPr>
        <w:ind w:right="0" w:rightChars="0"/>
      </w:pPr>
      <w:r>
        <w:t>5.</w:t>
      </w:r>
      <w:r>
        <w:rPr>
          <w:rFonts w:hint="eastAsia"/>
          <w:lang w:val="en-US" w:eastAsia="zh-CN"/>
        </w:rPr>
        <w:t>5</w:t>
      </w:r>
      <w:r>
        <w:t xml:space="preserve">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ilvl w:val="1"/>
          <w:numId w:val="0"/>
        </w:numPr>
        <w:ind w:right="0" w:rightChars="0"/>
      </w:pPr>
      <w:r>
        <w:t>5.</w:t>
      </w:r>
      <w:r>
        <w:rPr>
          <w:rFonts w:hint="eastAsia"/>
          <w:lang w:val="en-US" w:eastAsia="zh-CN"/>
        </w:rPr>
        <w:t>6</w:t>
      </w:r>
      <w:r>
        <w:t xml:space="preserve">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7"/>
                    <a:stretch>
                      <a:fillRect/>
                    </a:stretch>
                  </pic:blipFill>
                  <pic:spPr>
                    <a:xfrm>
                      <a:off x="0" y="0"/>
                      <a:ext cx="5486400" cy="3086100"/>
                    </a:xfrm>
                    <a:prstGeom prst="rect">
                      <a:avLst/>
                    </a:prstGeom>
                  </pic:spPr>
                </pic:pic>
              </a:graphicData>
            </a:graphic>
          </wp:inline>
        </w:drawing>
      </w:r>
    </w:p>
    <w:p w14:paraId="30C285C0">
      <w:pPr>
        <w:pStyle w:val="5"/>
      </w:pPr>
      <w:r>
        <w:rPr>
          <w:rFonts w:ascii="Times New Roman" w:hAnsi="Times New Roman" w:eastAsia="SimSun" w:cs="SimSun"/>
          <w:sz w:val="21"/>
        </w:rPr>
        <w:t>图5-</w:t>
      </w:r>
      <w:r>
        <w:rPr>
          <w:rFonts w:hint="eastAsia" w:cs="SimSun"/>
          <w:sz w:val="21"/>
          <w:lang w:val="en-US" w:eastAsia="zh-CN"/>
        </w:rPr>
        <w:t>4</w:t>
      </w:r>
      <w:r>
        <w:rPr>
          <w:rFonts w:ascii="Times New Roman" w:hAnsi="Times New Roman" w:eastAsia="SimSun" w:cs="SimSun"/>
          <w:sz w:val="21"/>
        </w:rPr>
        <w:t xml:space="preserve"> 单词本管理界面</w:t>
      </w:r>
    </w:p>
    <w:p w14:paraId="6B7006E2">
      <w:pPr>
        <w:pStyle w:val="3"/>
        <w:numPr>
          <w:ilvl w:val="1"/>
          <w:numId w:val="0"/>
        </w:numPr>
        <w:ind w:right="0" w:rightChars="0"/>
      </w:pPr>
      <w:r>
        <w:t>5.</w:t>
      </w:r>
      <w:r>
        <w:rPr>
          <w:rFonts w:hint="eastAsia"/>
          <w:lang w:val="en-US" w:eastAsia="zh-CN"/>
        </w:rPr>
        <w:t>7</w:t>
      </w:r>
      <w:r>
        <w:t xml:space="preserve">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1A62F1D4">
      <w:pPr>
        <w:spacing w:after="0" w:line="360" w:lineRule="auto"/>
        <w:jc w:val="both"/>
      </w:pPr>
      <w:r>
        <w:pict>
          <v:shape id="_x0000_i1030" o:spt="75" type="#_x0000_t75" style="height:244.95pt;width:453.2pt;" filled="f" stroked="f" coordsize="21600,21600">
            <v:path/>
            <v:fill on="f" focussize="0,0"/>
            <v:stroke on="f"/>
            <v:imagedata r:id="rId28" o:title=""/>
            <o:lock v:ext="edit" aspectratio="t"/>
            <w10:wrap type="none"/>
            <w10:anchorlock/>
          </v:shape>
        </w:pict>
      </w:r>
    </w:p>
    <w:p w14:paraId="54691AEE">
      <w:pPr>
        <w:pStyle w:val="5"/>
      </w:pPr>
      <w:r>
        <w:rPr>
          <w:rFonts w:ascii="Times New Roman" w:hAnsi="Times New Roman" w:eastAsia="SimSun" w:cs="SimSun"/>
          <w:sz w:val="21"/>
        </w:rPr>
        <w:t>图5-</w:t>
      </w:r>
      <w:r>
        <w:rPr>
          <w:rFonts w:hint="eastAsia" w:cs="SimSun"/>
          <w:sz w:val="21"/>
          <w:lang w:val="en-US" w:eastAsia="zh-CN"/>
        </w:rPr>
        <w:t>5</w:t>
      </w:r>
      <w:r>
        <w:rPr>
          <w:rFonts w:ascii="Times New Roman" w:hAnsi="Times New Roman" w:eastAsia="SimSun" w:cs="SimSun"/>
          <w:sz w:val="21"/>
        </w:rPr>
        <w:t xml:space="preserve"> </w:t>
      </w:r>
      <w:r>
        <w:rPr>
          <w:rFonts w:hint="eastAsia" w:cs="SimSun"/>
          <w:sz w:val="21"/>
          <w:lang w:val="en-US" w:eastAsia="zh-CN"/>
        </w:rPr>
        <w:t>文章学习</w:t>
      </w:r>
      <w:r>
        <w:rPr>
          <w:rFonts w:ascii="Times New Roman" w:hAnsi="Times New Roman" w:eastAsia="SimSun" w:cs="SimSun"/>
          <w:sz w:val="21"/>
        </w:rPr>
        <w:t>界面</w:t>
      </w:r>
    </w:p>
    <w:p w14:paraId="727DA1BA">
      <w:pPr>
        <w:pStyle w:val="3"/>
        <w:numPr>
          <w:ilvl w:val="1"/>
          <w:numId w:val="0"/>
        </w:numPr>
        <w:ind w:right="0" w:rightChars="0"/>
      </w:pPr>
      <w:r>
        <w:t>5.</w:t>
      </w:r>
      <w:r>
        <w:rPr>
          <w:rFonts w:hint="eastAsia"/>
          <w:lang w:val="en-US" w:eastAsia="zh-CN"/>
        </w:rPr>
        <w:t>8</w:t>
      </w:r>
      <w:r>
        <w:t xml:space="preserve"> 间隔复习与睡眠保护</w:t>
      </w:r>
    </w:p>
    <w:p w14:paraId="0F48DE32">
      <w:pPr>
        <w:keepNext/>
      </w:pPr>
      <w:r>
        <w:pict>
          <v:shape id="_x0000_i1031" o:spt="75" type="#_x0000_t75" style="height:236.6pt;width:430pt;" filled="f" stroked="f" coordsize="21600,21600">
            <v:path/>
            <v:fill on="f" focussize="0,0"/>
            <v:stroke on="f"/>
            <v:imagedata r:id="rId29" o:title=""/>
            <o:lock v:ext="edit" aspectratio="t"/>
            <w10:wrap type="none"/>
            <w10:anchorlock/>
          </v:shape>
        </w:pict>
      </w:r>
    </w:p>
    <w:p w14:paraId="5D392DAA">
      <w:pPr>
        <w:pStyle w:val="5"/>
      </w:pPr>
      <w:r>
        <w:rPr>
          <w:rFonts w:ascii="Times New Roman" w:hAnsi="Times New Roman" w:eastAsia="SimSun" w:cs="SimSun"/>
          <w:sz w:val="21"/>
        </w:rPr>
        <w:t>图5-</w:t>
      </w:r>
      <w:r>
        <w:rPr>
          <w:rFonts w:hint="eastAsia" w:cs="SimSun"/>
          <w:sz w:val="21"/>
          <w:lang w:val="en-US" w:eastAsia="zh-CN"/>
        </w:rPr>
        <w:t>6</w:t>
      </w:r>
      <w:r>
        <w:rPr>
          <w:rFonts w:ascii="Times New Roman" w:hAnsi="Times New Roman" w:eastAsia="SimSun" w:cs="SimSun"/>
          <w:sz w:val="21"/>
        </w:rPr>
        <w:t xml:space="preserve"> 复习结果与排期状态流转</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30"/>
                    <a:stretch>
                      <a:fillRect/>
                    </a:stretch>
                  </pic:blipFill>
                  <pic:spPr>
                    <a:xfrm>
                      <a:off x="0" y="0"/>
                      <a:ext cx="5394960" cy="3583795"/>
                    </a:xfrm>
                    <a:prstGeom prst="rect">
                      <a:avLst/>
                    </a:prstGeom>
                  </pic:spPr>
                </pic:pic>
              </a:graphicData>
            </a:graphic>
          </wp:inline>
        </w:drawing>
      </w:r>
    </w:p>
    <w:p w14:paraId="44F9E92A">
      <w:pPr>
        <w:pStyle w:val="5"/>
      </w:pPr>
      <w:r>
        <w:rPr>
          <w:rFonts w:ascii="Times New Roman" w:hAnsi="Times New Roman" w:eastAsia="SimSun" w:cs="SimSun"/>
          <w:sz w:val="21"/>
        </w:rPr>
        <w:t>图5-</w:t>
      </w:r>
      <w:r>
        <w:rPr>
          <w:rFonts w:hint="eastAsia" w:cs="SimSun"/>
          <w:sz w:val="21"/>
          <w:lang w:val="en-US" w:eastAsia="zh-CN"/>
        </w:rPr>
        <w:t>7</w:t>
      </w:r>
      <w:r>
        <w:rPr>
          <w:rFonts w:ascii="Times New Roman" w:hAnsi="Times New Roman" w:eastAsia="SimSun" w:cs="SimSun"/>
          <w:sz w:val="21"/>
        </w:rPr>
        <w:t xml:space="preserve"> 复习结果与排期状态流转</w:t>
      </w:r>
    </w:p>
    <w:p w14:paraId="4D360058">
      <w:pPr>
        <w:pStyle w:val="3"/>
        <w:numPr>
          <w:ilvl w:val="1"/>
          <w:numId w:val="0"/>
        </w:numPr>
        <w:ind w:right="0" w:rightChars="0"/>
      </w:pPr>
      <w:r>
        <w:t>5.</w:t>
      </w:r>
      <w:r>
        <w:rPr>
          <w:rFonts w:hint="eastAsia"/>
          <w:lang w:val="en-US" w:eastAsia="zh-CN"/>
        </w:rPr>
        <w:t>9</w:t>
      </w:r>
      <w:r>
        <w:t xml:space="preserve">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31"/>
                    <a:stretch>
                      <a:fillRect/>
                    </a:stretch>
                  </pic:blipFill>
                  <pic:spPr>
                    <a:xfrm>
                      <a:off x="0" y="0"/>
                      <a:ext cx="5486400" cy="3086100"/>
                    </a:xfrm>
                    <a:prstGeom prst="rect">
                      <a:avLst/>
                    </a:prstGeom>
                  </pic:spPr>
                </pic:pic>
              </a:graphicData>
            </a:graphic>
          </wp:inline>
        </w:drawing>
      </w:r>
    </w:p>
    <w:p w14:paraId="7858789A">
      <w:pPr>
        <w:pStyle w:val="5"/>
      </w:pPr>
      <w:r>
        <w:rPr>
          <w:rFonts w:ascii="Times New Roman" w:hAnsi="Times New Roman" w:eastAsia="SimSun" w:cs="SimSun"/>
          <w:sz w:val="21"/>
        </w:rPr>
        <w:t>图5-</w:t>
      </w:r>
      <w:r>
        <w:rPr>
          <w:rFonts w:hint="eastAsia" w:cs="SimSun"/>
          <w:sz w:val="21"/>
          <w:lang w:val="en-US" w:eastAsia="zh-CN"/>
        </w:rPr>
        <w:t>8</w:t>
      </w:r>
      <w:r>
        <w:rPr>
          <w:rFonts w:ascii="Times New Roman" w:hAnsi="Times New Roman" w:eastAsia="SimSun" w:cs="SimSun"/>
          <w:sz w:val="21"/>
        </w:rPr>
        <w:t xml:space="preserve">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0A13DCA6">
      <w:pPr>
        <w:pStyle w:val="5"/>
      </w:pPr>
      <w:r>
        <w:rPr>
          <w:rFonts w:ascii="Times New Roman" w:hAnsi="Times New Roman" w:eastAsia="SimSun" w:cs="SimSun"/>
          <w:sz w:val="21"/>
        </w:rPr>
        <w:t>图5-</w:t>
      </w:r>
      <w:r>
        <w:rPr>
          <w:rFonts w:hint="eastAsia" w:cs="SimSun"/>
          <w:sz w:val="21"/>
          <w:lang w:val="en-US" w:eastAsia="zh-CN"/>
        </w:rPr>
        <w:t>9</w:t>
      </w:r>
      <w:r>
        <w:rPr>
          <w:rFonts w:ascii="Times New Roman" w:hAnsi="Times New Roman" w:eastAsia="SimSun" w:cs="SimSun"/>
          <w:sz w:val="21"/>
        </w:rPr>
        <w:t xml:space="preserve">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ilvl w:val="1"/>
          <w:numId w:val="0"/>
        </w:numPr>
        <w:ind w:right="0" w:rightChars="0"/>
      </w:pPr>
      <w:r>
        <w:t>5.</w:t>
      </w:r>
      <w:r>
        <w:rPr>
          <w:rFonts w:hint="eastAsia"/>
          <w:lang w:val="en-US" w:eastAsia="zh-CN"/>
        </w:rPr>
        <w:t>10</w:t>
      </w:r>
      <w:bookmarkStart w:id="0" w:name="_GoBack"/>
      <w:bookmarkEnd w:id="0"/>
      <w:r>
        <w:t xml:space="preserve">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pPr>
        <w:pStyle w:val="3"/>
      </w:pPr>
      <w:r>
        <w:t>5.11 工程治理与可维护性</w:t>
      </w:r>
    </w:p>
    <w:p>
      <w:pPr/>
      <w: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pPr/>
      <w: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pPr/>
      <w:r>
        <w:t>工程治理由自动化测试固化：ArchUnit 校验分层和 AI 包边界，MapperXmlValidationTest 校验 XML，ChineseDocumentationGovernanceTest 要求 API DTO 字段具有明确中文 @Schema、Entity/BO 字段具有中文说明、公共业务与技术边界方法具有中文 JavaDoc，并禁止“处理某方法相关业务”一类机械占位注释。该机制把代码可读性要求从人工约定转化为持续可验证规则。</w:t>
      </w:r>
    </w:p>
    <w:p w14:paraId="73F076DF">
      <w:pPr>
        <w:pStyle w:val="2"/>
      </w:pPr>
      <w:r>
        <w:t>第六章 系统测试与结果分析</w:t>
      </w:r>
    </w:p>
    <w:p w14:paraId="134C61BB">
      <w:pPr>
        <w:pStyle w:val="3"/>
        <w:numPr>
          <w:ilvl w:val="1"/>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cantSplit/>
        </w:trPr>
        <w:tc>
          <w:tcPr>
            <w:tcW w:w="1701" w:type="dxa"/>
            <w:shd w:val="clear" w:color="auto" w:fill="E7E9ED"/>
            <w:vAlign w:val="center"/>
          </w:tcPr>
          <w:p>
            <w:r>
              <w:t>对象</w:t>
            </w:r>
          </w:p>
        </w:tc>
        <w:tc>
          <w:tcPr>
            <w:tcW w:w="2268" w:type="dxa"/>
            <w:shd w:val="clear" w:color="auto" w:fill="E7E9ED"/>
            <w:vAlign w:val="center"/>
          </w:tcPr>
          <w:p>
            <w:r>
              <w:t>工具/版本</w:t>
            </w:r>
          </w:p>
        </w:tc>
        <w:tc>
          <w:tcPr>
            <w:tcW w:w="4309" w:type="dxa"/>
            <w:shd w:val="clear" w:color="auto" w:fill="E7E9ED"/>
            <w:vAlign w:val="center"/>
          </w:tcPr>
          <w:p>
            <w:r>
              <w:t>验证内容</w:t>
            </w:r>
          </w:p>
        </w:tc>
      </w:tr>
      <w:tr w14:paraId="023E5454">
        <w:trPr>
          <w:jc w:val="center"/>
          <w:cantSplit/>
        </w:trPr>
        <w:tc>
          <w:tcPr>
            <w:tcW w:w="1701" w:type="dxa"/>
            <w:vAlign w:val="center"/>
          </w:tcPr>
          <w:p>
            <w:r>
              <w:t>后端</w:t>
            </w:r>
          </w:p>
        </w:tc>
        <w:tc>
          <w:tcPr>
            <w:tcW w:w="2268" w:type="dxa"/>
            <w:vAlign w:val="center"/>
          </w:tcPr>
          <w:p>
            <w:r>
              <w:t>JDK 17 + Maven</w:t>
            </w:r>
          </w:p>
        </w:tc>
        <w:tc>
          <w:tcPr>
            <w:tcW w:w="4309" w:type="dxa"/>
            <w:vAlign w:val="center"/>
          </w:tcPr>
          <w:p>
            <w:r>
              <w:t>编译、110 项测试、异常与业务规则</w:t>
            </w:r>
          </w:p>
        </w:tc>
      </w:tr>
      <w:tr w14:paraId="0F90BC70">
        <w:trPr>
          <w:jc w:val="center"/>
          <w:cantSplit/>
        </w:trPr>
        <w:tc>
          <w:tcPr>
            <w:tcW w:w="1701" w:type="dxa"/>
            <w:vAlign w:val="center"/>
          </w:tcPr>
          <w:p>
            <w:r>
              <w:t>架构与数据访问</w:t>
            </w:r>
          </w:p>
        </w:tc>
        <w:tc>
          <w:tcPr>
            <w:tcW w:w="2268" w:type="dxa"/>
            <w:vAlign w:val="center"/>
          </w:tcPr>
          <w:p>
            <w:r>
              <w:t>ArchUnit + XML 校验</w:t>
            </w:r>
          </w:p>
        </w:tc>
        <w:tc>
          <w:tcPr>
            <w:tcW w:w="4309" w:type="dxa"/>
            <w:vAlign w:val="center"/>
          </w:tcPr>
          <w:p>
            <w:r>
              <w:t>业务域分层、AI 包边界和 Mapper XML</w:t>
            </w:r>
          </w:p>
        </w:tc>
      </w:tr>
      <w:tr w14:paraId="3163E7F1">
        <w:trPr>
          <w:jc w:val="center"/>
          <w:cantSplit/>
        </w:trPr>
        <w:tc>
          <w:tcPr>
            <w:tcW w:w="1701" w:type="dxa"/>
            <w:vAlign w:val="center"/>
          </w:tcPr>
          <w:p>
            <w:r>
              <w:t>中文文档</w:t>
            </w:r>
          </w:p>
        </w:tc>
        <w:tc>
          <w:tcPr>
            <w:tcW w:w="2268" w:type="dxa"/>
            <w:vAlign w:val="center"/>
          </w:tcPr>
          <w:p>
            <w:r>
              <w:t>治理测试</w:t>
            </w:r>
          </w:p>
        </w:tc>
        <w:tc>
          <w:tcPr>
            <w:tcW w:w="4309" w:type="dxa"/>
            <w:vAlign w:val="center"/>
          </w:tcPr>
          <w:p>
            <w:r>
              <w:t>DTO、Entity/BO 字段及公共边界方法说明</w:t>
            </w:r>
          </w:p>
        </w:tc>
      </w:tr>
      <w:tr w14:paraId="392C9D4E">
        <w:trPr>
          <w:jc w:val="center"/>
          <w:cantSplit/>
        </w:trPr>
        <w:tc>
          <w:tcPr>
            <w:tcW w:w="1701" w:type="dxa"/>
            <w:vAlign w:val="center"/>
          </w:tcPr>
          <w:p>
            <w:r>
              <w:t>前端</w:t>
            </w:r>
          </w:p>
        </w:tc>
        <w:tc>
          <w:tcPr>
            <w:tcW w:w="2268" w:type="dxa"/>
            <w:vAlign w:val="center"/>
          </w:tcPr>
          <w:p>
            <w:r>
              <w:t>Node.js + Vitest</w:t>
            </w:r>
          </w:p>
        </w:tc>
        <w:tc>
          <w:tcPr>
            <w:tcW w:w="4309" w:type="dxa"/>
            <w:vAlign w:val="center"/>
          </w:tcPr>
          <w:p>
            <w:r>
              <w:t>65 个模块检查、构建和 20 项单元测试</w:t>
            </w:r>
          </w:p>
        </w:tc>
      </w:tr>
      <w:tr w14:paraId="30585F7C">
        <w:trPr>
          <w:jc w:val="center"/>
          <w:cantSplit/>
        </w:trPr>
        <w:tc>
          <w:tcPr>
            <w:tcW w:w="1701" w:type="dxa"/>
            <w:vAlign w:val="center"/>
          </w:tcPr>
          <w:p>
            <w:r>
              <w:t>安全与产品</w:t>
            </w:r>
          </w:p>
        </w:tc>
        <w:tc>
          <w:tcPr>
            <w:tcW w:w="2268" w:type="dxa"/>
            <w:vAlign w:val="center"/>
          </w:tcPr>
          <w:p>
            <w:r>
              <w:t>配置、源码和流程核对</w:t>
            </w:r>
          </w:p>
        </w:tc>
        <w:tc>
          <w:tcPr>
            <w:tcW w:w="4309" w:type="dxa"/>
            <w:vAlign w:val="center"/>
          </w:tcPr>
          <w:p>
            <w:r>
              <w:t>JWT、权限、AES-GCM、ID、摘要/详情加载和关键交互</w:t>
            </w:r>
          </w:p>
        </w:tc>
      </w:tr>
    </w:tbl>
    <w:p w14:paraId="1B8444F4">
      <w:pPr>
        <w:spacing w:after="0"/>
      </w:pPr>
    </w:p>
    <w:p w14:paraId="01D6F62B">
      <w:pPr>
        <w:pStyle w:val="5"/>
      </w:pPr>
      <w:r>
        <w:rPr>
          <w:rFonts w:ascii="Times New Roman" w:hAnsi="Times New Roman" w:eastAsia="SimSun" w:cs="SimSun"/>
          <w:sz w:val="21"/>
        </w:rPr>
        <w:t>表6-1 测试对象与方法</w:t>
      </w:r>
    </w:p>
    <w:p w14:paraId="56D88EC0">
      <w:pPr>
        <w:pStyle w:val="3"/>
        <w:numPr>
          <w:ilvl w:val="1"/>
          <w:numId w:val="0"/>
        </w:numPr>
        <w:ind w:right="0" w:rightChars="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cantSplit/>
        </w:trPr>
        <w:tc>
          <w:tcPr>
            <w:tcW w:w="680" w:type="dxa"/>
            <w:shd w:val="clear" w:color="auto" w:fill="E7E9ED"/>
            <w:vAlign w:val="center"/>
          </w:tcPr>
          <w:p>
            <w:pPr>
              <w:spacing w:line="276" w:lineRule="auto" w:before="0" w:after="0"/>
            </w:pPr>
            <w:r>
              <w:rPr>
                <w:sz w:val="21"/>
              </w:rPr>
              <w:t>编号</w:t>
            </w:r>
          </w:p>
        </w:tc>
        <w:tc>
          <w:tcPr>
            <w:tcW w:w="2268" w:type="dxa"/>
            <w:shd w:val="clear" w:color="auto" w:fill="E7E9ED"/>
            <w:vAlign w:val="center"/>
          </w:tcPr>
          <w:p>
            <w:pPr>
              <w:spacing w:line="276" w:lineRule="auto" w:before="0" w:after="0"/>
            </w:pPr>
            <w:r>
              <w:rPr>
                <w:sz w:val="21"/>
              </w:rPr>
              <w:t>测试场景</w:t>
            </w:r>
          </w:p>
        </w:tc>
        <w:tc>
          <w:tcPr>
            <w:tcW w:w="3580" w:type="dxa"/>
            <w:shd w:val="clear" w:color="auto" w:fill="E7E9ED"/>
            <w:vAlign w:val="center"/>
          </w:tcPr>
          <w:p>
            <w:pPr>
              <w:spacing w:line="276" w:lineRule="auto" w:before="0" w:after="0"/>
            </w:pPr>
            <w:r>
              <w:rPr>
                <w:sz w:val="21"/>
              </w:rPr>
              <w:t>预期结果</w:t>
            </w:r>
          </w:p>
        </w:tc>
        <w:tc>
          <w:tcPr>
            <w:tcW w:w="1749" w:type="dxa"/>
            <w:shd w:val="clear" w:color="auto" w:fill="E7E9ED"/>
            <w:vAlign w:val="center"/>
          </w:tcPr>
          <w:p>
            <w:pPr>
              <w:spacing w:line="276" w:lineRule="auto" w:before="0" w:after="0"/>
            </w:pPr>
            <w:r>
              <w:rPr>
                <w:sz w:val="21"/>
              </w:rPr>
              <w:t>结果</w:t>
            </w:r>
          </w:p>
        </w:tc>
      </w:tr>
      <w:tr w14:paraId="64CC6B29">
        <w:trPr>
          <w:jc w:val="center"/>
          <w:cantSplit/>
        </w:trPr>
        <w:tc>
          <w:tcPr>
            <w:tcW w:w="680" w:type="dxa"/>
            <w:vAlign w:val="center"/>
          </w:tcPr>
          <w:p>
            <w:pPr>
              <w:spacing w:line="276" w:lineRule="auto" w:before="0" w:after="0"/>
            </w:pPr>
            <w:r>
              <w:rPr>
                <w:sz w:val="21"/>
              </w:rPr>
              <w:t>T01</w:t>
            </w:r>
          </w:p>
        </w:tc>
        <w:tc>
          <w:tcPr>
            <w:tcW w:w="2268" w:type="dxa"/>
            <w:vAlign w:val="center"/>
          </w:tcPr>
          <w:p>
            <w:pPr>
              <w:spacing w:line="276" w:lineRule="auto" w:before="0" w:after="0"/>
            </w:pPr>
            <w:r>
              <w:rPr>
                <w:sz w:val="21"/>
              </w:rPr>
              <w:t>普通用户访问管理员接口</w:t>
            </w:r>
          </w:p>
        </w:tc>
        <w:tc>
          <w:tcPr>
            <w:tcW w:w="3580" w:type="dxa"/>
            <w:vAlign w:val="center"/>
          </w:tcPr>
          <w:p>
            <w:pPr>
              <w:spacing w:line="276" w:lineRule="auto" w:before="0" w:after="0"/>
            </w:pPr>
            <w:r>
              <w:rPr>
                <w:sz w:val="21"/>
              </w:rPr>
              <w:t>权限切面拒绝并返回稳定错误码</w:t>
            </w:r>
          </w:p>
        </w:tc>
        <w:tc>
          <w:tcPr>
            <w:tcW w:w="1749" w:type="dxa"/>
            <w:vAlign w:val="center"/>
          </w:tcPr>
          <w:p>
            <w:pPr>
              <w:spacing w:line="276" w:lineRule="auto" w:before="0" w:after="0"/>
            </w:pPr>
            <w:r>
              <w:rPr>
                <w:sz w:val="21"/>
              </w:rPr>
              <w:t>权限实现与测试通过</w:t>
            </w:r>
          </w:p>
        </w:tc>
      </w:tr>
      <w:tr w14:paraId="47E87157">
        <w:trPr>
          <w:jc w:val="center"/>
          <w:cantSplit/>
        </w:trPr>
        <w:tc>
          <w:tcPr>
            <w:tcW w:w="680" w:type="dxa"/>
            <w:vAlign w:val="center"/>
          </w:tcPr>
          <w:p>
            <w:pPr>
              <w:spacing w:line="276" w:lineRule="auto" w:before="0" w:after="0"/>
            </w:pPr>
            <w:r>
              <w:rPr>
                <w:sz w:val="21"/>
              </w:rPr>
              <w:t>T02</w:t>
            </w:r>
          </w:p>
        </w:tc>
        <w:tc>
          <w:tcPr>
            <w:tcW w:w="2268" w:type="dxa"/>
            <w:vAlign w:val="center"/>
          </w:tcPr>
          <w:p>
            <w:pPr>
              <w:spacing w:line="276" w:lineRule="auto" w:before="0" w:after="0"/>
            </w:pPr>
            <w:r>
              <w:rPr>
                <w:sz w:val="21"/>
              </w:rPr>
              <w:t>导入含疑似断词的 Markdown 词表</w:t>
            </w:r>
          </w:p>
        </w:tc>
        <w:tc>
          <w:tcPr>
            <w:tcW w:w="3580" w:type="dxa"/>
            <w:vAlign w:val="center"/>
          </w:tcPr>
          <w:p>
            <w:pPr>
              <w:spacing w:line="276" w:lineRule="auto" w:before="0" w:after="0"/>
            </w:pPr>
            <w:r>
              <w:rPr>
                <w:sz w:val="21"/>
              </w:rPr>
              <w:t>保留源序号并支持筛选、修改和发布</w:t>
            </w:r>
          </w:p>
        </w:tc>
        <w:tc>
          <w:tcPr>
            <w:tcW w:w="1749" w:type="dxa"/>
            <w:vAlign w:val="center"/>
          </w:tcPr>
          <w:p>
            <w:pPr>
              <w:spacing w:line="276" w:lineRule="auto" w:before="0" w:after="0"/>
            </w:pPr>
            <w:r>
              <w:rPr>
                <w:sz w:val="21"/>
              </w:rPr>
              <w:t>主流程已实现</w:t>
            </w:r>
          </w:p>
        </w:tc>
      </w:tr>
      <w:tr w14:paraId="5195D5FD">
        <w:trPr>
          <w:jc w:val="center"/>
          <w:cantSplit/>
        </w:trPr>
        <w:tc>
          <w:tcPr>
            <w:tcW w:w="680" w:type="dxa"/>
            <w:vAlign w:val="center"/>
          </w:tcPr>
          <w:p>
            <w:pPr>
              <w:spacing w:line="276" w:lineRule="auto" w:before="0" w:after="0"/>
            </w:pPr>
            <w:r>
              <w:rPr>
                <w:sz w:val="21"/>
              </w:rPr>
              <w:t>T03</w:t>
            </w:r>
          </w:p>
        </w:tc>
        <w:tc>
          <w:tcPr>
            <w:tcW w:w="2268" w:type="dxa"/>
            <w:vAlign w:val="center"/>
          </w:tcPr>
          <w:p>
            <w:pPr>
              <w:spacing w:line="276" w:lineRule="auto" w:before="0" w:after="0"/>
            </w:pPr>
            <w:r>
              <w:rPr>
                <w:sz w:val="21"/>
              </w:rPr>
              <w:t>词表分析只返回部分条目</w:t>
            </w:r>
          </w:p>
        </w:tc>
        <w:tc>
          <w:tcPr>
            <w:tcW w:w="3580" w:type="dxa"/>
            <w:vAlign w:val="center"/>
          </w:tcPr>
          <w:p>
            <w:pPr>
              <w:spacing w:line="276" w:lineRule="auto" w:before="0" w:after="0"/>
            </w:pPr>
            <w:r>
              <w:rPr>
                <w:sz w:val="21"/>
              </w:rPr>
              <w:t>有效结果落库，未解析项留待重试</w:t>
            </w:r>
          </w:p>
        </w:tc>
        <w:tc>
          <w:tcPr>
            <w:tcW w:w="1749" w:type="dxa"/>
            <w:vAlign w:val="center"/>
          </w:tcPr>
          <w:p>
            <w:pPr>
              <w:spacing w:line="276" w:lineRule="auto" w:before="0" w:after="0"/>
            </w:pPr>
            <w:r>
              <w:rPr>
                <w:sz w:val="21"/>
              </w:rPr>
              <w:t>单元测试覆盖</w:t>
            </w:r>
          </w:p>
        </w:tc>
      </w:tr>
      <w:tr w14:paraId="77098D58">
        <w:trPr>
          <w:jc w:val="center"/>
          <w:cantSplit/>
        </w:trPr>
        <w:tc>
          <w:tcPr>
            <w:tcW w:w="680" w:type="dxa"/>
            <w:vAlign w:val="center"/>
          </w:tcPr>
          <w:p>
            <w:pPr>
              <w:spacing w:line="276" w:lineRule="auto" w:before="0" w:after="0"/>
            </w:pPr>
            <w:r>
              <w:rPr>
                <w:sz w:val="21"/>
              </w:rPr>
              <w:t>T04</w:t>
            </w:r>
          </w:p>
        </w:tc>
        <w:tc>
          <w:tcPr>
            <w:tcW w:w="2268" w:type="dxa"/>
            <w:vAlign w:val="center"/>
          </w:tcPr>
          <w:p>
            <w:pPr>
              <w:spacing w:line="276" w:lineRule="auto" w:before="0" w:after="0"/>
            </w:pPr>
            <w:r>
              <w:rPr>
                <w:sz w:val="21"/>
              </w:rPr>
              <w:t>当日 80/120 个核心词</w:t>
            </w:r>
          </w:p>
        </w:tc>
        <w:tc>
          <w:tcPr>
            <w:tcW w:w="3580" w:type="dxa"/>
            <w:vAlign w:val="center"/>
          </w:tcPr>
          <w:p>
            <w:pPr>
              <w:spacing w:line="276" w:lineRule="auto" w:before="0" w:after="0"/>
            </w:pPr>
            <w:r>
              <w:rPr>
                <w:sz w:val="21"/>
              </w:rPr>
              <w:t>分别均分为 2×40 / 3×40 场景材料</w:t>
            </w:r>
          </w:p>
        </w:tc>
        <w:tc>
          <w:tcPr>
            <w:tcW w:w="1749" w:type="dxa"/>
            <w:vAlign w:val="center"/>
          </w:tcPr>
          <w:p>
            <w:pPr>
              <w:spacing w:line="276" w:lineRule="auto" w:before="0" w:after="0"/>
            </w:pPr>
            <w:r>
              <w:rPr>
                <w:sz w:val="21"/>
              </w:rPr>
              <w:t>拆分规则已实现</w:t>
            </w:r>
          </w:p>
        </w:tc>
      </w:tr>
      <w:tr w14:paraId="75D49481">
        <w:trPr>
          <w:jc w:val="center"/>
          <w:cantSplit/>
        </w:trPr>
        <w:tc>
          <w:tcPr>
            <w:tcW w:w="680" w:type="dxa"/>
            <w:vAlign w:val="center"/>
          </w:tcPr>
          <w:p>
            <w:pPr>
              <w:spacing w:line="276" w:lineRule="auto" w:before="0" w:after="0"/>
            </w:pPr>
            <w:r>
              <w:rPr>
                <w:sz w:val="21"/>
              </w:rPr>
              <w:t>T05</w:t>
            </w:r>
          </w:p>
        </w:tc>
        <w:tc>
          <w:tcPr>
            <w:tcW w:w="2268" w:type="dxa"/>
            <w:vAlign w:val="center"/>
          </w:tcPr>
          <w:p>
            <w:pPr>
              <w:spacing w:line="276" w:lineRule="auto" w:before="0" w:after="0"/>
            </w:pPr>
            <w:r>
              <w:rPr>
                <w:sz w:val="21"/>
              </w:rPr>
              <w:t>查询周/月日历</w:t>
            </w:r>
          </w:p>
        </w:tc>
        <w:tc>
          <w:tcPr>
            <w:tcW w:w="3580" w:type="dxa"/>
            <w:vAlign w:val="center"/>
          </w:tcPr>
          <w:p>
            <w:pPr>
              <w:spacing w:line="276" w:lineRule="auto" w:before="0" w:after="0"/>
            </w:pPr>
            <w:r>
              <w:rPr>
                <w:sz w:val="21"/>
              </w:rPr>
              <w:t>只返回场景和待挑战词摘要</w:t>
            </w:r>
          </w:p>
        </w:tc>
        <w:tc>
          <w:tcPr>
            <w:tcW w:w="1749" w:type="dxa"/>
            <w:vAlign w:val="center"/>
          </w:tcPr>
          <w:p>
            <w:pPr>
              <w:spacing w:line="276" w:lineRule="auto" w:before="0" w:after="0"/>
            </w:pPr>
            <w:r>
              <w:rPr>
                <w:sz w:val="21"/>
              </w:rPr>
              <w:t>摘要接口已实现</w:t>
            </w:r>
          </w:p>
        </w:tc>
      </w:tr>
      <w:tr w14:paraId="380C29B6">
        <w:trPr>
          <w:jc w:val="center"/>
          <w:cantSplit/>
        </w:trPr>
        <w:tc>
          <w:tcPr>
            <w:tcW w:w="680" w:type="dxa"/>
            <w:vAlign w:val="center"/>
          </w:tcPr>
          <w:p>
            <w:pPr>
              <w:spacing w:line="276" w:lineRule="auto" w:before="0" w:after="0"/>
            </w:pPr>
            <w:r>
              <w:rPr>
                <w:sz w:val="21"/>
              </w:rPr>
              <w:t>T06</w:t>
            </w:r>
          </w:p>
        </w:tc>
        <w:tc>
          <w:tcPr>
            <w:tcW w:w="2268" w:type="dxa"/>
            <w:vAlign w:val="center"/>
          </w:tcPr>
          <w:p>
            <w:pPr>
              <w:spacing w:line="276" w:lineRule="auto" w:before="0" w:after="0"/>
            </w:pPr>
            <w:r>
              <w:rPr>
                <w:sz w:val="21"/>
              </w:rPr>
              <w:t>点击开始学习或回顾</w:t>
            </w:r>
          </w:p>
        </w:tc>
        <w:tc>
          <w:tcPr>
            <w:tcW w:w="3580" w:type="dxa"/>
            <w:vAlign w:val="center"/>
          </w:tcPr>
          <w:p>
            <w:pPr>
              <w:spacing w:line="276" w:lineRule="auto" w:before="0" w:after="0"/>
            </w:pPr>
            <w:r>
              <w:rPr>
                <w:sz w:val="21"/>
              </w:rPr>
              <w:t>按需加载单个场景完整材料</w:t>
            </w:r>
          </w:p>
        </w:tc>
        <w:tc>
          <w:tcPr>
            <w:tcW w:w="1749" w:type="dxa"/>
            <w:vAlign w:val="center"/>
          </w:tcPr>
          <w:p>
            <w:pPr>
              <w:spacing w:line="276" w:lineRule="auto" w:before="0" w:after="0"/>
            </w:pPr>
            <w:r>
              <w:rPr>
                <w:sz w:val="21"/>
              </w:rPr>
              <w:t>详情接口已实现</w:t>
            </w:r>
          </w:p>
        </w:tc>
      </w:tr>
      <w:tr w14:paraId="47BD2B95">
        <w:trPr>
          <w:jc w:val="center"/>
          <w:cantSplit/>
        </w:trPr>
        <w:tc>
          <w:tcPr>
            <w:tcW w:w="680" w:type="dxa"/>
            <w:vAlign w:val="center"/>
          </w:tcPr>
          <w:p>
            <w:pPr>
              <w:spacing w:line="276" w:lineRule="auto" w:before="0" w:after="0"/>
            </w:pPr>
            <w:r>
              <w:rPr>
                <w:sz w:val="21"/>
              </w:rPr>
              <w:t>T07</w:t>
            </w:r>
          </w:p>
        </w:tc>
        <w:tc>
          <w:tcPr>
            <w:tcW w:w="2268" w:type="dxa"/>
            <w:vAlign w:val="center"/>
          </w:tcPr>
          <w:p>
            <w:pPr>
              <w:spacing w:line="276" w:lineRule="auto" w:before="0" w:after="0"/>
            </w:pPr>
            <w:r>
              <w:rPr>
                <w:sz w:val="21"/>
              </w:rPr>
              <w:t>旧场景缺少相关词</w:t>
            </w:r>
          </w:p>
        </w:tc>
        <w:tc>
          <w:tcPr>
            <w:tcW w:w="3580" w:type="dxa"/>
            <w:vAlign w:val="center"/>
          </w:tcPr>
          <w:p>
            <w:pPr>
              <w:spacing w:line="276" w:lineRule="auto" w:before="0" w:after="0"/>
            </w:pPr>
            <w:r>
              <w:rPr>
                <w:sz w:val="21"/>
              </w:rPr>
              <w:t>可独立创建补生成任务</w:t>
            </w:r>
          </w:p>
        </w:tc>
        <w:tc>
          <w:tcPr>
            <w:tcW w:w="1749" w:type="dxa"/>
            <w:vAlign w:val="center"/>
          </w:tcPr>
          <w:p>
            <w:pPr>
              <w:spacing w:line="276" w:lineRule="auto" w:before="0" w:after="0"/>
            </w:pPr>
            <w:r>
              <w:rPr>
                <w:sz w:val="21"/>
              </w:rPr>
              <w:t>接口与任务处理已实现</w:t>
            </w:r>
          </w:p>
        </w:tc>
      </w:tr>
      <w:tr w14:paraId="0A4EBF5E">
        <w:trPr>
          <w:jc w:val="center"/>
          <w:cantSplit/>
        </w:trPr>
        <w:tc>
          <w:tcPr>
            <w:tcW w:w="680" w:type="dxa"/>
            <w:vAlign w:val="center"/>
          </w:tcPr>
          <w:p>
            <w:pPr>
              <w:spacing w:line="276" w:lineRule="auto" w:before="0" w:after="0"/>
            </w:pPr>
            <w:r>
              <w:rPr>
                <w:sz w:val="21"/>
              </w:rPr>
              <w:t>T08</w:t>
            </w:r>
          </w:p>
        </w:tc>
        <w:tc>
          <w:tcPr>
            <w:tcW w:w="2268" w:type="dxa"/>
            <w:vAlign w:val="center"/>
          </w:tcPr>
          <w:p>
            <w:pPr>
              <w:spacing w:line="276" w:lineRule="auto" w:before="0" w:after="0"/>
            </w:pPr>
            <w:r>
              <w:rPr>
                <w:sz w:val="21"/>
              </w:rPr>
              <w:t>模型返回 Markdown 包裹 JSON</w:t>
            </w:r>
          </w:p>
        </w:tc>
        <w:tc>
          <w:tcPr>
            <w:tcW w:w="3580" w:type="dxa"/>
            <w:vAlign w:val="center"/>
          </w:tcPr>
          <w:p>
            <w:pPr>
              <w:spacing w:line="276" w:lineRule="auto" w:before="0" w:after="0"/>
            </w:pPr>
            <w:r>
              <w:rPr>
                <w:sz w:val="21"/>
              </w:rPr>
              <w:t>对应解析链提取并校验结构化内容</w:t>
            </w:r>
          </w:p>
        </w:tc>
        <w:tc>
          <w:tcPr>
            <w:tcW w:w="1749" w:type="dxa"/>
            <w:vAlign w:val="center"/>
          </w:tcPr>
          <w:p>
            <w:pPr>
              <w:spacing w:line="276" w:lineRule="auto" w:before="0" w:after="0"/>
            </w:pPr>
            <w:r>
              <w:rPr>
                <w:sz w:val="21"/>
              </w:rPr>
              <w:t>解析器测试通过</w:t>
            </w:r>
          </w:p>
        </w:tc>
      </w:tr>
      <w:tr w14:paraId="69792B88">
        <w:trPr>
          <w:jc w:val="center"/>
          <w:cantSplit/>
        </w:trPr>
        <w:tc>
          <w:tcPr>
            <w:tcW w:w="680" w:type="dxa"/>
            <w:vAlign w:val="center"/>
          </w:tcPr>
          <w:p>
            <w:pPr>
              <w:spacing w:line="276" w:lineRule="auto" w:before="0" w:after="0"/>
            </w:pPr>
            <w:r>
              <w:rPr>
                <w:sz w:val="21"/>
              </w:rPr>
              <w:t>T09</w:t>
            </w:r>
          </w:p>
        </w:tc>
        <w:tc>
          <w:tcPr>
            <w:tcW w:w="2268" w:type="dxa"/>
            <w:vAlign w:val="center"/>
          </w:tcPr>
          <w:p>
            <w:pPr>
              <w:spacing w:line="276" w:lineRule="auto" w:before="0" w:after="0"/>
            </w:pPr>
            <w:r>
              <w:rPr>
                <w:sz w:val="21"/>
              </w:rPr>
              <w:t>AI 任务异常中断</w:t>
            </w:r>
          </w:p>
        </w:tc>
        <w:tc>
          <w:tcPr>
            <w:tcW w:w="3580" w:type="dxa"/>
            <w:vAlign w:val="center"/>
          </w:tcPr>
          <w:p>
            <w:pPr>
              <w:spacing w:line="276" w:lineRule="auto" w:before="0" w:after="0"/>
            </w:pPr>
            <w:r>
              <w:rPr>
                <w:sz w:val="21"/>
              </w:rPr>
              <w:t>记录步骤/尝试，可取消或重试失败项</w:t>
            </w:r>
          </w:p>
        </w:tc>
        <w:tc>
          <w:tcPr>
            <w:tcW w:w="1749" w:type="dxa"/>
            <w:vAlign w:val="center"/>
          </w:tcPr>
          <w:p>
            <w:pPr>
              <w:spacing w:line="276" w:lineRule="auto" w:before="0" w:after="0"/>
            </w:pPr>
            <w:r>
              <w:rPr>
                <w:sz w:val="21"/>
              </w:rPr>
              <w:t>状态机与任务接口已实现</w:t>
            </w:r>
          </w:p>
        </w:tc>
      </w:tr>
      <w:tr w14:paraId="28EA32DB">
        <w:trPr>
          <w:jc w:val="center"/>
          <w:cantSplit/>
        </w:trPr>
        <w:tc>
          <w:tcPr>
            <w:tcW w:w="680" w:type="dxa"/>
            <w:vAlign w:val="center"/>
          </w:tcPr>
          <w:p>
            <w:pPr>
              <w:spacing w:line="276" w:lineRule="auto" w:before="0" w:after="0"/>
            </w:pPr>
            <w:r>
              <w:rPr>
                <w:sz w:val="21"/>
              </w:rPr>
              <w:t>T10</w:t>
            </w:r>
          </w:p>
        </w:tc>
        <w:tc>
          <w:tcPr>
            <w:tcW w:w="2268" w:type="dxa"/>
            <w:vAlign w:val="center"/>
          </w:tcPr>
          <w:p>
            <w:pPr>
              <w:spacing w:line="276" w:lineRule="auto" w:before="0" w:after="0"/>
            </w:pPr>
            <w:r>
              <w:rPr>
                <w:sz w:val="21"/>
              </w:rPr>
              <w:t>他人刷新公共词卡</w:t>
            </w:r>
          </w:p>
        </w:tc>
        <w:tc>
          <w:tcPr>
            <w:tcW w:w="3580" w:type="dxa"/>
            <w:vAlign w:val="center"/>
          </w:tcPr>
          <w:p>
            <w:pPr>
              <w:spacing w:line="276" w:lineRule="auto" w:before="0" w:after="0"/>
            </w:pPr>
            <w:r>
              <w:rPr>
                <w:sz w:val="21"/>
              </w:rPr>
              <w:t>个人快照、笔记和学习进度不变</w:t>
            </w:r>
          </w:p>
        </w:tc>
        <w:tc>
          <w:tcPr>
            <w:tcW w:w="1749" w:type="dxa"/>
            <w:vAlign w:val="center"/>
          </w:tcPr>
          <w:p>
            <w:pPr>
              <w:spacing w:line="276" w:lineRule="auto" w:before="0" w:after="0"/>
            </w:pPr>
            <w:r>
              <w:rPr>
                <w:sz w:val="21"/>
              </w:rPr>
              <w:t>隔离逻辑已实现</w:t>
            </w:r>
          </w:p>
        </w:tc>
      </w:tr>
      <w:tr w14:paraId="4C02C0F7">
        <w:trPr>
          <w:jc w:val="center"/>
          <w:cantSplit/>
        </w:trPr>
        <w:tc>
          <w:tcPr>
            <w:tcW w:w="680" w:type="dxa"/>
            <w:vAlign w:val="center"/>
          </w:tcPr>
          <w:p>
            <w:pPr>
              <w:spacing w:line="276" w:lineRule="auto" w:before="0" w:after="0"/>
            </w:pPr>
            <w:r>
              <w:rPr>
                <w:sz w:val="21"/>
              </w:rPr>
              <w:t>T11</w:t>
            </w:r>
          </w:p>
        </w:tc>
        <w:tc>
          <w:tcPr>
            <w:tcW w:w="2268" w:type="dxa"/>
            <w:vAlign w:val="center"/>
          </w:tcPr>
          <w:p>
            <w:pPr>
              <w:spacing w:line="276" w:lineRule="auto" w:before="0" w:after="0"/>
            </w:pPr>
            <w:r>
              <w:rPr>
                <w:sz w:val="21"/>
              </w:rPr>
              <w:t>提交忘记结果</w:t>
            </w:r>
          </w:p>
        </w:tc>
        <w:tc>
          <w:tcPr>
            <w:tcW w:w="3580" w:type="dxa"/>
            <w:vAlign w:val="center"/>
          </w:tcPr>
          <w:p>
            <w:pPr>
              <w:spacing w:line="276" w:lineRule="auto" w:before="0" w:after="0"/>
            </w:pPr>
            <w:r>
              <w:rPr>
                <w:sz w:val="21"/>
              </w:rPr>
              <w:t>阶段归零，4 个清醒小时后复习</w:t>
            </w:r>
          </w:p>
        </w:tc>
        <w:tc>
          <w:tcPr>
            <w:tcW w:w="1749" w:type="dxa"/>
            <w:vAlign w:val="center"/>
          </w:tcPr>
          <w:p>
            <w:pPr>
              <w:spacing w:line="276" w:lineRule="auto" w:before="0" w:after="0"/>
            </w:pPr>
            <w:r>
              <w:rPr>
                <w:sz w:val="21"/>
              </w:rPr>
              <w:t>时间边界测试通过</w:t>
            </w:r>
          </w:p>
        </w:tc>
      </w:tr>
      <w:tr w14:paraId="2A886341">
        <w:trPr>
          <w:jc w:val="center"/>
          <w:cantSplit/>
        </w:trPr>
        <w:tc>
          <w:tcPr>
            <w:tcW w:w="680" w:type="dxa"/>
            <w:vAlign w:val="center"/>
          </w:tcPr>
          <w:p>
            <w:pPr>
              <w:spacing w:line="276" w:lineRule="auto" w:before="0" w:after="0"/>
            </w:pPr>
            <w:r>
              <w:rPr>
                <w:sz w:val="21"/>
              </w:rPr>
              <w:t>T12</w:t>
            </w:r>
          </w:p>
        </w:tc>
        <w:tc>
          <w:tcPr>
            <w:tcW w:w="2268" w:type="dxa"/>
            <w:vAlign w:val="center"/>
          </w:tcPr>
          <w:p>
            <w:pPr>
              <w:spacing w:line="276" w:lineRule="auto" w:before="0" w:after="0"/>
            </w:pPr>
            <w:r>
              <w:rPr>
                <w:sz w:val="21"/>
              </w:rPr>
              <w:t>Snowflake ID 前后端交互</w:t>
            </w:r>
          </w:p>
        </w:tc>
        <w:tc>
          <w:tcPr>
            <w:tcW w:w="3580" w:type="dxa"/>
            <w:vAlign w:val="center"/>
          </w:tcPr>
          <w:p>
            <w:pPr>
              <w:spacing w:line="276" w:lineRule="auto" w:before="0" w:after="0"/>
            </w:pPr>
            <w:r>
              <w:rPr>
                <w:sz w:val="21"/>
              </w:rPr>
              <w:t>序列化和比较均保持字符串精度</w:t>
            </w:r>
          </w:p>
        </w:tc>
        <w:tc>
          <w:tcPr>
            <w:tcW w:w="1749" w:type="dxa"/>
            <w:vAlign w:val="center"/>
          </w:tcPr>
          <w:p>
            <w:pPr>
              <w:spacing w:line="276" w:lineRule="auto" w:before="0" w:after="0"/>
            </w:pPr>
            <w:r>
              <w:rPr>
                <w:sz w:val="21"/>
              </w:rPr>
              <w:t>配置与源码检查通过</w:t>
            </w:r>
          </w:p>
        </w:tc>
      </w:tr>
    </w:tbl>
    <w:p w14:paraId="398DCDFF">
      <w:pPr>
        <w:spacing w:after="0"/>
      </w:pPr>
    </w:p>
    <w:p w14:paraId="0DBF2973">
      <w:pPr>
        <w:pStyle w:val="5"/>
      </w:pPr>
      <w:r>
        <w:rPr>
          <w:rFonts w:ascii="Times New Roman" w:hAnsi="Times New Roman" w:eastAsia="SimSun" w:cs="SimSun"/>
          <w:sz w:val="21"/>
        </w:rPr>
        <w:t>表6-2 核心功能测试结果</w:t>
      </w:r>
    </w:p>
    <w:p w14:paraId="68C0ED8B">
      <w:pPr>
        <w:pStyle w:val="3"/>
        <w:numPr>
          <w:ilvl w:val="1"/>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test，共识别 110 项测试，失败 0、错误 0、跳过 1；跳过项为依赖 Testcontainers 的 MySQL 集成测试，原因是当前 Docker 环境不可用。LayeredPackageArchitectureTest、AiPackageArchitectureTest、MapperXmlValidationTest 和 ChineseDocumentationGovernanceTest 均通过，复习排期、上下文预算、模型解析、部分词表响应、异步日志和任务状态等边界得到自动化覆盖。</w:t>
      </w:r>
    </w:p>
    <w:p w14:paraId="30BBC0EB">
      <w:pPr>
        <w:spacing w:after="0" w:line="360" w:lineRule="auto"/>
        <w:ind w:firstLine="480"/>
        <w:jc w:val="both"/>
      </w:pPr>
      <w:r>
        <w:rPr>
          <w:rFonts w:ascii="Times New Roman" w:hAnsi="Times New Roman" w:eastAsia="SimSun"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cantSplit/>
        </w:trPr>
        <w:tc>
          <w:tcPr>
            <w:tcW w:w="1928" w:type="dxa"/>
            <w:shd w:val="clear" w:color="auto" w:fill="E7E9ED"/>
            <w:vAlign w:val="center"/>
          </w:tcPr>
          <w:p>
            <w:r>
              <w:t>验证项</w:t>
            </w:r>
          </w:p>
        </w:tc>
        <w:tc>
          <w:tcPr>
            <w:tcW w:w="4195" w:type="dxa"/>
            <w:shd w:val="clear" w:color="auto" w:fill="E7E9ED"/>
            <w:vAlign w:val="center"/>
          </w:tcPr>
          <w:p>
            <w:r>
              <w:t>数量/命令</w:t>
            </w:r>
          </w:p>
        </w:tc>
        <w:tc>
          <w:tcPr>
            <w:tcW w:w="2154" w:type="dxa"/>
            <w:shd w:val="clear" w:color="auto" w:fill="E7E9ED"/>
            <w:vAlign w:val="center"/>
          </w:tcPr>
          <w:p>
            <w:r>
              <w:t>结果</w:t>
            </w:r>
          </w:p>
        </w:tc>
      </w:tr>
      <w:tr w14:paraId="1ADB58F7">
        <w:trPr>
          <w:jc w:val="center"/>
          <w:cantSplit/>
        </w:trPr>
        <w:tc>
          <w:tcPr>
            <w:tcW w:w="1928" w:type="dxa"/>
            <w:vAlign w:val="center"/>
          </w:tcPr>
          <w:p>
            <w:r>
              <w:t>后端测试</w:t>
            </w:r>
          </w:p>
        </w:tc>
        <w:tc>
          <w:tcPr>
            <w:tcW w:w="4195" w:type="dxa"/>
            <w:vAlign w:val="center"/>
          </w:tcPr>
          <w:p>
            <w:r>
              <w:t>mvn -q test；110 项</w:t>
            </w:r>
          </w:p>
        </w:tc>
        <w:tc>
          <w:tcPr>
            <w:tcW w:w="2154" w:type="dxa"/>
            <w:vAlign w:val="center"/>
          </w:tcPr>
          <w:p>
            <w:r>
              <w:t>109 通过、0 失败、0 错误、1 项因 Docker 不可用跳过</w:t>
            </w:r>
          </w:p>
        </w:tc>
      </w:tr>
      <w:tr w14:paraId="22F2C3EE">
        <w:trPr>
          <w:jc w:val="center"/>
          <w:cantSplit/>
        </w:trPr>
        <w:tc>
          <w:tcPr>
            <w:tcW w:w="1928" w:type="dxa"/>
            <w:vAlign w:val="center"/>
          </w:tcPr>
          <w:p>
            <w:r>
              <w:t>架构与文档治理</w:t>
            </w:r>
          </w:p>
        </w:tc>
        <w:tc>
          <w:tcPr>
            <w:tcW w:w="4195" w:type="dxa"/>
            <w:vAlign w:val="center"/>
          </w:tcPr>
          <w:p>
            <w:r>
              <w:t>分层、AI 包、XML、中文说明</w:t>
            </w:r>
          </w:p>
        </w:tc>
        <w:tc>
          <w:tcPr>
            <w:tcW w:w="2154" w:type="dxa"/>
            <w:vAlign w:val="center"/>
          </w:tcPr>
          <w:p>
            <w:r>
              <w:t>全部通过</w:t>
            </w:r>
          </w:p>
        </w:tc>
      </w:tr>
      <w:tr w14:paraId="62C516A2">
        <w:trPr>
          <w:jc w:val="center"/>
          <w:cantSplit/>
        </w:trPr>
        <w:tc>
          <w:tcPr>
            <w:tcW w:w="1928" w:type="dxa"/>
            <w:vAlign w:val="center"/>
          </w:tcPr>
          <w:p>
            <w:r>
              <w:t>前端模块/构建/单测</w:t>
            </w:r>
          </w:p>
        </w:tc>
        <w:tc>
          <w:tcPr>
            <w:tcW w:w="4195" w:type="dxa"/>
            <w:vAlign w:val="center"/>
          </w:tcPr>
          <w:p>
            <w:r>
              <w:t>65 个模块；5 个文件 20 项测试</w:t>
            </w:r>
          </w:p>
        </w:tc>
        <w:tc>
          <w:tcPr>
            <w:tcW w:w="2154" w:type="dxa"/>
            <w:vAlign w:val="center"/>
          </w:tcPr>
          <w:p>
            <w:r>
              <w:t>check、build 与 Vitest 全部通过</w:t>
            </w:r>
          </w:p>
        </w:tc>
      </w:tr>
      <w:tr w14:paraId="4E023025">
        <w:trPr>
          <w:jc w:val="center"/>
          <w:cantSplit/>
        </w:trPr>
        <w:tc>
          <w:tcPr>
            <w:tcW w:w="1928" w:type="dxa"/>
            <w:vAlign w:val="center"/>
          </w:tcPr>
          <w:p>
            <w:r>
              <w:t>前端静态检查</w:t>
            </w:r>
          </w:p>
        </w:tc>
        <w:tc>
          <w:tcPr>
            <w:tcW w:w="4195" w:type="dxa"/>
            <w:vAlign w:val="center"/>
          </w:tcPr>
          <w:p>
            <w:r>
              <w:t>npm run lint</w:t>
            </w:r>
          </w:p>
        </w:tc>
        <w:tc>
          <w:tcPr>
            <w:tcW w:w="2154" w:type="dxa"/>
            <w:vAlign w:val="center"/>
          </w:tcPr>
          <w:p>
            <w:r>
              <w:t>发现 11 项待清理问题，未计为通过</w:t>
            </w:r>
          </w:p>
        </w:tc>
      </w:tr>
    </w:tbl>
    <w:p w14:paraId="03EAE0B1">
      <w:pPr>
        <w:spacing w:after="0"/>
      </w:pPr>
    </w:p>
    <w:p w14:paraId="65B64885">
      <w:pPr>
        <w:pStyle w:val="5"/>
      </w:pPr>
      <w:r>
        <w:rPr>
          <w:rFonts w:ascii="Times New Roman" w:hAnsi="Times New Roman" w:eastAsia="SimSun" w:cs="SimSun"/>
          <w:sz w:val="21"/>
        </w:rPr>
        <w:t>表6-3 自动化与静态验证汇总</w:t>
      </w:r>
    </w:p>
    <w:p w14:paraId="71132ABA">
      <w:pPr>
        <w:pStyle w:val="3"/>
        <w:numPr>
          <w:ilvl w:val="1"/>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7520CC5B">
      <w:pPr>
        <w:spacing w:after="0" w:line="360" w:lineRule="auto"/>
        <w:ind w:firstLine="480"/>
        <w:jc w:val="both"/>
      </w:pPr>
      <w:r>
        <w:rPr>
          <w:rFonts w:ascii="Times New Roman" w:hAnsi="Times New Roman" w:eastAsia="SimSun"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49146C5E">
      <w:pPr>
        <w:pStyle w:val="3"/>
        <w:numPr>
          <w:ilvl w:val="1"/>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14:paraId="5777D7F3">
        <w:trPr>
          <w:tblHeader/>
          <w:jc w:val="center"/>
          <w:cantSplit/>
        </w:trPr>
        <w:tc>
          <w:tcPr>
            <w:tcW w:w="2268" w:type="dxa"/>
            <w:shd w:val="clear" w:color="auto" w:fill="E7E9ED"/>
            <w:vAlign w:val="center"/>
          </w:tcPr>
          <w:p>
            <w:r>
              <w:t>任务书指标</w:t>
            </w:r>
          </w:p>
        </w:tc>
        <w:tc>
          <w:tcPr>
            <w:tcW w:w="3304" w:type="dxa"/>
            <w:shd w:val="clear" w:color="auto" w:fill="E7E9ED"/>
            <w:vAlign w:val="center"/>
          </w:tcPr>
          <w:p>
            <w:r>
              <w:t>当前证据</w:t>
            </w:r>
          </w:p>
        </w:tc>
        <w:tc>
          <w:tcPr>
            <w:tcW w:w="2706" w:type="dxa"/>
            <w:shd w:val="clear" w:color="auto" w:fill="E7E9ED"/>
            <w:vAlign w:val="center"/>
          </w:tcPr>
          <w:p>
            <w:r>
              <w:t>结论</w:t>
            </w:r>
          </w:p>
        </w:tc>
      </w:tr>
      <w:tr w14:paraId="2A516846">
        <w:trPr>
          <w:jc w:val="center"/>
          <w:cantSplit/>
        </w:trPr>
        <w:tc>
          <w:tcPr>
            <w:tcW w:w="2268" w:type="dxa"/>
            <w:vAlign w:val="center"/>
          </w:tcPr>
          <w:p>
            <w:r>
              <w:t>多模型≥3家</w:t>
            </w:r>
          </w:p>
        </w:tc>
        <w:tc>
          <w:tcPr>
            <w:tcW w:w="3304" w:type="dxa"/>
            <w:vAlign w:val="center"/>
          </w:tcPr>
          <w:p>
            <w:r>
              <w:t>DeepSeek/Kimi 已有独立模型定义、适配器和解析器</w:t>
            </w:r>
          </w:p>
        </w:tc>
        <w:tc>
          <w:tcPr>
            <w:tcW w:w="2706" w:type="dxa"/>
            <w:vAlign w:val="center"/>
          </w:tcPr>
          <w:p>
            <w:r>
              <w:t>部分完成，仍需接入第三家并用真实账户验证</w:t>
            </w:r>
          </w:p>
        </w:tc>
      </w:tr>
      <w:tr w14:paraId="56E2A2D6">
        <w:trPr>
          <w:jc w:val="center"/>
          <w:cantSplit/>
        </w:trPr>
        <w:tc>
          <w:tcPr>
            <w:tcW w:w="2268" w:type="dxa"/>
            <w:vAlign w:val="center"/>
          </w:tcPr>
          <w:p>
            <w:r>
              <w:t>缓存命中率≥95%</w:t>
            </w:r>
          </w:p>
        </w:tc>
        <w:tc>
          <w:tcPr>
            <w:tcW w:w="3304" w:type="dxa"/>
            <w:vAlign w:val="center"/>
          </w:tcPr>
          <w:p>
            <w:r>
              <w:t>词卡、词本分析和文章具备缓存/增量复用机制</w:t>
            </w:r>
          </w:p>
        </w:tc>
        <w:tc>
          <w:tcPr>
            <w:tcW w:w="2706" w:type="dxa"/>
            <w:vAlign w:val="center"/>
          </w:tcPr>
          <w:p>
            <w:r>
              <w:t>机制已实现，需生产样本统计命中率</w:t>
            </w:r>
          </w:p>
        </w:tc>
      </w:tr>
      <w:tr w14:paraId="44FC0D71">
        <w:trPr>
          <w:jc w:val="center"/>
          <w:cantSplit/>
        </w:trPr>
        <w:tc>
          <w:tcPr>
            <w:tcW w:w="2268" w:type="dxa"/>
            <w:vAlign w:val="center"/>
          </w:tcPr>
          <w:p>
            <w:r>
              <w:t>AI 响应≤10秒</w:t>
            </w:r>
          </w:p>
        </w:tc>
        <w:tc>
          <w:tcPr>
            <w:tcW w:w="3304" w:type="dxa"/>
            <w:vAlign w:val="center"/>
          </w:tcPr>
          <w:p>
            <w:r>
              <w:t>记录 Token、耗时和结果，长任务支持异步</w:t>
            </w:r>
          </w:p>
        </w:tc>
        <w:tc>
          <w:tcPr>
            <w:tcW w:w="2706" w:type="dxa"/>
            <w:vAlign w:val="center"/>
          </w:tcPr>
          <w:p>
            <w:r>
              <w:t>需真实供应商与网络环境测量</w:t>
            </w:r>
          </w:p>
        </w:tc>
      </w:tr>
      <w:tr w14:paraId="084A8A43">
        <w:trPr>
          <w:jc w:val="center"/>
          <w:cantSplit/>
        </w:trPr>
        <w:tc>
          <w:tcPr>
            <w:tcW w:w="2268" w:type="dxa"/>
            <w:vAlign w:val="center"/>
          </w:tcPr>
          <w:p>
            <w:r>
              <w:t>复习间隔与睡眠保护</w:t>
            </w:r>
          </w:p>
        </w:tc>
        <w:tc>
          <w:tcPr>
            <w:tcW w:w="3304" w:type="dxa"/>
            <w:vAlign w:val="center"/>
          </w:tcPr>
          <w:p>
            <w:r>
              <w:t>排期和跨午夜边界测试通过</w:t>
            </w:r>
          </w:p>
        </w:tc>
        <w:tc>
          <w:tcPr>
            <w:tcW w:w="2706" w:type="dxa"/>
            <w:vAlign w:val="center"/>
          </w:tcPr>
          <w:p>
            <w:r>
              <w:t>已验证</w:t>
            </w:r>
          </w:p>
        </w:tc>
      </w:tr>
      <w:tr w14:paraId="5A5B0DE0">
        <w:trPr>
          <w:jc w:val="center"/>
          <w:cantSplit/>
        </w:trPr>
        <w:tc>
          <w:tcPr>
            <w:tcW w:w="2268" w:type="dxa"/>
            <w:vAlign w:val="center"/>
          </w:tcPr>
          <w:p>
            <w:r>
              <w:t>100 并发用户</w:t>
            </w:r>
          </w:p>
        </w:tc>
        <w:tc>
          <w:tcPr>
            <w:tcW w:w="3304" w:type="dxa"/>
            <w:vAlign w:val="center"/>
          </w:tcPr>
          <w:p>
            <w:r>
              <w:t>Spring Boot + MySQL 架构和分页设计</w:t>
            </w:r>
          </w:p>
        </w:tc>
        <w:tc>
          <w:tcPr>
            <w:tcW w:w="2706" w:type="dxa"/>
            <w:vAlign w:val="center"/>
          </w:tcPr>
          <w:p>
            <w:r>
              <w:t>未压测</w:t>
            </w:r>
          </w:p>
        </w:tc>
      </w:tr>
      <w:tr w14:paraId="77490E30">
        <w:trPr>
          <w:jc w:val="center"/>
          <w:cantSplit/>
        </w:trPr>
        <w:tc>
          <w:tcPr>
            <w:tcW w:w="2268" w:type="dxa"/>
            <w:vAlign w:val="center"/>
          </w:tcPr>
          <w:p>
            <w:r>
              <w:t>首屏≤2秒</w:t>
            </w:r>
          </w:p>
        </w:tc>
        <w:tc>
          <w:tcPr>
            <w:tcW w:w="3304" w:type="dxa"/>
            <w:vAlign w:val="center"/>
          </w:tcPr>
          <w:p>
            <w:r>
              <w:t>日历/场景摘要与详情按需加载</w:t>
            </w:r>
          </w:p>
        </w:tc>
        <w:tc>
          <w:tcPr>
            <w:tcW w:w="2706" w:type="dxa"/>
            <w:vAlign w:val="center"/>
          </w:tcPr>
          <w:p>
            <w:r>
              <w:t>设计已落实，需浏览器性能采样</w:t>
            </w:r>
          </w:p>
        </w:tc>
      </w:tr>
      <w:tr w14:paraId="036ECA7C">
        <w:trPr>
          <w:jc w:val="center"/>
          <w:cantSplit/>
        </w:trPr>
        <w:tc>
          <w:tcPr>
            <w:tcW w:w="2268" w:type="dxa"/>
            <w:vAlign w:val="center"/>
          </w:tcPr>
          <w:p>
            <w:r>
              <w:t>编辑距离≤2推荐</w:t>
            </w:r>
          </w:p>
        </w:tc>
        <w:tc>
          <w:tcPr>
            <w:tcW w:w="3304" w:type="dxa"/>
            <w:vAlign w:val="center"/>
          </w:tcPr>
          <w:p>
            <w:r>
              <w:t>Levenshtein 与前缀/包含综合评分已实现</w:t>
            </w:r>
          </w:p>
        </w:tc>
        <w:tc>
          <w:tcPr>
            <w:tcW w:w="2706" w:type="dxa"/>
            <w:vAlign w:val="center"/>
          </w:tcPr>
          <w:p>
            <w:r>
              <w:t>需构造标准词表评估准确率</w:t>
            </w:r>
          </w:p>
        </w:tc>
      </w:tr>
      <w:tr w14:paraId="34D41F95">
        <w:trPr>
          <w:jc w:val="center"/>
          <w:cantSplit/>
        </w:trPr>
        <w:tc>
          <w:tcPr>
            <w:tcW w:w="2268" w:type="dxa"/>
            <w:vAlign w:val="center"/>
          </w:tcPr>
          <w:p>
            <w:r>
              <w:t>API Key 加密</w:t>
            </w:r>
          </w:p>
        </w:tc>
        <w:tc>
          <w:tcPr>
            <w:tcW w:w="3304" w:type="dxa"/>
            <w:vAlign w:val="center"/>
          </w:tcPr>
          <w:p>
            <w:r>
              <w:t>AES-GCM 密文存储、脱敏响应和连接测试</w:t>
            </w:r>
          </w:p>
        </w:tc>
        <w:tc>
          <w:tcPr>
            <w:tcW w:w="2706" w:type="dxa"/>
            <w:vAlign w:val="center"/>
          </w:tcPr>
          <w:p>
            <w:r>
              <w:t>代码级验证通过</w:t>
            </w:r>
          </w:p>
        </w:tc>
      </w:tr>
    </w:tbl>
    <w:p w14:paraId="5F0ED30B">
      <w:pPr>
        <w:spacing w:after="0"/>
      </w:pPr>
    </w:p>
    <w:p w14:paraId="36A48CE2">
      <w:pPr>
        <w:pStyle w:val="5"/>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14:paraId="2C564B9D">
      <w:pPr>
        <w:pStyle w:val="2"/>
      </w:pPr>
      <w:r>
        <w:t>第七章 总结与展望</w:t>
      </w:r>
    </w:p>
    <w:p w14:paraId="3B852F64">
      <w:pPr>
        <w:pStyle w:val="3"/>
        <w:numPr>
          <w:ilvl w:val="1"/>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768C683D">
      <w:pPr>
        <w:pStyle w:val="3"/>
        <w:numPr>
          <w:ilvl w:val="1"/>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keepLines/>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keepLines/>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keepLines/>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keepLines/>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keepLines/>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keepLines/>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keepLines/>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keepLines/>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keepLines/>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pPr>
        <w:keepLines/>
      </w:pPr>
      <w:r>
        <w:t>[10] CEPEDA N J, PASHLER H, VUL E, et al. Distributed practice in verbal recall tasks: A review and quantitative synthesis[J]. Psychological Bulletin, 2006, 132(3): 354-380. DOI:10.1037/0033-2909.132.3.354.</w:t>
      </w:r>
    </w:p>
    <w:p>
      <w:pPr>
        <w:keepLines/>
      </w:pPr>
      <w:r>
        <w:t>[11] KARPICKE J D, ROEDIGER H L III. Repeated retrieval during learning is the key to long-term retention[J]. Journal of Memory and Language, 2007, 57(2): 151-162. DOI:10.1016/j.jml.2006.09.004.</w:t>
      </w:r>
    </w:p>
    <w:p>
      <w:pPr>
        <w:keepLines/>
      </w:pPr>
      <w:r>
        <w:t>[12] NAKATA T. Computer-assisted second language vocabulary learning in a paired-associate paradigm: A critical investigation of flashcard software[J]. Computer Assisted Language Learning, 2011, 24(1): 17-38. DOI:10.1080/09588221.2010.520675.</w:t>
      </w:r>
    </w:p>
    <w:p>
      <w:pPr>
        <w:keepLines/>
      </w:pPr>
      <w:r>
        <w:t>[13] SCHMITT N. Review article: Instructed second language vocabulary learning[J]. Language Teaching Research, 2008, 12(3): 329-363. DOI:10.1177/1362168808089921.</w:t>
      </w:r>
    </w:p>
    <w:p>
      <w:pPr>
        <w:keepLines/>
      </w:pPr>
      <w:r>
        <w:t>[14] WEBB S. The effects of repetition on vocabulary knowledge[J]. Applied Linguistics, 2007, 28(1): 46-65. DOI:10.1093/applin/aml048.</w:t>
      </w:r>
    </w:p>
    <w:p>
      <w:pPr>
        <w:keepLines/>
      </w:pPr>
      <w:r>
        <w:t>[15] VASWANI A, SHAZEER N, PARMAR N, et al. Attention is all you need[C]//Advances in Neural Information Processing Systems. Long Beach: Curran Associates, 2017: 5998-6008.</w:t>
      </w:r>
    </w:p>
    <w:p>
      <w:pPr>
        <w:keepLines/>
      </w:pPr>
      <w:r>
        <w:t>[16] BROWN T B, MANN B, RYDER N, et al. Language models are few-shot learners[C]//Advances in Neural Information Processing Systems. 2020, 33: 1877-1901.</w:t>
      </w:r>
    </w:p>
    <w:p>
      <w:pPr>
        <w:keepLines/>
      </w:pPr>
      <w:r>
        <w:t>[17] OPENAI. GPT-4 technical report[EB/OL]. arXiv:2303.08774, 2023[2026-08-30]. https://doi.org/10.48550/arXiv.2303.08774.</w:t>
      </w:r>
    </w:p>
    <w:p>
      <w:pPr>
        <w:keepLines/>
      </w:pPr>
      <w:r>
        <w:t>[18] JONES M, BRADLEY J, SAKIMURA N. JSON Web Token (JWT)[S]. RFC 7519. Internet Engineering Task Force, 2015. DOI:10.17487/RFC7519.</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cantSplit/>
        </w:trPr>
        <w:tc>
          <w:tcPr>
            <w:tcW w:w="1247" w:type="dxa"/>
            <w:shd w:val="clear" w:color="auto" w:fill="E7E9ED"/>
            <w:vAlign w:val="center"/>
          </w:tcPr>
          <w:p>
            <w:r>
              <w:t>方法</w:t>
            </w:r>
          </w:p>
        </w:tc>
        <w:tc>
          <w:tcPr>
            <w:tcW w:w="4876" w:type="dxa"/>
            <w:shd w:val="clear" w:color="auto" w:fill="E7E9ED"/>
            <w:vAlign w:val="center"/>
          </w:tcPr>
          <w:p>
            <w:r>
              <w:t>路径</w:t>
            </w:r>
          </w:p>
        </w:tc>
        <w:tc>
          <w:tcPr>
            <w:tcW w:w="2154" w:type="dxa"/>
            <w:shd w:val="clear" w:color="auto" w:fill="E7E9ED"/>
            <w:vAlign w:val="center"/>
          </w:tcPr>
          <w:p>
            <w:r>
              <w:t>用途</w:t>
            </w:r>
          </w:p>
        </w:tc>
      </w:tr>
      <w:tr w14:paraId="02A37D8A">
        <w:trPr>
          <w:jc w:val="center"/>
          <w:cantSplit/>
        </w:trPr>
        <w:tc>
          <w:tcPr>
            <w:tcW w:w="1247" w:type="dxa"/>
            <w:vAlign w:val="center"/>
          </w:tcPr>
          <w:p>
            <w:r>
              <w:t>POST</w:t>
            </w:r>
          </w:p>
        </w:tc>
        <w:tc>
          <w:tcPr>
            <w:tcW w:w="4876" w:type="dxa"/>
            <w:vAlign w:val="center"/>
          </w:tcPr>
          <w:p>
            <w:r>
              <w:t>/api/v1/learning/auth/register</w:t>
            </w:r>
          </w:p>
        </w:tc>
        <w:tc>
          <w:tcPr>
            <w:tcW w:w="2154" w:type="dxa"/>
            <w:vAlign w:val="center"/>
          </w:tcPr>
          <w:p>
            <w:r>
              <w:t>用户注册</w:t>
            </w:r>
          </w:p>
        </w:tc>
      </w:tr>
      <w:tr w14:paraId="547B57B1">
        <w:trPr>
          <w:jc w:val="center"/>
          <w:cantSplit/>
        </w:trPr>
        <w:tc>
          <w:tcPr>
            <w:tcW w:w="1247" w:type="dxa"/>
            <w:vAlign w:val="center"/>
          </w:tcPr>
          <w:p>
            <w:r>
              <w:t>POST</w:t>
            </w:r>
          </w:p>
        </w:tc>
        <w:tc>
          <w:tcPr>
            <w:tcW w:w="4876" w:type="dxa"/>
            <w:vAlign w:val="center"/>
          </w:tcPr>
          <w:p>
            <w:r>
              <w:t>/api/v1/learning/auth/login</w:t>
            </w:r>
          </w:p>
        </w:tc>
        <w:tc>
          <w:tcPr>
            <w:tcW w:w="2154" w:type="dxa"/>
            <w:vAlign w:val="center"/>
          </w:tcPr>
          <w:p>
            <w:r>
              <w:t>用户登录</w:t>
            </w:r>
          </w:p>
        </w:tc>
      </w:tr>
      <w:tr w14:paraId="67B5B05C">
        <w:trPr>
          <w:jc w:val="center"/>
          <w:cantSplit/>
        </w:trPr>
        <w:tc>
          <w:tcPr>
            <w:tcW w:w="1247" w:type="dxa"/>
            <w:vAlign w:val="center"/>
          </w:tcPr>
          <w:p>
            <w:r>
              <w:t>GET</w:t>
            </w:r>
          </w:p>
        </w:tc>
        <w:tc>
          <w:tcPr>
            <w:tcW w:w="4876" w:type="dxa"/>
            <w:vAlign w:val="center"/>
          </w:tcPr>
          <w:p>
            <w:r>
              <w:t>/api/v1/learning/auth/me</w:t>
            </w:r>
          </w:p>
        </w:tc>
        <w:tc>
          <w:tcPr>
            <w:tcW w:w="2154" w:type="dxa"/>
            <w:vAlign w:val="center"/>
          </w:tcPr>
          <w:p>
            <w:r>
              <w:t>当前用户与角色</w:t>
            </w:r>
          </w:p>
        </w:tc>
      </w:tr>
      <w:tr w14:paraId="401D3EAE">
        <w:trPr>
          <w:jc w:val="center"/>
          <w:cantSplit/>
        </w:trPr>
        <w:tc>
          <w:tcPr>
            <w:tcW w:w="1247" w:type="dxa"/>
            <w:vAlign w:val="center"/>
          </w:tcPr>
          <w:p>
            <w:r>
              <w:t>GET/POST/PUT</w:t>
            </w:r>
          </w:p>
        </w:tc>
        <w:tc>
          <w:tcPr>
            <w:tcW w:w="4876" w:type="dxa"/>
            <w:vAlign w:val="center"/>
          </w:tcPr>
          <w:p>
            <w:r>
              <w:t>/api/v1/ai/model-configs</w:t>
            </w:r>
          </w:p>
        </w:tc>
        <w:tc>
          <w:tcPr>
            <w:tcW w:w="2154" w:type="dxa"/>
            <w:vAlign w:val="center"/>
          </w:tcPr>
          <w:p>
            <w:r>
              <w:t>管理员模型管理</w:t>
            </w:r>
          </w:p>
        </w:tc>
      </w:tr>
      <w:tr w14:paraId="3D0E9991">
        <w:trPr>
          <w:jc w:val="center"/>
          <w:cantSplit/>
        </w:trPr>
        <w:tc>
          <w:tcPr>
            <w:tcW w:w="1247" w:type="dxa"/>
            <w:vAlign w:val="center"/>
          </w:tcPr>
          <w:p>
            <w:r>
              <w:t>POST</w:t>
            </w:r>
          </w:p>
        </w:tc>
        <w:tc>
          <w:tcPr>
            <w:tcW w:w="4876" w:type="dxa"/>
            <w:vAlign w:val="center"/>
          </w:tcPr>
          <w:p>
            <w:r>
              <w:t>/api/v1/ai/model-configs/{id}/test</w:t>
            </w:r>
          </w:p>
        </w:tc>
        <w:tc>
          <w:tcPr>
            <w:tcW w:w="2154" w:type="dxa"/>
            <w:vAlign w:val="center"/>
          </w:tcPr>
          <w:p>
            <w:r>
              <w:t>低成本模型连接测试</w:t>
            </w:r>
          </w:p>
        </w:tc>
      </w:tr>
      <w:tr w14:paraId="7EBA84A9">
        <w:trPr>
          <w:jc w:val="center"/>
          <w:cantSplit/>
        </w:trPr>
        <w:tc>
          <w:tcPr>
            <w:tcW w:w="1247" w:type="dxa"/>
            <w:vAlign w:val="center"/>
          </w:tcPr>
          <w:p>
            <w:r>
              <w:t>GET/POST/PUT</w:t>
            </w:r>
          </w:p>
        </w:tc>
        <w:tc>
          <w:tcPr>
            <w:tcW w:w="4876" w:type="dxa"/>
            <w:vAlign w:val="center"/>
          </w:tcPr>
          <w:p>
            <w:r>
              <w:t>/api/v1/ai/agents</w:t>
            </w:r>
          </w:p>
        </w:tc>
        <w:tc>
          <w:tcPr>
            <w:tcW w:w="2154" w:type="dxa"/>
            <w:vAlign w:val="center"/>
          </w:tcPr>
          <w:p>
            <w:r>
              <w:t>Agent 管理与模型绑定</w:t>
            </w:r>
          </w:p>
        </w:tc>
      </w:tr>
      <w:tr w14:paraId="47DB6E18">
        <w:trPr>
          <w:jc w:val="center"/>
          <w:cantSplit/>
        </w:trPr>
        <w:tc>
          <w:tcPr>
            <w:tcW w:w="1247" w:type="dxa"/>
            <w:vAlign w:val="center"/>
          </w:tcPr>
          <w:p>
            <w:r>
              <w:t>GET/POST/PUT</w:t>
            </w:r>
          </w:p>
        </w:tc>
        <w:tc>
          <w:tcPr>
            <w:tcW w:w="4876" w:type="dxa"/>
            <w:vAlign w:val="center"/>
          </w:tcPr>
          <w:p>
            <w:r>
              <w:t>/api/v1/ai/prompt-templates</w:t>
            </w:r>
          </w:p>
        </w:tc>
        <w:tc>
          <w:tcPr>
            <w:tcW w:w="2154" w:type="dxa"/>
            <w:vAlign w:val="center"/>
          </w:tcPr>
          <w:p>
            <w:r>
              <w:t>Prompt 模板管理</w:t>
            </w:r>
          </w:p>
        </w:tc>
      </w:tr>
      <w:tr w14:paraId="4E025850">
        <w:trPr>
          <w:jc w:val="center"/>
          <w:cantSplit/>
        </w:trPr>
        <w:tc>
          <w:tcPr>
            <w:tcW w:w="1247" w:type="dxa"/>
            <w:vAlign w:val="center"/>
          </w:tcPr>
          <w:p>
            <w:r>
              <w:t>POST</w:t>
            </w:r>
          </w:p>
        </w:tc>
        <w:tc>
          <w:tcPr>
            <w:tcW w:w="4876" w:type="dxa"/>
            <w:vAlign w:val="center"/>
          </w:tcPr>
          <w:p>
            <w:r>
              <w:t>/api/v1/vocabulary-imports/markdown</w:t>
            </w:r>
          </w:p>
        </w:tc>
        <w:tc>
          <w:tcPr>
            <w:tcW w:w="2154" w:type="dxa"/>
            <w:vAlign w:val="center"/>
          </w:tcPr>
          <w:p>
            <w:r>
              <w:t>管理员导入公共词表</w:t>
            </w:r>
          </w:p>
        </w:tc>
      </w:tr>
      <w:tr w14:paraId="13DDAA52">
        <w:trPr>
          <w:jc w:val="center"/>
          <w:cantSplit/>
        </w:trPr>
        <w:tc>
          <w:tcPr>
            <w:tcW w:w="1247" w:type="dxa"/>
            <w:vAlign w:val="center"/>
          </w:tcPr>
          <w:p>
            <w:r>
              <w:t>POST</w:t>
            </w:r>
          </w:p>
        </w:tc>
        <w:tc>
          <w:tcPr>
            <w:tcW w:w="4876" w:type="dxa"/>
            <w:vAlign w:val="center"/>
          </w:tcPr>
          <w:p>
            <w:r>
              <w:t>/api/v1/vocabulary-catalogs/{versionId}/analysis</w:t>
            </w:r>
          </w:p>
        </w:tc>
        <w:tc>
          <w:tcPr>
            <w:tcW w:w="2154" w:type="dxa"/>
            <w:vAlign w:val="center"/>
          </w:tcPr>
          <w:p>
            <w:r>
              <w:t>增量词本关联分析</w:t>
            </w:r>
          </w:p>
        </w:tc>
      </w:tr>
      <w:tr w14:paraId="62B240F4">
        <w:trPr>
          <w:jc w:val="center"/>
          <w:cantSplit/>
        </w:trPr>
        <w:tc>
          <w:tcPr>
            <w:tcW w:w="1247" w:type="dxa"/>
            <w:vAlign w:val="center"/>
          </w:tcPr>
          <w:p>
            <w:r>
              <w:t>GET/POST</w:t>
            </w:r>
          </w:p>
        </w:tc>
        <w:tc>
          <w:tcPr>
            <w:tcW w:w="4876" w:type="dxa"/>
            <w:vAlign w:val="center"/>
          </w:tcPr>
          <w:p>
            <w:r>
              <w:t>/api/v1/learning/wordbooks</w:t>
            </w:r>
          </w:p>
        </w:tc>
        <w:tc>
          <w:tcPr>
            <w:tcW w:w="2154" w:type="dxa"/>
            <w:vAlign w:val="center"/>
          </w:tcPr>
          <w:p>
            <w:r>
              <w:t>个人单词本管理</w:t>
            </w:r>
          </w:p>
        </w:tc>
      </w:tr>
      <w:tr w14:paraId="32408645">
        <w:trPr>
          <w:jc w:val="center"/>
          <w:cantSplit/>
        </w:trPr>
        <w:tc>
          <w:tcPr>
            <w:tcW w:w="1247" w:type="dxa"/>
            <w:vAlign w:val="center"/>
          </w:tcPr>
          <w:p>
            <w:r>
              <w:t>POST</w:t>
            </w:r>
          </w:p>
        </w:tc>
        <w:tc>
          <w:tcPr>
            <w:tcW w:w="4876" w:type="dxa"/>
            <w:vAlign w:val="center"/>
          </w:tcPr>
          <w:p>
            <w:r>
              <w:t>/api/v1/learning/plans</w:t>
            </w:r>
          </w:p>
        </w:tc>
        <w:tc>
          <w:tcPr>
            <w:tcW w:w="2154" w:type="dxa"/>
            <w:vAlign w:val="center"/>
          </w:tcPr>
          <w:p>
            <w:r>
              <w:t>创建学习计划</w:t>
            </w:r>
          </w:p>
        </w:tc>
      </w:tr>
      <w:tr w14:paraId="6CC15E6C">
        <w:trPr>
          <w:jc w:val="center"/>
          <w:cantSplit/>
        </w:trPr>
        <w:tc>
          <w:tcPr>
            <w:tcW w:w="1247" w:type="dxa"/>
            <w:vAlign w:val="center"/>
          </w:tcPr>
          <w:p>
            <w:r>
              <w:t>GET</w:t>
            </w:r>
          </w:p>
        </w:tc>
        <w:tc>
          <w:tcPr>
            <w:tcW w:w="4876" w:type="dxa"/>
            <w:vAlign w:val="center"/>
          </w:tcPr>
          <w:p>
            <w:r>
              <w:t>/api/v1/learning/plans/{planId}/calendar</w:t>
            </w:r>
          </w:p>
        </w:tc>
        <w:tc>
          <w:tcPr>
            <w:tcW w:w="2154" w:type="dxa"/>
            <w:vAlign w:val="center"/>
          </w:tcPr>
          <w:p>
            <w:r>
              <w:t>周/月场景摘要</w:t>
            </w:r>
          </w:p>
        </w:tc>
      </w:tr>
      <w:tr w14:paraId="0A6E8C7D">
        <w:trPr>
          <w:jc w:val="center"/>
          <w:cantSplit/>
        </w:trPr>
        <w:tc>
          <w:tcPr>
            <w:tcW w:w="1247" w:type="dxa"/>
            <w:vAlign w:val="center"/>
          </w:tcPr>
          <w:p>
            <w:r>
              <w:t>GET</w:t>
            </w:r>
          </w:p>
        </w:tc>
        <w:tc>
          <w:tcPr>
            <w:tcW w:w="4876" w:type="dxa"/>
            <w:vAlign w:val="center"/>
          </w:tcPr>
          <w:p>
            <w:r>
              <w:t>/api/v1/learning/plans/{planId}/units/{unitId}</w:t>
            </w:r>
          </w:p>
        </w:tc>
        <w:tc>
          <w:tcPr>
            <w:tcW w:w="2154" w:type="dxa"/>
            <w:vAlign w:val="center"/>
          </w:tcPr>
          <w:p>
            <w:r>
              <w:t>按需加载场景材料</w:t>
            </w:r>
          </w:p>
        </w:tc>
      </w:tr>
      <w:tr w14:paraId="6D2A520B">
        <w:trPr>
          <w:jc w:val="center"/>
          <w:cantSplit/>
        </w:trPr>
        <w:tc>
          <w:tcPr>
            <w:tcW w:w="1247" w:type="dxa"/>
            <w:vAlign w:val="center"/>
          </w:tcPr>
          <w:p>
            <w:r>
              <w:t>POST</w:t>
            </w:r>
          </w:p>
        </w:tc>
        <w:tc>
          <w:tcPr>
            <w:tcW w:w="4876" w:type="dxa"/>
            <w:vAlign w:val="center"/>
          </w:tcPr>
          <w:p>
            <w:r>
              <w:t>/api/v1/learning/plans/{planId}/units/{unitId}/assessments</w:t>
            </w:r>
          </w:p>
        </w:tc>
        <w:tc>
          <w:tcPr>
            <w:tcW w:w="2154" w:type="dxa"/>
            <w:vAlign w:val="center"/>
          </w:tcPr>
          <w:p>
            <w:r>
              <w:t>词汇挑战与学习记录</w:t>
            </w:r>
          </w:p>
        </w:tc>
      </w:tr>
      <w:tr w14:paraId="6F62217D">
        <w:trPr>
          <w:jc w:val="center"/>
          <w:cantSplit/>
        </w:trPr>
        <w:tc>
          <w:tcPr>
            <w:tcW w:w="1247" w:type="dxa"/>
            <w:vAlign w:val="center"/>
          </w:tcPr>
          <w:p>
            <w:r>
              <w:t>POST</w:t>
            </w:r>
          </w:p>
        </w:tc>
        <w:tc>
          <w:tcPr>
            <w:tcW w:w="4876" w:type="dxa"/>
            <w:vAlign w:val="center"/>
          </w:tcPr>
          <w:p>
            <w:r>
              <w:t>/api/v1/learning/articles/study</w:t>
            </w:r>
          </w:p>
        </w:tc>
        <w:tc>
          <w:tcPr>
            <w:tcW w:w="2154" w:type="dxa"/>
            <w:vAlign w:val="center"/>
          </w:tcPr>
          <w:p>
            <w:r>
              <w:t>语境精读文章</w:t>
            </w:r>
          </w:p>
        </w:tc>
      </w:tr>
      <w:tr w14:paraId="0D5BC0ED">
        <w:trPr>
          <w:jc w:val="center"/>
          <w:cantSplit/>
        </w:trPr>
        <w:tc>
          <w:tcPr>
            <w:tcW w:w="1247" w:type="dxa"/>
          </w:tcPr>
          <w:p>
            <w:r>
              <w:t>GET/POST</w:t>
            </w:r>
          </w:p>
        </w:tc>
        <w:tc>
          <w:tcPr>
            <w:tcW w:w="4876" w:type="dxa"/>
          </w:tcPr>
          <w:p>
            <w:r>
              <w:t>/api/v1/learning/ai-tasks</w:t>
            </w:r>
          </w:p>
        </w:tc>
        <w:tc>
          <w:tcPr>
            <w:tcW w:w="2154" w:type="dxa"/>
          </w:tcPr>
          <w:p>
            <w:r>
              <w:t>AI 异步任务监控</w:t>
            </w:r>
          </w:p>
        </w:tc>
      </w:tr>
      <w:tr w14:paraId="6445D663">
        <w:trPr>
          <w:jc w:val="center"/>
          <w:cantSplit/>
        </w:trPr>
        <w:tc>
          <w:tcPr>
            <w:tcW w:w="1247" w:type="dxa"/>
          </w:tcPr>
          <w:p>
            <w:r>
              <w:t>GET</w:t>
            </w:r>
          </w:p>
        </w:tc>
        <w:tc>
          <w:tcPr>
            <w:tcW w:w="4876" w:type="dxa"/>
          </w:tcPr>
          <w:p>
            <w:r>
              <w:t>/api/v1/ai/chat-sessions/admin</w:t>
            </w:r>
          </w:p>
        </w:tc>
        <w:tc>
          <w:tcPr>
            <w:tcW w:w="2154" w:type="dxa"/>
          </w:tcPr>
          <w:p>
            <w:r>
              <w:t>管理员 AI 会话审计</w:t>
            </w:r>
          </w:p>
        </w:tc>
      </w:tr>
      <w:tr w14:paraId="068C1981">
        <w:trPr>
          <w:jc w:val="center"/>
          <w:cantSplit/>
        </w:trPr>
        <w:tc>
          <w:tcPr>
            <w:tcW w:w="1247" w:type="dxa"/>
          </w:tcPr>
          <w:p>
            <w:r>
              <w:t>GET</w:t>
            </w:r>
          </w:p>
        </w:tc>
        <w:tc>
          <w:tcPr>
            <w:tcW w:w="4876" w:type="dxa"/>
          </w:tcPr>
          <w:p>
            <w:r>
              <w:t>/api/v1/learning/system-logs</w:t>
            </w:r>
          </w:p>
        </w:tc>
        <w:tc>
          <w:tcPr>
            <w:tcW w:w="2154" w:type="dxa"/>
          </w:tcPr>
          <w:p>
            <w: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cantSplit/>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cantSplit/>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cantSplit/>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cantSplit/>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cantSplit/>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cantSplit/>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cantSplit/>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cantSplit/>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cantSplit/>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cantSplit/>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cantSplit/>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cantSplit/>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黑体">
    <w:altName w:val="汉仪中黑KW"/>
    <w:panose1 w:val="02010600030101010101"/>
    <w:charset w:val="00"/>
    <w:family w:val="auto"/>
    <w:pitch w:val="default"/>
    <w:sig w:usb0="00000000" w:usb1="00000000" w:usb2="00000010" w:usb3="00000000" w:csb0="0004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4FEFC27E"/>
    <w:rsid w:val="747D7AFF"/>
    <w:rsid w:val="7BBD7EAB"/>
    <w:rsid w:val="7F7F693D"/>
    <w:rsid w:val="7FEE5E3A"/>
    <w:rsid w:val="9FF45EBC"/>
    <w:rsid w:val="EBF74DE8"/>
    <w:rsid w:val="EDB3FFD3"/>
    <w:rsid w:val="F6BD8642"/>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jpeg"/><Relationship Id="rId31" Type="http://schemas.openxmlformats.org/officeDocument/2006/relationships/image" Target="media/image12.jpe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jpe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36" Type="http://schemas.openxmlformats.org/officeDocument/2006/relationships/image" Target="media/image1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TotalTime>810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2023-05-16T01:45:00Z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2010-05-31T09:00:00Z</cp:lastPrinted>
  <dcterms:modified xsi:type="dcterms:W3CDTF">2026-08-30T11:41:07Z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