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1CAE208D">
      <w:pPr>
        <w:spacing w:after="0" w:line="360" w:lineRule="auto"/>
        <w:ind w:firstLine="480"/>
        <w:jc w:val="both"/>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142 项自动化测试无失败、无错误，其中 1 项数据库容器测试因当前 Docker 不可用而跳过；前端 66 个 JavaScript 模块通过语法与构建检查，8 个测试文件共 36 项测试全部通过。研究表明，将模型生成能力置于可追踪任务、结构化数据和检索练习之中，能够为垂直教育应用提供较完整的工程实现路径。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49261896">
      <w:pPr>
        <w:spacing w:after="0" w:line="360" w:lineRule="auto"/>
        <w:jc w:val="both"/>
      </w:pPr>
      <w:r>
        <w:rPr>
          <w:rFonts w:ascii="Times New Roman" w:hAnsi="Times New Roman" w:eastAsia="宋体"/>
          <w:b w:val="0"/>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142 automated tests with no failures or errors; one database-container test was skipped because Docker was unavailable. The frontend passed syntax and build checks for 66 JavaScript modules, and all 36 tests in eight test files passed. 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pPr>
      <w:r>
        <w:rPr>
          <w:rFonts w:hint="eastAsia" w:ascii="Times New Roman" w:hAnsi="Times New Roman" w:eastAsia="黑体" w:cs="SimSun"/>
          <w:b/>
          <w:sz w:val="28"/>
        </w:rPr>
        <w:t>摘 要</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_Toc0000 \h </w:instrText>
      </w:r>
      <w:r>
        <w:rPr>
          <w:rFonts w:ascii="Times New Roman" w:hAnsi="Times New Roman" w:eastAsia="黑体"/>
          <w:b/>
          <w:sz w:val="28"/>
        </w:rPr>
        <w:fldChar w:fldCharType="separate"/>
      </w:r>
      <w:r>
        <w:rPr>
          <w:rFonts w:hint="eastAsia" w:ascii="Times New Roman" w:hAnsi="Times New Roman" w:eastAsia="黑体" w:cs="SimSun"/>
          <w:b/>
          <w:sz w:val="28"/>
        </w:rPr>
        <w:t>1</w:t>
      </w:r>
      <w:r>
        <w:rPr>
          <w:rFonts w:ascii="Times New Roman" w:hAnsi="Times New Roman" w:eastAsia="黑体"/>
          <w:b/>
          <w:sz w:val="28"/>
        </w:rPr>
        <w:fldChar w:fldCharType="end"/>
      </w:r>
    </w:p>
    <w:p w14:paraId="1D8B912F">
      <w:pPr>
        <w:tabs>
          <w:tab w:val="right" w:leader="dot" w:pos="8050"/>
        </w:tabs>
        <w:spacing w:after="40" w:line="360" w:lineRule="auto"/>
        <w:ind w:left="0"/>
      </w:pPr>
      <w:r>
        <w:rPr>
          <w:rFonts w:ascii="Times New Roman" w:hAnsi="Times New Roman" w:eastAsia="黑体"/>
          <w:b/>
          <w:sz w:val="28"/>
        </w:rPr>
        <w:t>ABSTRACT</w:t>
        <w:tab/>
        <w:t>3</w:t>
      </w:r>
    </w:p>
    <w:p w14:paraId="271A4074">
      <w:pPr>
        <w:tabs>
          <w:tab w:val="right" w:leader="dot" w:pos="8050"/>
        </w:tabs>
        <w:spacing w:before="0" w:after="0" w:line="360" w:lineRule="auto"/>
        <w:ind w:left="0" w:firstLine="480"/>
      </w:pPr>
      <w:r>
        <w:rPr>
          <w:rFonts w:ascii="Times New Roman" w:hAnsi="Times New Roman" w:eastAsia="黑体"/>
          <w:b/>
          <w:sz w:val="28"/>
        </w:rPr>
        <w:t>第一章 绪论</w:t>
        <w:tab/>
        <w:t>8</w:t>
      </w:r>
    </w:p>
    <w:p w14:paraId="05F9AA58">
      <w:pPr>
        <w:tabs>
          <w:tab w:val="right" w:leader="dot" w:pos="8050"/>
        </w:tabs>
        <w:spacing w:before="0" w:after="0" w:line="360" w:lineRule="auto"/>
        <w:ind w:left="420" w:firstLine="480"/>
      </w:pPr>
      <w:r>
        <w:rPr>
          <w:rFonts w:ascii="Times New Roman" w:hAnsi="Times New Roman" w:eastAsia="宋体"/>
          <w:b w:val="0"/>
          <w:sz w:val="24"/>
        </w:rPr>
        <w:t>1.1 研究背景</w:t>
        <w:tab/>
        <w:t>8</w:t>
      </w:r>
    </w:p>
    <w:p w14:paraId="1E039D95">
      <w:pPr>
        <w:tabs>
          <w:tab w:val="right" w:leader="dot" w:pos="8050"/>
        </w:tabs>
        <w:spacing w:before="0" w:after="0" w:line="360" w:lineRule="auto"/>
        <w:ind w:left="420" w:firstLine="480"/>
      </w:pPr>
      <w:r>
        <w:rPr>
          <w:rFonts w:ascii="Times New Roman" w:hAnsi="Times New Roman" w:eastAsia="宋体"/>
          <w:b w:val="0"/>
          <w:sz w:val="24"/>
        </w:rPr>
        <w:t>1.2 研究意义</w:t>
        <w:tab/>
        <w:t>8</w:t>
      </w:r>
    </w:p>
    <w:p w14:paraId="331D982A">
      <w:pPr>
        <w:tabs>
          <w:tab w:val="right" w:leader="dot" w:pos="8050"/>
        </w:tabs>
        <w:spacing w:before="0" w:after="0" w:line="360" w:lineRule="auto"/>
        <w:ind w:left="420" w:firstLine="480"/>
      </w:pPr>
      <w:r>
        <w:rPr>
          <w:rFonts w:ascii="Times New Roman" w:hAnsi="Times New Roman" w:eastAsia="宋体"/>
          <w:b w:val="0"/>
          <w:sz w:val="24"/>
        </w:rPr>
        <w:t>1.3 国内外研究与应用现状</w:t>
        <w:tab/>
        <w:t>9</w:t>
      </w:r>
    </w:p>
    <w:p w14:paraId="45342C85">
      <w:pPr>
        <w:tabs>
          <w:tab w:val="right" w:leader="dot" w:pos="8050"/>
        </w:tabs>
        <w:spacing w:before="0" w:after="0" w:line="360" w:lineRule="auto"/>
        <w:ind w:left="420" w:firstLine="480"/>
      </w:pPr>
      <w:r>
        <w:rPr>
          <w:rFonts w:ascii="Times New Roman" w:hAnsi="Times New Roman" w:eastAsia="宋体"/>
          <w:b w:val="0"/>
          <w:sz w:val="24"/>
        </w:rPr>
        <w:t>1.4 研究内容与主要工作</w:t>
        <w:tab/>
        <w:t>10</w:t>
      </w:r>
    </w:p>
    <w:p w14:paraId="573CC9B3">
      <w:pPr>
        <w:tabs>
          <w:tab w:val="right" w:leader="dot" w:pos="8050"/>
        </w:tabs>
        <w:spacing w:before="0" w:after="0" w:line="360" w:lineRule="auto"/>
        <w:ind w:left="420" w:firstLine="480"/>
      </w:pPr>
      <w:r>
        <w:rPr>
          <w:rFonts w:ascii="Times New Roman" w:hAnsi="Times New Roman" w:eastAsia="宋体"/>
          <w:b w:val="0"/>
          <w:sz w:val="24"/>
        </w:rPr>
        <w:t>1.5 论文组织结构</w:t>
        <w:tab/>
        <w:t>10</w:t>
      </w:r>
    </w:p>
    <w:p w14:paraId="46DB8A98">
      <w:pPr>
        <w:tabs>
          <w:tab w:val="right" w:leader="dot" w:pos="8050"/>
        </w:tabs>
        <w:spacing w:before="0" w:after="0" w:line="360" w:lineRule="auto"/>
        <w:ind w:left="0" w:firstLine="480"/>
      </w:pPr>
      <w:r>
        <w:rPr>
          <w:rFonts w:ascii="Times New Roman" w:hAnsi="Times New Roman" w:eastAsia="黑体"/>
          <w:b/>
          <w:sz w:val="28"/>
        </w:rPr>
        <w:t>第二章 系统关键技术</w:t>
        <w:tab/>
        <w:t>12</w:t>
      </w:r>
    </w:p>
    <w:p w14:paraId="4B0DBFDC">
      <w:pPr>
        <w:tabs>
          <w:tab w:val="right" w:leader="dot" w:pos="8050"/>
        </w:tabs>
        <w:spacing w:before="0" w:after="0" w:line="360" w:lineRule="auto"/>
        <w:ind w:left="420" w:firstLine="480"/>
      </w:pPr>
      <w:r>
        <w:rPr>
          <w:rFonts w:ascii="Times New Roman" w:hAnsi="Times New Roman" w:eastAsia="宋体"/>
          <w:b w:val="0"/>
          <w:sz w:val="24"/>
        </w:rPr>
        <w:t>2.1 Java 17与Spring Boot</w:t>
        <w:tab/>
        <w:t>12</w:t>
      </w:r>
    </w:p>
    <w:p w14:paraId="652506B8">
      <w:pPr>
        <w:tabs>
          <w:tab w:val="right" w:leader="dot" w:pos="8050"/>
        </w:tabs>
        <w:spacing w:before="0" w:after="0" w:line="360" w:lineRule="auto"/>
        <w:ind w:left="420" w:firstLine="480"/>
      </w:pPr>
      <w:r>
        <w:rPr>
          <w:rFonts w:ascii="Times New Roman" w:hAnsi="Times New Roman" w:eastAsia="宋体"/>
          <w:b w:val="0"/>
          <w:sz w:val="24"/>
        </w:rPr>
        <w:t>2.2 Spring Security与JWT</w:t>
        <w:tab/>
        <w:t>12</w:t>
      </w:r>
    </w:p>
    <w:p w14:paraId="69FBD214">
      <w:pPr>
        <w:tabs>
          <w:tab w:val="right" w:leader="dot" w:pos="8050"/>
        </w:tabs>
        <w:spacing w:before="0" w:after="0" w:line="360" w:lineRule="auto"/>
        <w:ind w:left="420" w:firstLine="480"/>
      </w:pPr>
      <w:r>
        <w:rPr>
          <w:rFonts w:ascii="Times New Roman" w:hAnsi="Times New Roman" w:eastAsia="宋体"/>
          <w:b w:val="0"/>
          <w:sz w:val="24"/>
        </w:rPr>
        <w:t>2.3 MyBatis-Plus、MyBatis与MySQL</w:t>
        <w:tab/>
        <w:t>12</w:t>
      </w:r>
    </w:p>
    <w:p w14:paraId="4ACBD003">
      <w:pPr>
        <w:tabs>
          <w:tab w:val="right" w:leader="dot" w:pos="8050"/>
        </w:tabs>
        <w:spacing w:before="0" w:after="0" w:line="360" w:lineRule="auto"/>
        <w:ind w:left="420" w:firstLine="480"/>
      </w:pPr>
      <w:r>
        <w:rPr>
          <w:rFonts w:ascii="Times New Roman" w:hAnsi="Times New Roman" w:eastAsia="宋体"/>
          <w:b w:val="0"/>
          <w:sz w:val="24"/>
        </w:rPr>
        <w:t>2.4 ES Modules与大模型兼容接口</w:t>
        <w:tab/>
        <w:t>13</w:t>
      </w:r>
    </w:p>
    <w:p w14:paraId="68052581">
      <w:pPr>
        <w:tabs>
          <w:tab w:val="right" w:leader="dot" w:pos="8050"/>
        </w:tabs>
        <w:spacing w:before="0" w:after="0" w:line="360" w:lineRule="auto"/>
        <w:ind w:left="0" w:firstLine="480"/>
      </w:pPr>
      <w:r>
        <w:rPr>
          <w:rFonts w:ascii="Times New Roman" w:hAnsi="Times New Roman" w:eastAsia="黑体"/>
          <w:b/>
          <w:sz w:val="28"/>
        </w:rPr>
        <w:t>第三章 系统需求分析</w:t>
        <w:tab/>
        <w:t>14</w:t>
      </w:r>
    </w:p>
    <w:p w14:paraId="44802869">
      <w:pPr>
        <w:tabs>
          <w:tab w:val="right" w:leader="dot" w:pos="8050"/>
        </w:tabs>
        <w:spacing w:before="0" w:after="0" w:line="360" w:lineRule="auto"/>
        <w:ind w:left="420" w:firstLine="480"/>
      </w:pPr>
      <w:r>
        <w:rPr>
          <w:rFonts w:ascii="Times New Roman" w:hAnsi="Times New Roman" w:eastAsia="宋体"/>
          <w:b w:val="0"/>
          <w:sz w:val="24"/>
        </w:rPr>
        <w:t>3.1 可行性分析</w:t>
        <w:tab/>
        <w:t>14</w:t>
      </w:r>
    </w:p>
    <w:p w14:paraId="6DF236B9">
      <w:pPr>
        <w:tabs>
          <w:tab w:val="right" w:leader="dot" w:pos="8050"/>
        </w:tabs>
        <w:spacing w:before="0" w:after="0" w:line="360" w:lineRule="auto"/>
        <w:ind w:left="420" w:firstLine="480"/>
      </w:pPr>
      <w:r>
        <w:rPr>
          <w:rFonts w:ascii="Times New Roman" w:hAnsi="Times New Roman" w:eastAsia="宋体"/>
          <w:b w:val="0"/>
          <w:sz w:val="24"/>
        </w:rPr>
        <w:t>3.2 用户角色与学习场景</w:t>
        <w:tab/>
        <w:t>14</w:t>
      </w:r>
    </w:p>
    <w:p w14:paraId="31345F1D">
      <w:pPr>
        <w:tabs>
          <w:tab w:val="right" w:leader="dot" w:pos="8050"/>
        </w:tabs>
        <w:spacing w:before="0" w:after="0" w:line="360" w:lineRule="auto"/>
        <w:ind w:left="420" w:firstLine="480"/>
      </w:pPr>
      <w:r>
        <w:rPr>
          <w:rFonts w:ascii="Times New Roman" w:hAnsi="Times New Roman" w:eastAsia="宋体"/>
          <w:b w:val="0"/>
          <w:sz w:val="24"/>
        </w:rPr>
        <w:t>3.3 功能需求</w:t>
        <w:tab/>
        <w:t>15</w:t>
      </w:r>
    </w:p>
    <w:p w14:paraId="4197EAD5">
      <w:pPr>
        <w:tabs>
          <w:tab w:val="right" w:leader="dot" w:pos="8050"/>
        </w:tabs>
        <w:spacing w:before="0" w:after="0" w:line="360" w:lineRule="auto"/>
        <w:ind w:left="420" w:firstLine="480"/>
      </w:pPr>
      <w:r>
        <w:rPr>
          <w:rFonts w:ascii="Times New Roman" w:hAnsi="Times New Roman" w:eastAsia="宋体"/>
          <w:b w:val="0"/>
          <w:sz w:val="24"/>
        </w:rPr>
        <w:t>3.4 非功能需求</w:t>
        <w:tab/>
        <w:t>16</w:t>
      </w:r>
    </w:p>
    <w:p w14:paraId="27A57C17">
      <w:pPr>
        <w:tabs>
          <w:tab w:val="right" w:leader="dot" w:pos="8050"/>
        </w:tabs>
        <w:spacing w:before="0" w:after="0" w:line="360" w:lineRule="auto"/>
        <w:ind w:left="420" w:firstLine="480"/>
      </w:pPr>
      <w:r>
        <w:rPr>
          <w:rFonts w:ascii="Times New Roman" w:hAnsi="Times New Roman" w:eastAsia="宋体"/>
          <w:b w:val="0"/>
          <w:sz w:val="24"/>
        </w:rPr>
        <w:t>3.5 核心业务流程</w:t>
        <w:tab/>
        <w:t>17</w:t>
      </w:r>
    </w:p>
    <w:p w14:paraId="3BD9B5C9">
      <w:pPr>
        <w:tabs>
          <w:tab w:val="right" w:leader="dot" w:pos="8050"/>
        </w:tabs>
        <w:spacing w:before="0" w:after="0" w:line="360" w:lineRule="auto"/>
        <w:ind w:left="0" w:firstLine="480"/>
      </w:pPr>
      <w:r>
        <w:rPr>
          <w:rFonts w:ascii="Times New Roman" w:hAnsi="Times New Roman" w:eastAsia="黑体"/>
          <w:b/>
          <w:sz w:val="28"/>
        </w:rPr>
        <w:t>第四章 系统总体设计</w:t>
        <w:tab/>
        <w:t>18</w:t>
      </w:r>
    </w:p>
    <w:p w14:paraId="5F9FF4DE">
      <w:pPr>
        <w:tabs>
          <w:tab w:val="right" w:leader="dot" w:pos="8050"/>
        </w:tabs>
        <w:spacing w:before="0" w:after="0" w:line="360" w:lineRule="auto"/>
        <w:ind w:left="420" w:firstLine="480"/>
      </w:pPr>
      <w:r>
        <w:rPr>
          <w:rFonts w:ascii="Times New Roman" w:hAnsi="Times New Roman" w:eastAsia="宋体"/>
          <w:b w:val="0"/>
          <w:sz w:val="24"/>
        </w:rPr>
        <w:t>4.1 总体架构设计</w:t>
        <w:tab/>
        <w:t>18</w:t>
      </w:r>
    </w:p>
    <w:p w14:paraId="011C284B">
      <w:pPr>
        <w:tabs>
          <w:tab w:val="right" w:leader="dot" w:pos="8050"/>
        </w:tabs>
        <w:spacing w:before="0" w:after="0" w:line="360" w:lineRule="auto"/>
        <w:ind w:left="420" w:firstLine="480"/>
      </w:pPr>
      <w:r>
        <w:rPr>
          <w:rFonts w:ascii="Times New Roman" w:hAnsi="Times New Roman" w:eastAsia="宋体"/>
          <w:b w:val="0"/>
          <w:sz w:val="24"/>
        </w:rPr>
        <w:t>4.2 功能模块设计</w:t>
        <w:tab/>
        <w:t>19</w:t>
      </w:r>
    </w:p>
    <w:p w14:paraId="75CDEE83">
      <w:pPr>
        <w:tabs>
          <w:tab w:val="right" w:leader="dot" w:pos="8050"/>
        </w:tabs>
        <w:spacing w:before="0" w:after="0" w:line="360" w:lineRule="auto"/>
        <w:ind w:left="420" w:firstLine="480"/>
      </w:pPr>
      <w:r>
        <w:rPr>
          <w:rFonts w:ascii="Times New Roman" w:hAnsi="Times New Roman" w:eastAsia="宋体"/>
          <w:b w:val="0"/>
          <w:sz w:val="24"/>
        </w:rPr>
        <w:t>4.3 核心业务流程设计</w:t>
        <w:tab/>
        <w:t>19</w:t>
      </w:r>
    </w:p>
    <w:p w14:paraId="3B3767B8">
      <w:pPr>
        <w:tabs>
          <w:tab w:val="right" w:leader="dot" w:pos="8050"/>
        </w:tabs>
        <w:spacing w:before="0" w:after="0" w:line="360" w:lineRule="auto"/>
        <w:ind w:left="420" w:firstLine="480"/>
      </w:pPr>
      <w:r>
        <w:rPr>
          <w:rFonts w:ascii="Times New Roman" w:hAnsi="Times New Roman" w:eastAsia="宋体"/>
          <w:b w:val="0"/>
          <w:sz w:val="24"/>
        </w:rPr>
        <w:t>4.4 数据库设计</w:t>
        <w:tab/>
        <w:t>20</w:t>
      </w:r>
    </w:p>
    <w:p w14:paraId="741EC761">
      <w:pPr>
        <w:tabs>
          <w:tab w:val="right" w:leader="dot" w:pos="8050"/>
        </w:tabs>
        <w:spacing w:before="0" w:after="0" w:line="360" w:lineRule="auto"/>
        <w:ind w:left="420" w:firstLine="480"/>
      </w:pPr>
      <w:r>
        <w:rPr>
          <w:rFonts w:ascii="Times New Roman" w:hAnsi="Times New Roman" w:eastAsia="宋体"/>
          <w:b w:val="0"/>
          <w:sz w:val="24"/>
        </w:rPr>
        <w:t>4.5 接口与安全体系设计</w:t>
        <w:tab/>
        <w:t>21</w:t>
      </w:r>
    </w:p>
    <w:p w14:paraId="7A0F097C">
      <w:pPr>
        <w:tabs>
          <w:tab w:val="right" w:leader="dot" w:pos="8050"/>
        </w:tabs>
        <w:spacing w:before="0" w:after="0" w:line="360" w:lineRule="auto"/>
        <w:ind w:left="420" w:firstLine="480"/>
      </w:pPr>
      <w:r>
        <w:rPr>
          <w:rFonts w:ascii="Times New Roman" w:hAnsi="Times New Roman" w:eastAsia="宋体"/>
          <w:b w:val="0"/>
          <w:sz w:val="24"/>
        </w:rPr>
        <w:t>4.6 数据一致性设计</w:t>
        <w:tab/>
        <w:t>22</w:t>
      </w:r>
    </w:p>
    <w:p w14:paraId="09CF3E00">
      <w:pPr>
        <w:tabs>
          <w:tab w:val="right" w:leader="dot" w:pos="8050"/>
        </w:tabs>
        <w:spacing w:before="0" w:after="0" w:line="360" w:lineRule="auto"/>
        <w:ind w:left="0" w:firstLine="480"/>
      </w:pPr>
      <w:r>
        <w:rPr>
          <w:rFonts w:ascii="Times New Roman" w:hAnsi="Times New Roman" w:eastAsia="黑体"/>
          <w:b/>
          <w:sz w:val="28"/>
        </w:rPr>
        <w:t>第五章 系统详细设计与实现</w:t>
        <w:tab/>
        <w:t>25</w:t>
      </w:r>
    </w:p>
    <w:p w14:paraId="22C61AE0">
      <w:pPr>
        <w:tabs>
          <w:tab w:val="right" w:leader="dot" w:pos="8050"/>
        </w:tabs>
        <w:spacing w:before="0" w:after="0" w:line="360" w:lineRule="auto"/>
        <w:ind w:left="420" w:firstLine="480"/>
      </w:pPr>
      <w:r>
        <w:rPr>
          <w:rFonts w:ascii="Times New Roman" w:hAnsi="Times New Roman" w:eastAsia="宋体"/>
          <w:b w:val="0"/>
          <w:sz w:val="24"/>
        </w:rPr>
        <w:t>5.1 用户认证与权限控制</w:t>
        <w:tab/>
        <w:t>25</w:t>
      </w:r>
    </w:p>
    <w:p w14:paraId="0D7F8BA9">
      <w:pPr>
        <w:tabs>
          <w:tab w:val="right" w:leader="dot" w:pos="8050"/>
        </w:tabs>
        <w:spacing w:before="0" w:after="0" w:line="360" w:lineRule="auto"/>
        <w:ind w:left="420" w:firstLine="480"/>
      </w:pPr>
      <w:r>
        <w:rPr>
          <w:rFonts w:ascii="Times New Roman" w:hAnsi="Times New Roman" w:eastAsia="宋体"/>
          <w:b w:val="0"/>
          <w:sz w:val="24"/>
        </w:rPr>
        <w:t>5.2 多模型配置与模型调用</w:t>
        <w:tab/>
        <w:t>26</w:t>
      </w:r>
    </w:p>
    <w:p w14:paraId="3E89497E">
      <w:pPr>
        <w:tabs>
          <w:tab w:val="right" w:leader="dot" w:pos="8050"/>
        </w:tabs>
        <w:spacing w:before="0" w:after="0" w:line="360" w:lineRule="auto"/>
        <w:ind w:left="420" w:firstLine="480"/>
      </w:pPr>
      <w:r>
        <w:rPr>
          <w:rFonts w:ascii="Times New Roman" w:hAnsi="Times New Roman" w:eastAsia="宋体"/>
          <w:b w:val="0"/>
          <w:sz w:val="24"/>
        </w:rPr>
        <w:t>5.3 词汇大挑战与学习计划、公共词本</w:t>
        <w:tab/>
        <w:t>27</w:t>
      </w:r>
    </w:p>
    <w:p w14:paraId="1CAD6773">
      <w:pPr>
        <w:tabs>
          <w:tab w:val="right" w:leader="dot" w:pos="8050"/>
        </w:tabs>
        <w:spacing w:before="0" w:after="0" w:line="360" w:lineRule="auto"/>
        <w:ind w:left="420" w:firstLine="480"/>
      </w:pPr>
      <w:r>
        <w:rPr>
          <w:rFonts w:ascii="Times New Roman" w:hAnsi="Times New Roman" w:eastAsia="宋体"/>
          <w:b w:val="0"/>
          <w:sz w:val="24"/>
        </w:rPr>
        <w:t>5.4 词汇学习卡与公共缓存</w:t>
        <w:tab/>
        <w:t>29</w:t>
      </w:r>
    </w:p>
    <w:p w14:paraId="14F2A89F">
      <w:pPr>
        <w:tabs>
          <w:tab w:val="right" w:leader="dot" w:pos="8050"/>
        </w:tabs>
        <w:spacing w:before="0" w:after="0" w:line="360" w:lineRule="auto"/>
        <w:ind w:left="420" w:firstLine="480"/>
      </w:pPr>
      <w:r>
        <w:rPr>
          <w:rFonts w:ascii="Times New Roman" w:hAnsi="Times New Roman" w:eastAsia="宋体"/>
          <w:b w:val="0"/>
          <w:sz w:val="24"/>
        </w:rPr>
        <w:t>5.5 拼写容错与最佳匹配</w:t>
        <w:tab/>
        <w:t>31</w:t>
      </w:r>
    </w:p>
    <w:p w14:paraId="0D1549D3">
      <w:pPr>
        <w:tabs>
          <w:tab w:val="right" w:leader="dot" w:pos="8050"/>
        </w:tabs>
        <w:spacing w:before="0" w:after="0" w:line="360" w:lineRule="auto"/>
        <w:ind w:left="420" w:firstLine="480"/>
      </w:pPr>
      <w:r>
        <w:rPr>
          <w:rFonts w:ascii="Times New Roman" w:hAnsi="Times New Roman" w:eastAsia="宋体"/>
          <w:b w:val="0"/>
          <w:sz w:val="24"/>
        </w:rPr>
        <w:t>5.6 单词本快照与笔记共享</w:t>
        <w:tab/>
        <w:t>32</w:t>
      </w:r>
    </w:p>
    <w:p w14:paraId="38F30DC4">
      <w:pPr>
        <w:tabs>
          <w:tab w:val="right" w:leader="dot" w:pos="8050"/>
        </w:tabs>
        <w:spacing w:before="0" w:after="0" w:line="360" w:lineRule="auto"/>
        <w:ind w:left="420" w:firstLine="480"/>
      </w:pPr>
      <w:r>
        <w:rPr>
          <w:rFonts w:ascii="Times New Roman" w:hAnsi="Times New Roman" w:eastAsia="宋体"/>
          <w:b w:val="0"/>
          <w:sz w:val="24"/>
        </w:rPr>
        <w:t>5.7 文章学习模块</w:t>
        <w:tab/>
        <w:t>33</w:t>
      </w:r>
    </w:p>
    <w:p w14:paraId="072E69CF">
      <w:pPr>
        <w:tabs>
          <w:tab w:val="right" w:leader="dot" w:pos="8050"/>
        </w:tabs>
        <w:spacing w:before="0" w:after="0" w:line="360" w:lineRule="auto"/>
        <w:ind w:left="420" w:firstLine="480"/>
      </w:pPr>
      <w:r>
        <w:rPr>
          <w:rFonts w:ascii="Times New Roman" w:hAnsi="Times New Roman" w:eastAsia="宋体"/>
          <w:b w:val="0"/>
          <w:sz w:val="24"/>
        </w:rPr>
        <w:t>5.8 间隔复习与睡眠保护</w:t>
        <w:tab/>
        <w:t>34</w:t>
      </w:r>
    </w:p>
    <w:p w14:paraId="79D17B7D">
      <w:pPr>
        <w:tabs>
          <w:tab w:val="right" w:leader="dot" w:pos="8050"/>
        </w:tabs>
        <w:spacing w:before="0" w:after="0" w:line="360" w:lineRule="auto"/>
        <w:ind w:left="420" w:firstLine="480"/>
      </w:pPr>
      <w:r>
        <w:rPr>
          <w:rFonts w:ascii="Times New Roman" w:hAnsi="Times New Roman" w:eastAsia="宋体"/>
          <w:b w:val="0"/>
          <w:sz w:val="24"/>
        </w:rPr>
        <w:t>5.9 前端模块化与交互设计</w:t>
        <w:tab/>
        <w:t>35</w:t>
      </w:r>
    </w:p>
    <w:p w14:paraId="75B17F94">
      <w:pPr>
        <w:tabs>
          <w:tab w:val="right" w:leader="dot" w:pos="8050"/>
        </w:tabs>
        <w:spacing w:before="0" w:after="0" w:line="360" w:lineRule="auto"/>
        <w:ind w:left="0" w:firstLine="480"/>
      </w:pPr>
      <w:r>
        <w:rPr>
          <w:rFonts w:ascii="Times New Roman" w:hAnsi="Times New Roman" w:eastAsia="宋体"/>
          <w:b w:val="0"/>
          <w:sz w:val="24"/>
        </w:rPr>
        <w:t>5.10 系统日志与异常处理</w:t>
        <w:tab/>
        <w:t>37</w:t>
      </w:r>
    </w:p>
    <w:p w14:paraId="6A7EF42E">
      <w:pPr>
        <w:tabs>
          <w:tab w:val="right" w:leader="dot" w:pos="8050"/>
        </w:tabs>
        <w:spacing w:before="0" w:after="0" w:line="360" w:lineRule="auto"/>
        <w:ind w:left="420" w:firstLine="480"/>
      </w:pPr>
      <w:r>
        <w:rPr>
          <w:rFonts w:ascii="Times New Roman" w:hAnsi="Times New Roman" w:eastAsia="宋体"/>
          <w:b w:val="0"/>
          <w:sz w:val="24"/>
        </w:rPr>
        <w:t>5.11 工程治理与可维护性</w:t>
        <w:tab/>
        <w:t>38</w:t>
      </w:r>
    </w:p>
    <w:p w14:paraId="688C8EE5">
      <w:pPr>
        <w:tabs>
          <w:tab w:val="right" w:leader="dot" w:pos="8050"/>
        </w:tabs>
        <w:spacing w:before="0" w:after="0" w:line="360" w:lineRule="auto"/>
        <w:ind w:left="420" w:firstLine="480"/>
      </w:pPr>
      <w:r>
        <w:rPr>
          <w:rFonts w:ascii="Times New Roman" w:hAnsi="Times New Roman" w:eastAsia="黑体"/>
          <w:b/>
          <w:sz w:val="28"/>
        </w:rPr>
        <w:t>第六章 系统测试与结果分析</w:t>
        <w:tab/>
        <w:t>39</w:t>
      </w:r>
    </w:p>
    <w:p w14:paraId="1DCAF4B4">
      <w:pPr>
        <w:tabs>
          <w:tab w:val="right" w:leader="dot" w:pos="8050"/>
        </w:tabs>
        <w:spacing w:before="0" w:after="0" w:line="360" w:lineRule="auto"/>
        <w:ind w:left="420" w:firstLine="480"/>
      </w:pPr>
      <w:r>
        <w:rPr>
          <w:rFonts w:ascii="Times New Roman" w:hAnsi="Times New Roman" w:eastAsia="宋体"/>
          <w:b w:val="0"/>
          <w:sz w:val="24"/>
        </w:rPr>
        <w:t>6.1 测试环境与方法</w:t>
        <w:tab/>
        <w:t>39</w:t>
      </w:r>
    </w:p>
    <w:p w14:paraId="5BFFF5BB">
      <w:pPr>
        <w:tabs>
          <w:tab w:val="right" w:leader="dot" w:pos="8050"/>
        </w:tabs>
        <w:spacing w:before="0" w:after="0" w:line="360" w:lineRule="auto"/>
        <w:ind w:left="420" w:firstLine="480"/>
      </w:pPr>
      <w:r>
        <w:rPr>
          <w:rFonts w:ascii="Times New Roman" w:hAnsi="Times New Roman" w:eastAsia="宋体"/>
          <w:b w:val="0"/>
          <w:sz w:val="24"/>
        </w:rPr>
        <w:t>6.2 功能测试</w:t>
        <w:tab/>
        <w:t>40</w:t>
      </w:r>
    </w:p>
    <w:p w14:paraId="3E103675">
      <w:pPr>
        <w:tabs>
          <w:tab w:val="right" w:leader="dot" w:pos="8050"/>
        </w:tabs>
        <w:spacing w:before="0" w:after="0" w:line="360" w:lineRule="auto"/>
        <w:ind w:left="420" w:firstLine="480"/>
      </w:pPr>
      <w:r>
        <w:rPr>
          <w:rFonts w:ascii="Times New Roman" w:hAnsi="Times New Roman" w:eastAsia="宋体"/>
          <w:b w:val="0"/>
          <w:sz w:val="24"/>
        </w:rPr>
        <w:t>6.3 自动化与静态验证</w:t>
        <w:tab/>
        <w:t>40</w:t>
      </w:r>
    </w:p>
    <w:p w14:paraId="171AD165">
      <w:pPr>
        <w:tabs>
          <w:tab w:val="right" w:leader="dot" w:pos="8050"/>
        </w:tabs>
        <w:spacing w:before="0" w:after="0" w:line="360" w:lineRule="auto"/>
        <w:ind w:left="0" w:firstLine="480"/>
      </w:pPr>
      <w:r>
        <w:rPr>
          <w:rFonts w:ascii="Times New Roman" w:hAnsi="Times New Roman" w:eastAsia="宋体"/>
          <w:b w:val="0"/>
          <w:sz w:val="24"/>
        </w:rPr>
        <w:t>6.4 安全性与兼容性检查</w:t>
        <w:tab/>
        <w:t>41</w:t>
      </w:r>
    </w:p>
    <w:p w14:paraId="6EFE4D9C">
      <w:pPr>
        <w:tabs>
          <w:tab w:val="right" w:leader="dot" w:pos="8050"/>
        </w:tabs>
        <w:spacing w:before="0" w:after="0" w:line="360" w:lineRule="auto"/>
        <w:ind w:left="420" w:firstLine="480"/>
      </w:pPr>
      <w:r>
        <w:rPr>
          <w:rFonts w:ascii="Times New Roman" w:hAnsi="Times New Roman" w:eastAsia="宋体"/>
          <w:b w:val="0"/>
          <w:sz w:val="24"/>
        </w:rPr>
        <w:t>6.5 结果分析与局限</w:t>
        <w:tab/>
        <w:t>41</w:t>
      </w:r>
    </w:p>
    <w:p w14:paraId="1AAFE593">
      <w:pPr>
        <w:tabs>
          <w:tab w:val="right" w:leader="dot" w:pos="8050"/>
        </w:tabs>
        <w:spacing w:before="0" w:after="0" w:line="360" w:lineRule="auto"/>
        <w:ind w:left="420" w:firstLine="480"/>
      </w:pPr>
      <w:r>
        <w:rPr>
          <w:rFonts w:ascii="Times New Roman" w:hAnsi="Times New Roman" w:eastAsia="黑体"/>
          <w:b/>
          <w:sz w:val="28"/>
        </w:rPr>
        <w:t>第七章 总结与展望</w:t>
        <w:tab/>
        <w:t>43</w:t>
      </w:r>
    </w:p>
    <w:p w14:paraId="59D490A8">
      <w:pPr>
        <w:tabs>
          <w:tab w:val="right" w:leader="dot" w:pos="8050"/>
        </w:tabs>
        <w:spacing w:before="0" w:after="0" w:line="360" w:lineRule="auto"/>
        <w:ind w:left="0" w:firstLine="480"/>
      </w:pPr>
      <w:r>
        <w:rPr>
          <w:rFonts w:ascii="Times New Roman" w:hAnsi="Times New Roman" w:eastAsia="宋体"/>
          <w:b w:val="0"/>
          <w:sz w:val="24"/>
        </w:rPr>
        <w:t>7.1 工作总结</w:t>
        <w:tab/>
        <w:t>43</w:t>
      </w:r>
    </w:p>
    <w:p w14:paraId="374262E2">
      <w:pPr>
        <w:tabs>
          <w:tab w:val="right" w:leader="dot" w:pos="8050"/>
        </w:tabs>
        <w:spacing w:before="0" w:after="0" w:line="360" w:lineRule="auto"/>
        <w:ind w:left="0" w:firstLine="480"/>
      </w:pPr>
      <w:r>
        <w:rPr>
          <w:rFonts w:ascii="Times New Roman" w:hAnsi="Times New Roman" w:eastAsia="宋体"/>
          <w:b w:val="0"/>
          <w:sz w:val="24"/>
        </w:rPr>
        <w:t>7.2 不足与展望</w:t>
        <w:tab/>
        <w:t>44</w:t>
      </w:r>
    </w:p>
    <w:p w14:paraId="62411876">
      <w:pPr>
        <w:tabs>
          <w:tab w:val="right" w:leader="dot" w:pos="8050"/>
        </w:tabs>
        <w:spacing w:before="0" w:after="0" w:line="360" w:lineRule="auto"/>
        <w:ind w:left="0" w:firstLine="480"/>
      </w:pPr>
      <w:r>
        <w:rPr>
          <w:rFonts w:ascii="Times New Roman" w:hAnsi="Times New Roman" w:eastAsia="黑体"/>
          <w:b/>
          <w:sz w:val="28"/>
        </w:rPr>
        <w:t>致 谢</w:t>
        <w:tab/>
        <w:t>44</w:t>
      </w:r>
    </w:p>
    <w:p w14:paraId="1053D2CA">
      <w:pPr>
        <w:tabs>
          <w:tab w:val="right" w:leader="dot" w:pos="8050"/>
        </w:tabs>
        <w:spacing w:before="0" w:after="0" w:line="360" w:lineRule="auto"/>
        <w:ind w:left="0" w:firstLine="480"/>
      </w:pPr>
      <w:r>
        <w:rPr>
          <w:rFonts w:ascii="Times New Roman" w:hAnsi="Times New Roman" w:eastAsia="黑体"/>
          <w:b/>
          <w:sz w:val="28"/>
        </w:rPr>
        <w:t>参考文献</w:t>
        <w:tab/>
        <w:t>45</w:t>
      </w:r>
    </w:p>
    <w:p w14:paraId="453D463D">
      <w:pPr>
        <w:tabs>
          <w:tab w:val="right" w:leader="dot" w:pos="8050"/>
        </w:tabs>
        <w:spacing w:before="0" w:after="0" w:line="360" w:lineRule="auto"/>
        <w:ind w:left="0" w:firstLine="480"/>
      </w:pPr>
      <w:r>
        <w:rPr>
          <w:rFonts w:ascii="Times New Roman" w:hAnsi="Times New Roman" w:eastAsia="黑体"/>
          <w:b/>
          <w:sz w:val="28"/>
        </w:rPr>
        <w:t>附录A 主要接口清单</w:t>
        <w:tab/>
        <w:t>47</w:t>
      </w:r>
    </w:p>
    <w:p w14:paraId="69E0408C">
      <w:pPr>
        <w:tabs>
          <w:tab w:val="right" w:leader="dot" w:pos="8050"/>
        </w:tabs>
        <w:spacing w:before="0" w:after="0" w:line="360" w:lineRule="auto"/>
        <w:ind w:left="0" w:firstLine="480"/>
      </w:pPr>
      <w:r>
        <w:rPr>
          <w:rFonts w:ascii="Times New Roman" w:hAnsi="Times New Roman" w:eastAsia="黑体"/>
          <w:b/>
          <w:sz w:val="28"/>
        </w:rPr>
        <w:t>附录B 词汇学习卡JSON字段说明</w:t>
        <w:tab/>
        <w:t>48</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color="auto" w:space="0"/>
              <w:left w:val="nil" w:color="auto" w:space="0"/>
              <w:bottom w:val="nil" w:color="auto" w:space="0"/>
              <w:right w:val="nil" w:color="auto" w:space="0"/>
              <w:insideH w:val="nil" w:color="auto" w:space="0"/>
              <w:insideV w:val="nil" w:color="auto" w:space="0"/>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color="auto" w:space="0"/>
              <w:left w:val="nil" w:color="auto" w:space="0"/>
              <w:bottom w:val="nil" w:color="auto" w:space="0"/>
              <w:right w:val="nil" w:color="auto" w:space="0"/>
              <w:insideH w:val="nil" w:color="auto" w:space="0"/>
              <w:insideV w:val="nil" w:color="auto" w:space="0"/>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color="auto" w:space="0"/>
              <w:left w:val="nil" w:color="auto" w:space="0"/>
              <w:bottom w:val="nil" w:color="auto" w:space="0"/>
              <w:right w:val="nil" w:color="auto" w:space="0"/>
              <w:insideH w:val="nil" w:color="auto" w:space="0"/>
              <w:insideV w:val="nil" w:color="auto" w:space="0"/>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color="auto" w:space="0"/>
              <w:left w:val="nil" w:color="auto" w:space="0"/>
              <w:bottom w:val="nil" w:color="auto" w:space="0"/>
              <w:right w:val="nil" w:color="auto" w:space="0"/>
              <w:insideH w:val="nil" w:color="auto" w:space="0"/>
              <w:insideV w:val="nil" w:color="auto" w:space="0"/>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color="auto" w:space="0"/>
              <w:left w:val="nil" w:color="auto" w:space="0"/>
              <w:bottom w:val="nil" w:color="auto" w:space="0"/>
              <w:right w:val="nil" w:color="auto" w:space="0"/>
              <w:insideH w:val="nil" w:color="auto" w:space="0"/>
              <w:insideV w:val="nil" w:color="auto" w:space="0"/>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color="auto" w:space="0"/>
              <w:left w:val="nil" w:color="auto" w:space="0"/>
              <w:bottom w:val="nil" w:color="auto" w:space="0"/>
              <w:right w:val="nil" w:color="auto" w:space="0"/>
              <w:insideH w:val="nil" w:color="auto" w:space="0"/>
              <w:insideV w:val="nil" w:color="auto" w:space="0"/>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color="auto" w:space="0"/>
              <w:left w:val="nil" w:color="auto" w:space="0"/>
              <w:bottom w:val="nil" w:color="auto" w:space="0"/>
              <w:right w:val="nil" w:color="auto" w:space="0"/>
              <w:insideH w:val="nil" w:color="auto" w:space="0"/>
              <w:insideV w:val="nil" w:color="auto" w:space="0"/>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color="auto" w:space="0"/>
              <w:left w:val="nil" w:color="auto" w:space="0"/>
              <w:bottom w:val="nil" w:color="auto" w:space="0"/>
              <w:right w:val="nil" w:color="auto" w:space="0"/>
              <w:insideH w:val="nil" w:color="auto" w:space="0"/>
              <w:insideV w:val="nil" w:color="auto" w:space="0"/>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color="auto" w:space="0"/>
              <w:left w:val="nil" w:color="auto" w:space="0"/>
              <w:bottom w:val="nil" w:color="auto" w:space="0"/>
              <w:right w:val="nil" w:color="auto" w:space="0"/>
              <w:insideH w:val="nil" w:color="auto" w:space="0"/>
              <w:insideV w:val="nil" w:color="auto" w:space="0"/>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color="auto" w:space="0"/>
              <w:left w:val="nil" w:color="auto" w:space="0"/>
              <w:bottom w:val="nil" w:color="auto" w:space="0"/>
              <w:right w:val="nil" w:color="auto" w:space="0"/>
              <w:insideH w:val="nil" w:color="auto" w:space="0"/>
              <w:insideV w:val="nil" w:color="auto" w:space="0"/>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color="auto" w:space="0"/>
              <w:left w:val="nil" w:color="auto" w:space="0"/>
              <w:bottom w:val="nil" w:color="auto" w:space="0"/>
              <w:right w:val="nil" w:color="auto" w:space="0"/>
              <w:insideH w:val="nil" w:color="auto" w:space="0"/>
              <w:insideV w:val="nil" w:color="auto" w:space="0"/>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color="auto" w:space="0"/>
              <w:left w:val="nil" w:color="auto" w:space="0"/>
              <w:bottom w:val="nil" w:color="auto" w:space="0"/>
              <w:right w:val="nil" w:color="auto" w:space="0"/>
              <w:insideH w:val="nil" w:color="auto" w:space="0"/>
              <w:insideV w:val="nil" w:color="auto" w:space="0"/>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pPr>
      <w:r>
        <w:rPr>
          <w:rFonts w:hint="eastAsia" w:ascii="Times New Roman" w:hAnsi="Times New Roman" w:eastAsia="宋体"/>
          <w:sz w:val="24"/>
        </w:rPr>
        <w:t>耗时的词表分析、词卡、场景材料和阅读材料生成使用Spring事件、事务提交后监听与@Async执行，并由有界aiTaskExecutor控制并发。数据库事务只保存任务和业务状态，不等待外部HTTP响应，从而避免大事务和请求线程长时间占用。</w:t>
      </w: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6A0BB9CA">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474"/>
        <w:gridCol w:w="2835"/>
        <w:gridCol w:w="3969"/>
      </w:tblGrid>
      <w:tr w14:paraId="51AE164C">
        <w:trPr>
          <w:cantSplit/>
          <w:tblHeader/>
          <w:jc w:val="center"/>
        </w:trPr>
        <w:tc>
          <w:tcPr>
            <w:tcW w:w="1474"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38F6FFAC">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7A1EB762">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729AF6D2">
            <w:pPr>
              <w:spacing w:before="0" w:after="0" w:line="276" w:lineRule="auto"/>
              <w:ind w:firstLine="0"/>
              <w:jc w:val="center"/>
            </w:pPr>
            <w:r>
              <w:rPr>
                <w:rFonts w:hint="eastAsia" w:ascii="Times New Roman" w:hAnsi="Times New Roman" w:eastAsia="宋体" w:cs="SimSun"/>
                <w:b/>
                <w:sz w:val="21"/>
              </w:rPr>
              <w:t>作用</w:t>
            </w:r>
          </w:p>
        </w:tc>
      </w:tr>
      <w:tr w14:paraId="6E0A7FE7">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5E38749A">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63CAEE39">
            <w:pPr>
              <w:spacing w:before="0" w:after="0" w:line="276" w:lineRule="auto"/>
              <w:ind w:firstLine="0"/>
              <w:jc w:val="left"/>
            </w:pPr>
            <w:r>
              <w:rPr>
                <w:rFonts w:ascii="Times New Roman" w:hAnsi="Times New Roman" w:eastAsia="宋体" w:cs="SimSun"/>
                <w:b w:val="0"/>
                <w:sz w:val="21"/>
              </w:rPr>
              <w:t>Java 17</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231E0358">
            <w:pPr>
              <w:spacing w:before="0" w:after="0" w:line="276" w:lineRule="auto"/>
              <w:ind w:firstLine="0"/>
              <w:jc w:val="left"/>
            </w:pPr>
            <w:r>
              <w:rPr>
                <w:rFonts w:hint="eastAsia" w:ascii="Times New Roman" w:hAnsi="Times New Roman" w:eastAsia="宋体" w:cs="SimSun"/>
                <w:b w:val="0"/>
                <w:sz w:val="21"/>
              </w:rPr>
              <w:t>后端语言与运行时</w:t>
            </w:r>
          </w:p>
        </w:tc>
      </w:tr>
      <w:tr w14:paraId="24053C89">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31A20C60">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46C427CA">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72EF2DDE">
            <w:pPr>
              <w:spacing w:before="0" w:after="0" w:line="276" w:lineRule="auto"/>
              <w:ind w:firstLine="0"/>
              <w:jc w:val="left"/>
            </w:pPr>
            <w:r>
              <w:rPr>
                <w:rFonts w:hint="eastAsia" w:ascii="Times New Roman" w:hAnsi="Times New Roman" w:eastAsia="宋体" w:cs="SimSun"/>
                <w:b w:val="0"/>
                <w:sz w:val="21"/>
              </w:rPr>
              <w:t>Web、配置、校验与应用装配</w:t>
            </w:r>
          </w:p>
        </w:tc>
      </w:tr>
      <w:tr w14:paraId="4756EA7B">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54A7B125">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4C1B530F">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3C2FE704">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2A25500C">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2D7BC3E6">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70C9ED0E">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0E4EB4E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09EB6C15">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62DFC29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6B01E4D9">
            <w:pPr>
              <w:spacing w:before="0" w:after="0" w:line="276" w:lineRule="auto"/>
              <w:ind w:firstLine="0"/>
              <w:jc w:val="left"/>
            </w:pPr>
            <w:r>
              <w:rPr>
                <w:rFonts w:ascii="Times New Roman" w:hAnsi="Times New Roman" w:eastAsia="宋体" w:cs="SimSun"/>
                <w:b w:val="0"/>
                <w:sz w:val="21"/>
              </w:rPr>
              <w:t>MySQL</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3EBE67E1">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194EDB4">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0C28EB0F">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2499445A">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0B28F73F">
            <w:pPr>
              <w:spacing w:before="0" w:after="0" w:line="276" w:lineRule="auto"/>
              <w:ind w:firstLine="0"/>
              <w:jc w:val="left"/>
            </w:pPr>
            <w:r>
              <w:rPr>
                <w:rFonts w:hint="eastAsia" w:ascii="Times New Roman" w:hAnsi="Times New Roman" w:eastAsia="宋体" w:cs="SimSun"/>
                <w:b w:val="0"/>
                <w:sz w:val="21"/>
              </w:rPr>
              <w:t>统一接入不同供应商</w:t>
            </w:r>
          </w:p>
        </w:tc>
      </w:tr>
      <w:tr w14:paraId="235C4546">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15C3CDA1">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31F280A2">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2841CBE9">
            <w:pPr>
              <w:spacing w:before="0" w:after="0" w:line="276" w:lineRule="auto"/>
              <w:ind w:firstLine="0"/>
              <w:jc w:val="left"/>
            </w:pPr>
            <w:r>
              <w:rPr>
                <w:rFonts w:hint="eastAsia" w:ascii="Times New Roman" w:hAnsi="Times New Roman" w:eastAsia="宋体" w:cs="SimSun"/>
                <w:b w:val="0"/>
                <w:sz w:val="21"/>
              </w:rPr>
              <w:t>轻量模块化单页交互</w:t>
            </w:r>
          </w:p>
        </w:tc>
      </w:tr>
      <w:tr w14:paraId="3CA76902">
        <w:trPr>
          <w:cantSplit/>
          <w:jc w:val="center"/>
        </w:trPr>
        <w:tc>
          <w:tcPr>
            <w:tcW w:w="1474" w:type="dxa"/>
            <w:tcBorders>
              <w:top w:val="nil" w:color="auto" w:space="0"/>
              <w:left w:val="nil" w:color="auto" w:space="0"/>
              <w:bottom w:val="nil" w:color="auto" w:space="0"/>
              <w:right w:val="nil" w:color="auto" w:space="0"/>
              <w:insideH w:val="nil" w:color="auto" w:space="0"/>
              <w:insideV w:val="nil" w:color="auto" w:space="0"/>
            </w:tcBorders>
            <w:vAlign w:val="center"/>
          </w:tcPr>
          <w:p w14:paraId="6847DE7C">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color="auto" w:space="0"/>
              <w:left w:val="nil" w:color="auto" w:space="0"/>
              <w:bottom w:val="nil" w:color="auto" w:space="0"/>
              <w:right w:val="nil" w:color="auto" w:space="0"/>
              <w:insideH w:val="nil" w:color="auto" w:space="0"/>
              <w:insideV w:val="nil" w:color="auto" w:space="0"/>
            </w:tcBorders>
            <w:vAlign w:val="center"/>
          </w:tcPr>
          <w:p w14:paraId="3E2A947A">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color="auto" w:space="0"/>
              <w:left w:val="nil" w:color="auto" w:space="0"/>
              <w:bottom w:val="nil" w:color="auto" w:space="0"/>
              <w:right w:val="nil" w:color="auto" w:space="0"/>
              <w:insideH w:val="nil" w:color="auto" w:space="0"/>
              <w:insideV w:val="nil" w:color="auto" w:space="0"/>
            </w:tcBorders>
            <w:vAlign w:val="center"/>
          </w:tcPr>
          <w:p w14:paraId="10DF10F5">
            <w:pPr>
              <w:spacing w:before="0" w:after="0" w:line="276" w:lineRule="auto"/>
              <w:ind w:firstLine="0"/>
              <w:jc w:val="left"/>
            </w:pPr>
            <w:r>
              <w:rPr>
                <w:rFonts w:hint="eastAsia" w:ascii="Times New Roman" w:hAnsi="Times New Roman" w:eastAsia="宋体" w:cs="SimSun"/>
                <w:b w:val="0"/>
                <w:sz w:val="21"/>
              </w:rPr>
              <w:t>接口浏览与联调辅助</w:t>
            </w:r>
          </w:p>
        </w:tc>
      </w:tr>
    </w:tbl>
    <w:p w14:paraId="4A89FCEF">
      <w:pPr>
        <w:spacing w:before="0" w:after="0" w:line="460" w:lineRule="exact"/>
        <w:ind w:firstLine="480"/>
        <w:jc w:val="both"/>
      </w:pPr>
      <w:r>
        <w:rPr>
          <w:rFonts w:hint="eastAsia" w:ascii="Times New Roman" w:hAnsi="Times New Roman" w:eastAsia="宋体"/>
          <w:sz w:val="24"/>
        </w:rPr>
        <w:t>前端没有引入Vue等未使用框架，而是采用HTML、CSS和原生ES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color="auto" w:space="0"/>
              <w:left w:val="nil" w:color="auto" w:space="0"/>
              <w:bottom w:val="nil" w:color="auto" w:space="0"/>
              <w:right w:val="nil" w:color="auto" w:space="0"/>
              <w:insideH w:val="nil" w:color="auto" w:space="0"/>
              <w:insideV w:val="nil" w:color="auto" w:space="0"/>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color="auto" w:space="0"/>
              <w:left w:val="nil" w:color="auto" w:space="0"/>
              <w:bottom w:val="nil" w:color="auto" w:space="0"/>
              <w:right w:val="nil" w:color="auto" w:space="0"/>
              <w:insideH w:val="nil" w:color="auto" w:space="0"/>
              <w:insideV w:val="nil" w:color="auto" w:space="0"/>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color="auto" w:space="0"/>
              <w:left w:val="nil" w:color="auto" w:space="0"/>
              <w:bottom w:val="nil" w:color="auto" w:space="0"/>
              <w:right w:val="nil" w:color="auto" w:space="0"/>
              <w:insideH w:val="nil" w:color="auto" w:space="0"/>
              <w:insideV w:val="nil" w:color="auto" w:space="0"/>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color="auto" w:space="0"/>
              <w:left w:val="nil" w:color="auto" w:space="0"/>
              <w:bottom w:val="nil" w:color="auto" w:space="0"/>
              <w:right w:val="nil" w:color="auto" w:space="0"/>
              <w:insideH w:val="nil" w:color="auto" w:space="0"/>
              <w:insideV w:val="nil" w:color="auto" w:space="0"/>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color="auto" w:space="0"/>
              <w:left w:val="nil" w:color="auto" w:space="0"/>
              <w:bottom w:val="nil" w:color="auto" w:space="0"/>
              <w:right w:val="nil" w:color="auto" w:space="0"/>
              <w:insideH w:val="nil" w:color="auto" w:space="0"/>
              <w:insideV w:val="nil" w:color="auto" w:space="0"/>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color="auto" w:space="0"/>
              <w:left w:val="nil" w:color="auto" w:space="0"/>
              <w:bottom w:val="nil" w:color="auto" w:space="0"/>
              <w:right w:val="nil" w:color="auto" w:space="0"/>
              <w:insideH w:val="nil" w:color="auto" w:space="0"/>
              <w:insideV w:val="nil" w:color="auto" w:space="0"/>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color="auto" w:space="0"/>
              <w:left w:val="nil" w:color="auto" w:space="0"/>
              <w:bottom w:val="nil" w:color="auto" w:space="0"/>
              <w:right w:val="nil" w:color="auto" w:space="0"/>
              <w:insideH w:val="nil" w:color="auto" w:space="0"/>
              <w:insideV w:val="nil" w:color="auto" w:space="0"/>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color="auto" w:space="0"/>
              <w:left w:val="nil" w:color="auto" w:space="0"/>
              <w:bottom w:val="nil" w:color="auto" w:space="0"/>
              <w:right w:val="nil" w:color="auto" w:space="0"/>
              <w:insideH w:val="nil" w:color="auto" w:space="0"/>
              <w:insideV w:val="nil" w:color="auto" w:space="0"/>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color="auto" w:space="0"/>
              <w:left w:val="nil" w:color="auto" w:space="0"/>
              <w:bottom w:val="nil" w:color="auto" w:space="0"/>
              <w:right w:val="nil" w:color="auto" w:space="0"/>
              <w:insideH w:val="nil" w:color="auto" w:space="0"/>
              <w:insideV w:val="nil" w:color="auto" w:space="0"/>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color="auto" w:space="0"/>
              <w:left w:val="nil" w:color="auto" w:space="0"/>
              <w:bottom w:val="nil" w:color="auto" w:space="0"/>
              <w:right w:val="nil" w:color="auto" w:space="0"/>
              <w:insideH w:val="nil" w:color="auto" w:space="0"/>
              <w:insideV w:val="nil" w:color="auto" w:space="0"/>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color="auto" w:space="0"/>
              <w:left w:val="nil" w:color="auto" w:space="0"/>
              <w:bottom w:val="nil" w:color="auto" w:space="0"/>
              <w:right w:val="nil" w:color="auto" w:space="0"/>
              <w:insideH w:val="nil" w:color="auto" w:space="0"/>
              <w:insideV w:val="nil" w:color="auto" w:space="0"/>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color="auto" w:space="0"/>
              <w:left w:val="nil" w:color="auto" w:space="0"/>
              <w:bottom w:val="nil" w:color="auto" w:space="0"/>
              <w:right w:val="nil" w:color="auto" w:space="0"/>
              <w:insideH w:val="nil" w:color="auto" w:space="0"/>
              <w:insideV w:val="nil" w:color="auto" w:space="0"/>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color="auto" w:space="0"/>
              <w:left w:val="nil" w:color="auto" w:space="0"/>
              <w:bottom w:val="nil" w:color="auto" w:space="0"/>
              <w:right w:val="nil" w:color="auto" w:space="0"/>
              <w:insideH w:val="nil" w:color="auto" w:space="0"/>
              <w:insideV w:val="nil" w:color="auto" w:space="0"/>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color="auto" w:space="0"/>
              <w:left w:val="nil" w:color="auto" w:space="0"/>
              <w:bottom w:val="nil" w:color="auto" w:space="0"/>
              <w:right w:val="nil" w:color="auto" w:space="0"/>
              <w:insideH w:val="nil" w:color="auto" w:space="0"/>
              <w:insideV w:val="nil" w:color="auto" w:space="0"/>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color="auto" w:space="0"/>
              <w:left w:val="nil" w:color="auto" w:space="0"/>
              <w:bottom w:val="nil" w:color="auto" w:space="0"/>
              <w:right w:val="nil" w:color="auto" w:space="0"/>
              <w:insideH w:val="nil" w:color="auto" w:space="0"/>
              <w:insideV w:val="nil" w:color="auto" w:space="0"/>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color="auto" w:space="0"/>
              <w:left w:val="nil" w:color="auto" w:space="0"/>
              <w:bottom w:val="nil" w:color="auto" w:space="0"/>
              <w:right w:val="nil" w:color="auto" w:space="0"/>
              <w:insideH w:val="nil" w:color="auto" w:space="0"/>
              <w:insideV w:val="nil" w:color="auto" w:space="0"/>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color="auto" w:space="0"/>
              <w:left w:val="nil" w:color="auto" w:space="0"/>
              <w:bottom w:val="nil" w:color="auto" w:space="0"/>
              <w:right w:val="nil" w:color="auto" w:space="0"/>
              <w:insideH w:val="nil" w:color="auto" w:space="0"/>
              <w:insideV w:val="nil" w:color="auto" w:space="0"/>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color="auto" w:space="0"/>
              <w:left w:val="nil" w:color="auto" w:space="0"/>
              <w:bottom w:val="nil" w:color="auto" w:space="0"/>
              <w:right w:val="nil" w:color="auto" w:space="0"/>
              <w:insideH w:val="nil" w:color="auto" w:space="0"/>
              <w:insideV w:val="nil" w:color="auto" w:space="0"/>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color="auto" w:space="0"/>
              <w:left w:val="nil" w:color="auto" w:space="0"/>
              <w:bottom w:val="nil" w:color="auto" w:space="0"/>
              <w:right w:val="nil" w:color="auto" w:space="0"/>
              <w:insideH w:val="nil" w:color="auto" w:space="0"/>
              <w:insideV w:val="nil" w:color="auto" w:space="0"/>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color="auto" w:space="0"/>
              <w:left w:val="nil" w:color="auto" w:space="0"/>
              <w:bottom w:val="nil" w:color="auto" w:space="0"/>
              <w:right w:val="nil" w:color="auto" w:space="0"/>
              <w:insideH w:val="nil" w:color="auto" w:space="0"/>
              <w:insideV w:val="nil" w:color="auto" w:space="0"/>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color="auto" w:space="0"/>
              <w:left w:val="nil" w:color="auto" w:space="0"/>
              <w:bottom w:val="nil" w:color="auto" w:space="0"/>
              <w:right w:val="nil" w:color="auto" w:space="0"/>
              <w:insideH w:val="nil" w:color="auto" w:space="0"/>
              <w:insideV w:val="nil" w:color="auto" w:space="0"/>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color="auto" w:space="0"/>
              <w:left w:val="nil" w:color="auto" w:space="0"/>
              <w:bottom w:val="nil" w:color="auto" w:space="0"/>
              <w:right w:val="nil" w:color="auto" w:space="0"/>
              <w:insideH w:val="nil" w:color="auto" w:space="0"/>
              <w:insideV w:val="nil" w:color="auto" w:space="0"/>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color="auto" w:space="0"/>
              <w:left w:val="nil" w:color="auto" w:space="0"/>
              <w:bottom w:val="nil" w:color="auto" w:space="0"/>
              <w:right w:val="nil" w:color="auto" w:space="0"/>
              <w:insideH w:val="nil" w:color="auto" w:space="0"/>
              <w:insideV w:val="nil" w:color="auto" w:space="0"/>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color="auto" w:space="0"/>
              <w:left w:val="nil" w:color="auto" w:space="0"/>
              <w:bottom w:val="nil" w:color="auto" w:space="0"/>
              <w:right w:val="nil" w:color="auto" w:space="0"/>
              <w:insideH w:val="nil" w:color="auto" w:space="0"/>
              <w:insideV w:val="nil" w:color="auto" w:space="0"/>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color="auto" w:space="0"/>
              <w:left w:val="nil" w:color="auto" w:space="0"/>
              <w:bottom w:val="nil" w:color="auto" w:space="0"/>
              <w:right w:val="nil" w:color="auto" w:space="0"/>
              <w:insideH w:val="nil" w:color="auto" w:space="0"/>
              <w:insideV w:val="nil" w:color="auto" w:space="0"/>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2572D62D">
            <w:pPr>
              <w:spacing w:line="276" w:lineRule="auto"/>
              <w:ind w:firstLine="0"/>
            </w:pPr>
            <w:r>
              <w:rPr>
                <w:rFonts w:hint="eastAsia" w:ascii="Times New Roman" w:hAnsi="Times New Roman" w:eastAsia="宋体"/>
                <w:b w:val="0"/>
                <w:sz w:val="21"/>
              </w:rPr>
              <w:t>normalized_term 唯一、结构化 JSON</w:t>
            </w:r>
          </w:p>
        </w:tc>
      </w:tr>
      <w:tr w14:paraId="61176A5A">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color="auto" w:space="0"/>
              <w:left w:val="nil" w:color="auto" w:space="0"/>
              <w:bottom w:val="nil" w:color="auto" w:space="0"/>
              <w:right w:val="nil" w:color="auto" w:space="0"/>
              <w:insideH w:val="nil" w:color="auto" w:space="0"/>
              <w:insideV w:val="nil" w:color="auto" w:space="0"/>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color="auto" w:space="0"/>
              <w:left w:val="nil" w:color="auto" w:space="0"/>
              <w:bottom w:val="nil" w:color="auto" w:space="0"/>
              <w:right w:val="nil" w:color="auto" w:space="0"/>
              <w:insideH w:val="nil" w:color="auto" w:space="0"/>
              <w:insideV w:val="nil" w:color="auto" w:space="0"/>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color="auto" w:space="0"/>
              <w:left w:val="nil" w:color="auto" w:space="0"/>
              <w:bottom w:val="nil" w:color="auto" w:space="0"/>
              <w:right w:val="nil" w:color="auto" w:space="0"/>
              <w:insideH w:val="nil" w:color="auto" w:space="0"/>
              <w:insideV w:val="nil" w:color="auto" w:space="0"/>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5-1：声明式权限校验</w:t>
            </w:r>
          </w:p>
        </w:tc>
      </w:tr>
      <w:tr>
        <w:trPr>
          <w:trHeight w:val="440" w:hRule="atLeast"/>
        </w:trPr>
        <w:tc>
          <w:tcPr>
            <w:tcW w:w="9071" w:type="dxa"/>
            <w:gridSpan w:val="2"/>
          </w:tcPr>
          <w:p>
            <w:pPr>
              <w:jc w:val="left"/>
            </w:pPr>
            <w:r>
              <w:rPr>
                <w:rFonts w:hint="eastAsia"/>
              </w:rPr>
              <w:t xml:space="preserve">输入：point（控制器方法连接点）；rule（方法或类上声明的 @RequirePermission 权限注解）；currentUserContext（当前用户上下文）</w:t>
            </w:r>
          </w:p>
        </w:tc>
      </w:tr>
      <w:tr>
        <w:trPr>
          <w:trHeight w:val="440" w:hRule="atLeast"/>
        </w:trPr>
        <w:tc>
          <w:tcPr>
            <w:tcW w:w="9071" w:type="dxa"/>
            <w:gridSpan w:val="2"/>
          </w:tcPr>
          <w:p>
            <w:pPr>
              <w:jc w:val="left"/>
            </w:pPr>
            <w:r>
              <w:rPr>
                <w:rFonts w:hint="eastAsia"/>
              </w:rPr>
              <w:t xml:space="preserve">输出：校验通过时返回 point.proceed()（目标方法执行结果）；权限不足时拒绝访问</w:t>
            </w:r>
          </w:p>
        </w:tc>
      </w:tr>
      <w:tr>
        <w:trPr/>
        <w:tc>
          <w:tcPr>
            <w:tcW w:w="730" w:type="dxa"/>
          </w:tcPr>
          <w:p>
            <w:pPr>
              <w:jc w:val="right"/>
            </w:pPr>
            <w:r>
              <w:t xml:space="preserve">1</w:t>
            </w:r>
          </w:p>
        </w:tc>
        <w:tc>
          <w:tcPr>
            <w:tcW w:w="8341" w:type="dxa"/>
          </w:tcPr>
          <w:p>
            <w:pPr>
              <w:jc w:val="left"/>
            </w:pPr>
            <w:r>
              <w:t xml:space="preserve">rule ← findDeclaration(point)</w:t>
            </w:r>
          </w:p>
        </w:tc>
      </w:tr>
      <w:tr>
        <w:trPr/>
        <w:tc>
          <w:tcPr>
            <w:tcW w:w="730" w:type="dxa"/>
          </w:tcPr>
          <w:p>
            <w:pPr>
              <w:jc w:val="right"/>
            </w:pPr>
            <w:r>
              <w:t xml:space="preserve">2</w:t>
            </w:r>
          </w:p>
        </w:tc>
        <w:tc>
          <w:tcPr>
            <w:tcW w:w="8341" w:type="dxa"/>
          </w:tcPr>
          <w:p>
            <w:pPr>
              <w:jc w:val="left"/>
            </w:pPr>
            <w:r>
              <w:rPr>
                <w:rFonts w:hint="eastAsia"/>
              </w:rPr>
              <w:t xml:space="preserve">permissions ← rule.value()</w:t>
            </w:r>
          </w:p>
        </w:tc>
      </w:tr>
      <w:tr>
        <w:trPr/>
        <w:tc>
          <w:tcPr>
            <w:tcW w:w="730" w:type="dxa"/>
          </w:tcPr>
          <w:p>
            <w:pPr>
              <w:jc w:val="right"/>
            </w:pPr>
            <w:r>
              <w:t xml:space="preserve">3</w:t>
            </w:r>
          </w:p>
        </w:tc>
        <w:tc>
          <w:tcPr>
            <w:tcW w:w="8341" w:type="dxa"/>
          </w:tcPr>
          <w:p>
            <w:pPr>
              <w:jc w:val="left"/>
            </w:pPr>
            <w:r>
              <w:t xml:space="preserve">currentUserContext.requirePermissions(permissions)</w:t>
            </w:r>
          </w:p>
        </w:tc>
      </w:tr>
      <w:tr>
        <w:trPr/>
        <w:tc>
          <w:tcPr>
            <w:tcW w:w="730" w:type="dxa"/>
          </w:tcPr>
          <w:p>
            <w:pPr>
              <w:jc w:val="right"/>
            </w:pPr>
            <w:r>
              <w:t xml:space="preserve">4</w:t>
            </w:r>
          </w:p>
        </w:tc>
        <w:tc>
          <w:tcPr>
            <w:tcW w:w="8341" w:type="dxa"/>
          </w:tcPr>
          <w:p>
            <w:pPr>
              <w:jc w:val="left"/>
            </w:pPr>
            <w:r>
              <w:t xml:space="preserve">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5-2：场景材料核心词均分</w:t>
            </w:r>
          </w:p>
        </w:tc>
      </w:tr>
      <w:tr>
        <w:trPr>
          <w:trHeight w:val="440" w:hRule="atLeast"/>
        </w:trPr>
        <w:tc>
          <w:tcPr>
            <w:tcW w:w="9071" w:type="dxa"/>
            <w:gridSpan w:val="2"/>
          </w:tcPr>
          <w:p>
            <w:pPr>
              <w:jc w:val="left"/>
            </w:pPr>
            <w:r>
              <w:rPr>
                <w:rFonts w:hint="eastAsia"/>
              </w:rPr>
              <w:t xml:space="preserve">输入：totalWordCount（当日核心词总数）；MAX_CORE_WORDS_PER_UNIT（单篇材料核心词上限，取 50）</w:t>
            </w:r>
          </w:p>
        </w:tc>
      </w:tr>
      <w:tr>
        <w:trPr>
          <w:trHeight w:val="440" w:hRule="atLeast"/>
        </w:trPr>
        <w:tc>
          <w:tcPr>
            <w:tcW w:w="9071" w:type="dxa"/>
            <w:gridSpan w:val="2"/>
          </w:tcPr>
          <w:p>
            <w:pPr>
              <w:jc w:val="left"/>
            </w:pPr>
            <w:r>
              <w:rPr>
                <w:rFonts w:hint="eastAsia"/>
              </w:rPr>
              <w:t xml:space="preserve">输出：result（各篇材料的核心词数量列表，篇间词量差不超过 1）</w:t>
            </w:r>
          </w:p>
        </w:tc>
      </w:tr>
      <w:tr>
        <w:trPr/>
        <w:tc>
          <w:tcPr>
            <w:tcW w:w="730" w:type="dxa"/>
          </w:tcPr>
          <w:p>
            <w:pPr>
              <w:jc w:val="right"/>
            </w:pPr>
            <w:r>
              <w:t xml:space="preserve">1</w:t>
            </w:r>
          </w:p>
        </w:tc>
        <w:tc>
          <w:tcPr>
            <w:tcW w:w="8341" w:type="dxa"/>
          </w:tcPr>
          <w:p>
            <w:pPr>
              <w:jc w:val="left"/>
            </w:pPr>
            <w:r>
              <w:t xml:space="preserve">materialCount ← ceil(totalWordCount / MAX_CORE_WORDS_PER_UNIT)</w:t>
            </w:r>
          </w:p>
        </w:tc>
      </w:tr>
      <w:tr>
        <w:trPr/>
        <w:tc>
          <w:tcPr>
            <w:tcW w:w="730" w:type="dxa"/>
          </w:tcPr>
          <w:p>
            <w:pPr>
              <w:jc w:val="right"/>
            </w:pPr>
            <w:r>
              <w:t xml:space="preserve">2</w:t>
            </w:r>
          </w:p>
        </w:tc>
        <w:tc>
          <w:tcPr>
            <w:tcW w:w="8341" w:type="dxa"/>
          </w:tcPr>
          <w:p>
            <w:pPr>
              <w:jc w:val="left"/>
            </w:pPr>
            <w:r>
              <w:rPr>
                <w:rFonts w:hint="eastAsia"/>
              </w:rPr>
              <w:t xml:space="preserve">baseSize ← totalWordCount / materialCount（整除）</w:t>
            </w:r>
          </w:p>
        </w:tc>
      </w:tr>
      <w:tr>
        <w:trPr/>
        <w:tc>
          <w:tcPr>
            <w:tcW w:w="730" w:type="dxa"/>
          </w:tcPr>
          <w:p>
            <w:pPr>
              <w:jc w:val="right"/>
            </w:pPr>
            <w:r>
              <w:t xml:space="preserve">3</w:t>
            </w:r>
          </w:p>
        </w:tc>
        <w:tc>
          <w:tcPr>
            <w:tcW w:w="8341" w:type="dxa"/>
          </w:tcPr>
          <w:p>
            <w:pPr>
              <w:jc w:val="left"/>
            </w:pPr>
            <w:r>
              <w:t xml:space="preserve">remainder ← totalWordCount mod materialCount</w:t>
            </w:r>
          </w:p>
        </w:tc>
      </w:tr>
      <w:tr>
        <w:trPr/>
        <w:tc>
          <w:tcPr>
            <w:tcW w:w="730" w:type="dxa"/>
          </w:tcPr>
          <w:p>
            <w:pPr>
              <w:jc w:val="right"/>
            </w:pPr>
            <w:r>
              <w:t xml:space="preserve">4</w:t>
            </w:r>
          </w:p>
        </w:tc>
        <w:tc>
          <w:tcPr>
            <w:tcW w:w="8341" w:type="dxa"/>
          </w:tcPr>
          <w:p>
            <w:pPr>
              <w:jc w:val="left"/>
            </w:pPr>
            <w:r>
              <w:t xml:space="preserve">for index ← 0 to materialCount - 1 do</w:t>
            </w:r>
          </w:p>
        </w:tc>
      </w:tr>
      <w:tr>
        <w:trPr/>
        <w:tc>
          <w:tcPr>
            <w:tcW w:w="730" w:type="dxa"/>
          </w:tcPr>
          <w:p>
            <w:pPr>
              <w:jc w:val="right"/>
            </w:pPr>
            <w:r>
              <w:t xml:space="preserve">5</w:t>
            </w:r>
          </w:p>
        </w:tc>
        <w:tc>
          <w:tcPr>
            <w:tcW w:w="8341" w:type="dxa"/>
          </w:tcPr>
          <w:p>
            <w:pPr>
              <w:jc w:val="left"/>
            </w:pPr>
            <w:r>
              <w:t xml:space="preserve">        result.add(baseSize + (index &lt; remainder ? 1 : 0))</w:t>
            </w:r>
          </w:p>
        </w:tc>
      </w:tr>
      <w:tr>
        <w:trPr/>
        <w:tc>
          <w:tcPr>
            <w:tcW w:w="730" w:type="dxa"/>
          </w:tcPr>
          <w:p>
            <w:pPr>
              <w:jc w:val="right"/>
            </w:pPr>
            <w:r>
              <w:t xml:space="preserve">6</w:t>
            </w:r>
          </w:p>
        </w:tc>
        <w:tc>
          <w:tcPr>
            <w:tcW w:w="8341" w:type="dxa"/>
          </w:tcPr>
          <w:p>
            <w:pPr>
              <w:jc w:val="left"/>
            </w:pPr>
            <w:r>
              <w:rPr>
                <w:rFonts w:hint="eastAsia"/>
              </w:rPr>
              <w:t xml:space="preserve">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5-3：词卡结构化响应处理流程</w:t>
            </w:r>
          </w:p>
        </w:tc>
      </w:tr>
      <w:tr>
        <w:trPr>
          <w:trHeight w:val="440" w:hRule="atLeast"/>
        </w:trPr>
        <w:tc>
          <w:tcPr>
            <w:tcW w:w="9071" w:type="dxa"/>
            <w:gridSpan w:val="2"/>
          </w:tcPr>
          <w:p>
            <w:pPr>
              <w:jc w:val="left"/>
            </w:pPr>
            <w:r>
              <w:rPr>
                <w:rFonts w:hint="eastAsia"/>
              </w:rPr>
              <w:t>输入：rawResponse（模型原始响应文本）；providerParser（供应商解析器）；definitions、examples、phonetics（词卡候选字段）</w:t>
            </w:r>
          </w:p>
        </w:tc>
      </w:tr>
      <w:tr>
        <w:trPr>
          <w:trHeight w:val="440" w:hRule="atLeast"/>
        </w:trPr>
        <w:tc>
          <w:tcPr>
            <w:tcW w:w="9071" w:type="dxa"/>
            <w:gridSpan w:val="2"/>
          </w:tcPr>
          <w:p>
            <w:pPr>
              <w:jc w:val="left"/>
            </w:pPr>
            <w:r>
              <w:rPr>
                <w:rFonts w:hint="eastAsia"/>
              </w:rPr>
              <w:t>输出：card（归一化且通过业务校验的词卡对象）；任一阶段失败时抛出业务校验异常，不写入公共缓存</w:t>
            </w:r>
          </w:p>
        </w:tc>
      </w:tr>
      <w:tr>
        <w:trPr/>
        <w:tc>
          <w:tcPr>
            <w:tcW w:w="730" w:type="dxa"/>
          </w:tcPr>
          <w:p>
            <w:pPr>
              <w:jc w:val="right"/>
            </w:pPr>
            <w:r>
              <w:t>1</w:t>
            </w:r>
          </w:p>
        </w:tc>
        <w:tc>
          <w:tcPr>
            <w:tcW w:w="8341" w:type="dxa"/>
          </w:tcPr>
          <w:p>
            <w:pPr>
              <w:jc w:val="left"/>
            </w:pPr>
            <w:r>
              <w:t>response ← providerParser.parse(rawResponse)</w:t>
            </w:r>
          </w:p>
        </w:tc>
      </w:tr>
      <w:tr>
        <w:trPr/>
        <w:tc>
          <w:tcPr>
            <w:tcW w:w="730" w:type="dxa"/>
          </w:tcPr>
          <w:p>
            <w:pPr>
              <w:jc w:val="right"/>
            </w:pPr>
            <w:r>
              <w:t>2</w:t>
            </w:r>
          </w:p>
        </w:tc>
        <w:tc>
          <w:tcPr>
            <w:tcW w:w="8341" w:type="dxa"/>
          </w:tcPr>
          <w:p>
            <w:pPr>
              <w:jc w:val="left"/>
            </w:pPr>
            <w:r>
              <w:rPr>
                <w:rFonts w:hint="eastAsia"/>
              </w:rPr>
              <w:t>if response 为空 or 关键字段缺失 then</w:t>
            </w:r>
          </w:p>
        </w:tc>
      </w:tr>
      <w:tr>
        <w:trPr/>
        <w:tc>
          <w:tcPr>
            <w:tcW w:w="730" w:type="dxa"/>
          </w:tcPr>
          <w:p>
            <w:pPr>
              <w:jc w:val="right"/>
            </w:pPr>
            <w:r>
              <w:t>3</w:t>
            </w:r>
          </w:p>
        </w:tc>
        <w:tc>
          <w:tcPr>
            <w:tcW w:w="8341" w:type="dxa"/>
          </w:tcPr>
          <w:p>
            <w:pPr>
              <w:jc w:val="left"/>
            </w:pPr>
            <w:r>
              <w:t xml:space="preserve">        response ← extractBalancedJson(removeMarkdownFence(rawResponse))</w:t>
            </w:r>
          </w:p>
        </w:tc>
      </w:tr>
      <w:tr>
        <w:trPr/>
        <w:tc>
          <w:tcPr>
            <w:tcW w:w="730" w:type="dxa"/>
          </w:tcPr>
          <w:p>
            <w:pPr>
              <w:jc w:val="right"/>
            </w:pPr>
            <w:r>
              <w:t>4</w:t>
            </w:r>
          </w:p>
        </w:tc>
        <w:tc>
          <w:tcPr>
            <w:tcW w:w="8341" w:type="dxa"/>
          </w:tcPr>
          <w:p>
            <w:pPr>
              <w:jc w:val="left"/>
            </w:pPr>
            <w:r>
              <w:t>card ← normalizeAliases(response, definitions, examples, phonetics)</w:t>
            </w:r>
          </w:p>
        </w:tc>
      </w:tr>
      <w:tr>
        <w:trPr/>
        <w:tc>
          <w:tcPr>
            <w:tcW w:w="730" w:type="dxa"/>
          </w:tcPr>
          <w:p>
            <w:pPr>
              <w:jc w:val="right"/>
            </w:pPr>
            <w:r>
              <w:t>5</w:t>
            </w:r>
          </w:p>
        </w:tc>
        <w:tc>
          <w:tcPr>
            <w:tcW w:w="8341" w:type="dxa"/>
          </w:tcPr>
          <w:p>
            <w:pPr>
              <w:jc w:val="left"/>
            </w:pPr>
            <w:r>
              <w:t>if not validateBusinessRules(card) then</w:t>
            </w:r>
          </w:p>
        </w:tc>
      </w:tr>
      <w:tr>
        <w:trPr/>
        <w:tc>
          <w:tcPr>
            <w:tcW w:w="730" w:type="dxa"/>
          </w:tcPr>
          <w:p>
            <w:pPr>
              <w:jc w:val="right"/>
            </w:pPr>
            <w:r>
              <w:t>6</w:t>
            </w:r>
          </w:p>
        </w:tc>
        <w:tc>
          <w:tcPr>
            <w:tcW w:w="8341" w:type="dxa"/>
          </w:tcPr>
          <w:p>
            <w:pPr>
              <w:jc w:val="left"/>
            </w:pPr>
            <w:r>
              <w:rPr>
                <w:rFonts w:hint="eastAsia"/>
              </w:rPr>
              <w:t xml:space="preserve">        return 抛出业务校验异常</w:t>
            </w:r>
          </w:p>
        </w:tc>
      </w:tr>
      <w:tr>
        <w:trPr/>
        <w:tc>
          <w:tcPr>
            <w:tcW w:w="730" w:type="dxa"/>
          </w:tcPr>
          <w:p>
            <w:pPr>
              <w:jc w:val="right"/>
            </w:pPr>
            <w:r>
              <w:t>7</w:t>
            </w:r>
          </w:p>
        </w:tc>
        <w:tc>
          <w:tcPr>
            <w:tcW w:w="8341" w:type="dxa"/>
          </w:tcPr>
          <w:p>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5-4：复习排期与睡眠窗口处理</w:t>
            </w:r>
          </w:p>
        </w:tc>
      </w:tr>
      <w:tr>
        <w:trPr>
          <w:trHeight w:val="440" w:hRule="atLeast"/>
        </w:trPr>
        <w:tc>
          <w:tcPr>
            <w:tcW w:w="9071" w:type="dxa"/>
            <w:gridSpan w:val="2"/>
          </w:tcPr>
          <w:p>
            <w:pPr>
              <w:jc w:val="left"/>
            </w:pPr>
            <w:r>
              <w:rPr>
                <w:rFonts w:hint="eastAsia"/>
              </w:rPr>
              <w:t xml:space="preserve">输入：baseTime（本次复习时间）；stage（记忆阶段序号）；vague（回答是否模糊）；remembered（是否记住）；INTERVAL_DAYS（各阶段复习间隔天数表）</w:t>
            </w:r>
          </w:p>
        </w:tc>
      </w:tr>
      <w:tr>
        <w:trPr>
          <w:trHeight w:val="440" w:hRule="atLeast"/>
        </w:trPr>
        <w:tc>
          <w:tcPr>
            <w:tcW w:w="9071" w:type="dxa"/>
            <w:gridSpan w:val="2"/>
          </w:tcPr>
          <w:p>
            <w:pPr>
              <w:jc w:val="left"/>
            </w:pPr>
            <w:r>
              <w:rPr>
                <w:rFonts w:hint="eastAsia"/>
              </w:rPr>
              <w:t xml:space="preserve">输出：nextReviewTime（经睡眠窗口校正后的下一次复习时间）</w:t>
            </w:r>
          </w:p>
        </w:tc>
      </w:tr>
      <w:tr>
        <w:trPr/>
        <w:tc>
          <w:tcPr>
            <w:tcW w:w="730" w:type="dxa"/>
          </w:tcPr>
          <w:p>
            <w:pPr>
              <w:jc w:val="right"/>
            </w:pPr>
            <w:r>
              <w:t xml:space="preserve">1</w:t>
            </w:r>
          </w:p>
        </w:tc>
        <w:tc>
          <w:tcPr>
            <w:tcW w:w="8341" w:type="dxa"/>
          </w:tcPr>
          <w:p>
            <w:pPr>
              <w:jc w:val="left"/>
            </w:pPr>
            <w:r>
              <w:t xml:space="preserve">if vague then</w:t>
            </w:r>
          </w:p>
        </w:tc>
      </w:tr>
      <w:tr>
        <w:trPr/>
        <w:tc>
          <w:tcPr>
            <w:tcW w:w="730" w:type="dxa"/>
          </w:tcPr>
          <w:p>
            <w:pPr>
              <w:jc w:val="right"/>
            </w:pPr>
            <w:r>
              <w:t xml:space="preserve">2</w:t>
            </w:r>
          </w:p>
        </w:tc>
        <w:tc>
          <w:tcPr>
            <w:tcW w:w="8341" w:type="dxa"/>
          </w:tcPr>
          <w:p>
            <w:pPr>
              <w:jc w:val="left"/>
            </w:pPr>
            <w:r>
              <w:rPr>
                <w:rFonts w:hint="eastAsia"/>
              </w:rPr>
              <w:t xml:space="preserve">        return avoidSleepWindow(baseTime.plusDays(1))</w:t>
            </w:r>
          </w:p>
        </w:tc>
      </w:tr>
      <w:tr>
        <w:trPr/>
        <w:tc>
          <w:tcPr>
            <w:tcW w:w="730" w:type="dxa"/>
          </w:tcPr>
          <w:p>
            <w:pPr>
              <w:jc w:val="right"/>
            </w:pPr>
            <w:r>
              <w:t xml:space="preserve">3</w:t>
            </w:r>
          </w:p>
        </w:tc>
        <w:tc>
          <w:tcPr>
            <w:tcW w:w="8341" w:type="dxa"/>
          </w:tcPr>
          <w:p>
            <w:pPr>
              <w:jc w:val="left"/>
            </w:pPr>
            <w:r>
              <w:t xml:space="preserve">if not remembered then</w:t>
            </w:r>
          </w:p>
        </w:tc>
      </w:tr>
      <w:tr>
        <w:trPr/>
        <w:tc>
          <w:tcPr>
            <w:tcW w:w="730" w:type="dxa"/>
          </w:tcPr>
          <w:p>
            <w:pPr>
              <w:jc w:val="right"/>
            </w:pPr>
            <w:r>
              <w:t xml:space="preserve">4</w:t>
            </w:r>
          </w:p>
        </w:tc>
        <w:tc>
          <w:tcPr>
            <w:tcW w:w="8341" w:type="dxa"/>
          </w:tcPr>
          <w:p>
            <w:pPr>
              <w:jc w:val="left"/>
            </w:pPr>
            <w:r>
              <w:t xml:space="preserve">        return addAwakeHours(baseTime, 4)</w:t>
            </w:r>
          </w:p>
        </w:tc>
      </w:tr>
      <w:tr>
        <w:trPr/>
        <w:tc>
          <w:tcPr>
            <w:tcW w:w="730" w:type="dxa"/>
          </w:tcPr>
          <w:p>
            <w:pPr>
              <w:jc w:val="right"/>
            </w:pPr>
            <w:r>
              <w:t xml:space="preserve">5</w:t>
            </w:r>
          </w:p>
        </w:tc>
        <w:tc>
          <w:tcPr>
            <w:tcW w:w="8341" w:type="dxa"/>
          </w:tcPr>
          <w:p>
            <w:pPr>
              <w:jc w:val="left"/>
            </w:pPr>
            <w:r>
              <w:t xml:space="preserve">safeStage ← clamp(stage, 0, length(INTERVAL_DAYS) - 1)</w:t>
            </w:r>
          </w:p>
        </w:tc>
      </w:tr>
      <w:tr>
        <w:trPr/>
        <w:tc>
          <w:tcPr>
            <w:tcW w:w="730" w:type="dxa"/>
          </w:tcPr>
          <w:p>
            <w:pPr>
              <w:jc w:val="right"/>
            </w:pPr>
            <w:r>
              <w:t xml:space="preserve">6</w:t>
            </w:r>
          </w:p>
        </w:tc>
        <w:tc>
          <w:tcPr>
            <w:tcW w:w="8341" w:type="dxa"/>
          </w:tcPr>
          <w:p>
            <w:pPr>
              <w:jc w:val="left"/>
            </w:pPr>
            <w:r>
              <w:rPr>
                <w:rFonts w:hint="eastAsia"/>
              </w:rPr>
              <w:t xml:space="preserve">next ← baseTime.plusDays(INTERVAL_DAYS[safeStage])</w:t>
            </w:r>
          </w:p>
        </w:tc>
      </w:tr>
      <w:tr>
        <w:trPr/>
        <w:tc>
          <w:tcPr>
            <w:tcW w:w="730" w:type="dxa"/>
          </w:tcPr>
          <w:p>
            <w:pPr>
              <w:jc w:val="right"/>
            </w:pPr>
            <w:r>
              <w:t xml:space="preserve">7</w:t>
            </w:r>
          </w:p>
        </w:tc>
        <w:tc>
          <w:tcPr>
            <w:tcW w:w="8341" w:type="dxa"/>
          </w:tcPr>
          <w:p>
            <w:pPr>
              <w:jc w:val="left"/>
            </w:pPr>
            <w:r>
              <w:t xml:space="preserve">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rPr>
        <w:t>第六章 系统测试与结果分析</w:t>
      </w:r>
      <w:bookmarkEnd w:id="38"/>
    </w:p>
    <w:p w14:paraId="229CD843">
      <w:pPr>
        <w:pStyle w:val="3"/>
        <w:keepNext/>
        <w:numPr>
          <w:ilvl w:val="1"/>
          <w:numId w:val="0"/>
        </w:numPr>
        <w:ind w:right="0" w:rightChars="0" w:firstLine="0"/>
      </w:pPr>
      <w:bookmarkStart w:id="39" w:name="_Toc0039"/>
      <w:r>
        <w:rPr>
          <w:rFonts w:hint="eastAsia"/>
        </w:rPr>
        <w:t>6.1 测试环境与方法</w:t>
      </w:r>
      <w:bookmarkEnd w:id="39"/>
    </w:p>
    <w:p w14:paraId="670B2807">
      <w:pPr>
        <w:spacing w:before="0" w:after="0" w:line="460" w:lineRule="exact"/>
        <w:ind w:firstLine="480"/>
        <w:jc w:val="both"/>
      </w:pPr>
      <w:r>
        <w:rPr>
          <w:rFonts w:hint="eastAsia" w:ascii="Times New Roman" w:hAnsi="Times New Roman" w:eastAsia="宋体"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p w14:paraId="301D465B">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表6-1 测试对象与方法</w:t>
      </w:r>
    </w:p>
    <w:tbl>
      <w:tblPr>
        <w:tblStyle w:val="15"/>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701"/>
        <w:gridCol w:w="2268"/>
        <w:gridCol w:w="4309"/>
      </w:tblGrid>
      <w:tr w14:paraId="15295EB5">
        <w:trPr>
          <w:cantSplit/>
          <w:tblHeader/>
          <w:jc w:val="center"/>
        </w:trPr>
        <w:tc>
          <w:tcPr>
            <w:tcW w:w="1701"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1A7F4F48">
            <w:pPr>
              <w:spacing w:line="276" w:lineRule="auto"/>
              <w:ind w:firstLine="0"/>
            </w:pPr>
            <w:r>
              <w:rPr>
                <w:rFonts w:hint="eastAsia" w:ascii="Times New Roman" w:hAnsi="Times New Roman" w:eastAsia="宋体"/>
                <w:b/>
                <w:sz w:val="21"/>
              </w:rPr>
              <w:t>对象</w:t>
            </w:r>
          </w:p>
        </w:tc>
        <w:tc>
          <w:tcPr>
            <w:tcW w:w="2268"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EB65203">
            <w:pPr>
              <w:spacing w:line="276" w:lineRule="auto"/>
              <w:ind w:firstLine="0"/>
            </w:pPr>
            <w:r>
              <w:rPr>
                <w:rFonts w:hint="eastAsia" w:ascii="Times New Roman" w:hAnsi="Times New Roman" w:eastAsia="宋体"/>
                <w:b/>
                <w:sz w:val="21"/>
              </w:rPr>
              <w:t>工具/版本</w:t>
            </w:r>
          </w:p>
        </w:tc>
        <w:tc>
          <w:tcPr>
            <w:tcW w:w="4309"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F6DCC65">
            <w:pPr>
              <w:spacing w:line="276" w:lineRule="auto"/>
              <w:ind w:firstLine="0"/>
            </w:pPr>
            <w:r>
              <w:rPr>
                <w:rFonts w:hint="eastAsia" w:ascii="Times New Roman" w:hAnsi="Times New Roman" w:eastAsia="宋体"/>
                <w:b/>
                <w:sz w:val="21"/>
              </w:rPr>
              <w:t>验证内容</w:t>
            </w:r>
          </w:p>
        </w:tc>
      </w:tr>
      <w:tr w14:paraId="249FC872">
        <w:trPr>
          <w:cantSplit/>
          <w:jc w:val="center"/>
        </w:trPr>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0746EF97">
            <w:pPr>
              <w:spacing w:line="276" w:lineRule="auto"/>
              <w:ind w:firstLine="0"/>
            </w:pPr>
            <w:r>
              <w:rPr>
                <w:rFonts w:hint="eastAsia" w:ascii="Times New Roman" w:hAnsi="Times New Roman" w:eastAsia="宋体"/>
                <w:b w:val="0"/>
                <w:sz w:val="21"/>
              </w:rPr>
              <w:t>后端</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7AFF7A5F">
            <w:pPr>
              <w:spacing w:line="276" w:lineRule="auto"/>
              <w:ind w:firstLine="0"/>
            </w:pPr>
            <w:r>
              <w:rPr>
                <w:rFonts w:ascii="Times New Roman" w:hAnsi="Times New Roman" w:eastAsia="宋体"/>
                <w:b w:val="0"/>
                <w:sz w:val="21"/>
              </w:rPr>
              <w:t>JDK 17 + Maven</w:t>
            </w:r>
          </w:p>
        </w:tc>
        <w:tc>
          <w:tcPr>
            <w:tcW w:w="4309" w:type="dxa"/>
            <w:tcBorders>
              <w:top w:val="nil" w:color="auto" w:space="0"/>
              <w:left w:val="nil" w:color="auto" w:space="0"/>
              <w:bottom w:val="nil" w:color="auto" w:space="0"/>
              <w:right w:val="nil" w:color="auto" w:space="0"/>
              <w:insideH w:val="nil" w:color="auto" w:space="0"/>
              <w:insideV w:val="nil" w:color="auto" w:space="0"/>
            </w:tcBorders>
            <w:vAlign w:val="center"/>
          </w:tcPr>
          <w:p w14:paraId="4E85F2B0">
            <w:pPr>
              <w:spacing w:line="276" w:lineRule="auto"/>
              <w:ind w:firstLine="0"/>
            </w:pPr>
            <w:r>
              <w:rPr>
                <w:rFonts w:hint="eastAsia" w:ascii="Times New Roman" w:hAnsi="Times New Roman" w:eastAsia="宋体"/>
                <w:b w:val="0"/>
                <w:sz w:val="21"/>
              </w:rPr>
              <w:t>编译、110 项测试、异常与业务规则</w:t>
            </w:r>
          </w:p>
        </w:tc>
      </w:tr>
      <w:tr w14:paraId="57354437">
        <w:trPr>
          <w:cantSplit/>
          <w:jc w:val="center"/>
        </w:trPr>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61CD028D">
            <w:pPr>
              <w:spacing w:line="276" w:lineRule="auto"/>
              <w:ind w:firstLine="0"/>
            </w:pPr>
            <w:r>
              <w:rPr>
                <w:rFonts w:hint="eastAsia" w:ascii="Times New Roman" w:hAnsi="Times New Roman" w:eastAsia="宋体"/>
                <w:b w:val="0"/>
                <w:sz w:val="21"/>
              </w:rPr>
              <w:t>架构与数据访问</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234FE163">
            <w:pPr>
              <w:spacing w:line="276" w:lineRule="auto"/>
              <w:ind w:firstLine="0"/>
            </w:pPr>
            <w:r>
              <w:rPr>
                <w:rFonts w:hint="eastAsia" w:ascii="Times New Roman" w:hAnsi="Times New Roman" w:eastAsia="宋体"/>
                <w:b w:val="0"/>
                <w:sz w:val="21"/>
              </w:rPr>
              <w:t>ArchUnit + XML 校验</w:t>
            </w:r>
          </w:p>
        </w:tc>
        <w:tc>
          <w:tcPr>
            <w:tcW w:w="4309" w:type="dxa"/>
            <w:tcBorders>
              <w:top w:val="nil" w:color="auto" w:space="0"/>
              <w:left w:val="nil" w:color="auto" w:space="0"/>
              <w:bottom w:val="nil" w:color="auto" w:space="0"/>
              <w:right w:val="nil" w:color="auto" w:space="0"/>
              <w:insideH w:val="nil" w:color="auto" w:space="0"/>
              <w:insideV w:val="nil" w:color="auto" w:space="0"/>
            </w:tcBorders>
            <w:vAlign w:val="center"/>
          </w:tcPr>
          <w:p w14:paraId="679C6819">
            <w:pPr>
              <w:spacing w:line="276" w:lineRule="auto"/>
              <w:ind w:firstLine="0"/>
            </w:pPr>
            <w:r>
              <w:rPr>
                <w:rFonts w:hint="eastAsia" w:ascii="Times New Roman" w:hAnsi="Times New Roman" w:eastAsia="宋体"/>
                <w:b w:val="0"/>
                <w:sz w:val="21"/>
              </w:rPr>
              <w:t>业务域分层、AI 包边界和 Mapper XML</w:t>
            </w:r>
          </w:p>
        </w:tc>
      </w:tr>
      <w:tr w14:paraId="27E50149">
        <w:trPr>
          <w:cantSplit/>
          <w:jc w:val="center"/>
        </w:trPr>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1CEB077E">
            <w:pPr>
              <w:spacing w:line="276" w:lineRule="auto"/>
              <w:ind w:firstLine="0"/>
            </w:pPr>
            <w:r>
              <w:rPr>
                <w:rFonts w:hint="eastAsia" w:ascii="Times New Roman" w:hAnsi="Times New Roman" w:eastAsia="宋体"/>
                <w:b w:val="0"/>
                <w:sz w:val="21"/>
              </w:rPr>
              <w:t>中文文档</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4E69B892">
            <w:pPr>
              <w:spacing w:line="276" w:lineRule="auto"/>
              <w:ind w:firstLine="0"/>
            </w:pPr>
            <w:r>
              <w:rPr>
                <w:rFonts w:hint="eastAsia" w:ascii="Times New Roman" w:hAnsi="Times New Roman" w:eastAsia="宋体"/>
                <w:b w:val="0"/>
                <w:sz w:val="21"/>
              </w:rPr>
              <w:t>治理测试</w:t>
            </w:r>
          </w:p>
        </w:tc>
        <w:tc>
          <w:tcPr>
            <w:tcW w:w="4309" w:type="dxa"/>
            <w:tcBorders>
              <w:top w:val="nil" w:color="auto" w:space="0"/>
              <w:left w:val="nil" w:color="auto" w:space="0"/>
              <w:bottom w:val="nil" w:color="auto" w:space="0"/>
              <w:right w:val="nil" w:color="auto" w:space="0"/>
              <w:insideH w:val="nil" w:color="auto" w:space="0"/>
              <w:insideV w:val="nil" w:color="auto" w:space="0"/>
            </w:tcBorders>
            <w:vAlign w:val="center"/>
          </w:tcPr>
          <w:p w14:paraId="6D7A3273">
            <w:pPr>
              <w:spacing w:line="276" w:lineRule="auto"/>
              <w:ind w:firstLine="0"/>
            </w:pPr>
            <w:r>
              <w:rPr>
                <w:rFonts w:hint="eastAsia" w:ascii="Times New Roman" w:hAnsi="Times New Roman" w:eastAsia="宋体"/>
                <w:b w:val="0"/>
                <w:sz w:val="21"/>
              </w:rPr>
              <w:t>DTO、Entity/BO 字段及公共边界方法说明</w:t>
            </w:r>
          </w:p>
        </w:tc>
      </w:tr>
      <w:tr w14:paraId="069A7C21">
        <w:trPr>
          <w:cantSplit/>
          <w:jc w:val="center"/>
        </w:trPr>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18BD15EA">
            <w:pPr>
              <w:spacing w:line="276" w:lineRule="auto"/>
              <w:ind w:firstLine="0"/>
            </w:pPr>
            <w:r>
              <w:rPr>
                <w:rFonts w:hint="eastAsia" w:ascii="Times New Roman" w:hAnsi="Times New Roman" w:eastAsia="宋体"/>
                <w:b w:val="0"/>
                <w:sz w:val="21"/>
              </w:rPr>
              <w:t>前端</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3C3CBF36">
            <w:pPr>
              <w:spacing w:line="276" w:lineRule="auto"/>
              <w:ind w:firstLine="0"/>
            </w:pPr>
            <w:r>
              <w:rPr>
                <w:rFonts w:ascii="Times New Roman" w:hAnsi="Times New Roman" w:eastAsia="宋体"/>
                <w:b w:val="0"/>
                <w:sz w:val="21"/>
              </w:rPr>
              <w:t>Node.js + Vitest</w:t>
            </w:r>
          </w:p>
        </w:tc>
        <w:tc>
          <w:tcPr>
            <w:tcW w:w="4309" w:type="dxa"/>
            <w:tcBorders>
              <w:top w:val="nil" w:color="auto" w:space="0"/>
              <w:left w:val="nil" w:color="auto" w:space="0"/>
              <w:bottom w:val="nil" w:color="auto" w:space="0"/>
              <w:right w:val="nil" w:color="auto" w:space="0"/>
              <w:insideH w:val="nil" w:color="auto" w:space="0"/>
              <w:insideV w:val="nil" w:color="auto" w:space="0"/>
            </w:tcBorders>
            <w:vAlign w:val="center"/>
          </w:tcPr>
          <w:p w14:paraId="791379F5">
            <w:pPr>
              <w:spacing w:line="276" w:lineRule="auto"/>
              <w:ind w:firstLine="0"/>
            </w:pPr>
            <w:r>
              <w:rPr>
                <w:rFonts w:hint="eastAsia" w:ascii="Times New Roman" w:hAnsi="Times New Roman" w:eastAsia="宋体"/>
                <w:b w:val="0"/>
                <w:sz w:val="21"/>
              </w:rPr>
              <w:t>65 个模块检查、构建和 20 项单元测试</w:t>
            </w:r>
          </w:p>
        </w:tc>
      </w:tr>
      <w:tr w14:paraId="30BBA491">
        <w:trPr>
          <w:cantSplit/>
          <w:jc w:val="center"/>
        </w:trPr>
        <w:tc>
          <w:tcPr>
            <w:tcW w:w="1701" w:type="dxa"/>
            <w:tcBorders>
              <w:top w:val="nil" w:color="auto" w:space="0"/>
              <w:left w:val="nil" w:color="auto" w:space="0"/>
              <w:bottom w:val="nil" w:color="auto" w:space="0"/>
              <w:right w:val="nil" w:color="auto" w:space="0"/>
              <w:insideH w:val="nil" w:color="auto" w:space="0"/>
              <w:insideV w:val="nil" w:color="auto" w:space="0"/>
            </w:tcBorders>
            <w:vAlign w:val="center"/>
          </w:tcPr>
          <w:p w14:paraId="761CA9D0">
            <w:pPr>
              <w:spacing w:line="276" w:lineRule="auto"/>
              <w:ind w:firstLine="0"/>
            </w:pPr>
            <w:r>
              <w:rPr>
                <w:rFonts w:hint="eastAsia" w:ascii="Times New Roman" w:hAnsi="Times New Roman" w:eastAsia="宋体"/>
                <w:b w:val="0"/>
                <w:sz w:val="21"/>
              </w:rPr>
              <w:t>安全与产品</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7144039A">
            <w:pPr>
              <w:spacing w:line="276" w:lineRule="auto"/>
              <w:ind w:firstLine="0"/>
            </w:pPr>
            <w:r>
              <w:rPr>
                <w:rFonts w:hint="eastAsia" w:ascii="Times New Roman" w:hAnsi="Times New Roman" w:eastAsia="宋体"/>
                <w:b w:val="0"/>
                <w:sz w:val="21"/>
              </w:rPr>
              <w:t>配置、源码和流程核对</w:t>
            </w:r>
          </w:p>
        </w:tc>
        <w:tc>
          <w:tcPr>
            <w:tcW w:w="4309" w:type="dxa"/>
            <w:tcBorders>
              <w:top w:val="nil" w:color="auto" w:space="0"/>
              <w:left w:val="nil" w:color="auto" w:space="0"/>
              <w:bottom w:val="nil" w:color="auto" w:space="0"/>
              <w:right w:val="nil" w:color="auto" w:space="0"/>
              <w:insideH w:val="nil" w:color="auto" w:space="0"/>
              <w:insideV w:val="nil" w:color="auto" w:space="0"/>
            </w:tcBorders>
            <w:vAlign w:val="center"/>
          </w:tcPr>
          <w:p w14:paraId="5B6D8A4F">
            <w:pPr>
              <w:spacing w:line="276" w:lineRule="auto"/>
              <w:ind w:firstLine="0"/>
            </w:pPr>
            <w:r>
              <w:rPr>
                <w:rFonts w:hint="eastAsia" w:ascii="Times New Roman" w:hAnsi="Times New Roman" w:eastAsia="宋体"/>
                <w:b w:val="0"/>
                <w:sz w:val="21"/>
              </w:rPr>
              <w:t>JWT、权限、AES-GCM、ID、摘要/详情加载和关键交互</w:t>
            </w:r>
          </w:p>
        </w:tc>
      </w:tr>
    </w:tbl>
    <w:p w14:paraId="7C4F5D03">
      <w:pPr>
        <w:pStyle w:val="3"/>
        <w:keepNext/>
        <w:numPr>
          <w:ilvl w:val="1"/>
          <w:numId w:val="0"/>
        </w:numPr>
        <w:ind w:right="0" w:rightChars="0" w:firstLine="0"/>
      </w:pPr>
      <w:bookmarkStart w:id="40" w:name="_Toc0040"/>
      <w:r>
        <w:rPr>
          <w:rFonts w:hint="eastAsia"/>
        </w:rPr>
        <w:t>6.2 功能测试</w:t>
      </w:r>
      <w:bookmarkEnd w:id="40"/>
    </w:p>
    <w:p w14:paraId="14FF624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表6-2 核心功能测试结果</w:t>
      </w:r>
    </w:p>
    <w:tbl>
      <w:tblPr>
        <w:tblStyle w:val="15"/>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680"/>
        <w:gridCol w:w="2268"/>
        <w:gridCol w:w="3580"/>
        <w:gridCol w:w="1749"/>
      </w:tblGrid>
      <w:tr w14:paraId="771C61CA">
        <w:trPr>
          <w:cantSplit/>
          <w:tblHeader/>
          <w:jc w:val="center"/>
        </w:trPr>
        <w:tc>
          <w:tcPr>
            <w:tcW w:w="680"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E95F035">
            <w:pPr>
              <w:spacing w:before="0" w:after="0" w:line="276" w:lineRule="auto"/>
              <w:ind w:firstLine="0"/>
            </w:pPr>
            <w:r>
              <w:rPr>
                <w:rFonts w:hint="eastAsia" w:ascii="Times New Roman" w:hAnsi="Times New Roman" w:eastAsia="宋体"/>
                <w:b/>
                <w:sz w:val="21"/>
              </w:rPr>
              <w:t>编号</w:t>
            </w:r>
          </w:p>
        </w:tc>
        <w:tc>
          <w:tcPr>
            <w:tcW w:w="2268"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3E58FA6">
            <w:pPr>
              <w:spacing w:before="0" w:after="0" w:line="276" w:lineRule="auto"/>
              <w:ind w:firstLine="0"/>
            </w:pPr>
            <w:r>
              <w:rPr>
                <w:rFonts w:hint="eastAsia" w:ascii="Times New Roman" w:hAnsi="Times New Roman" w:eastAsia="宋体"/>
                <w:b/>
                <w:sz w:val="21"/>
              </w:rPr>
              <w:t>测试场景</w:t>
            </w:r>
          </w:p>
        </w:tc>
        <w:tc>
          <w:tcPr>
            <w:tcW w:w="3580"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748913C7">
            <w:pPr>
              <w:spacing w:before="0" w:after="0" w:line="276" w:lineRule="auto"/>
              <w:ind w:firstLine="0"/>
            </w:pPr>
            <w:r>
              <w:rPr>
                <w:rFonts w:hint="eastAsia" w:ascii="Times New Roman" w:hAnsi="Times New Roman" w:eastAsia="宋体"/>
                <w:b/>
                <w:sz w:val="21"/>
              </w:rPr>
              <w:t>预期结果</w:t>
            </w:r>
          </w:p>
        </w:tc>
        <w:tc>
          <w:tcPr>
            <w:tcW w:w="1749"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0D67A8E1">
            <w:pPr>
              <w:spacing w:before="0" w:after="0" w:line="276" w:lineRule="auto"/>
              <w:ind w:firstLine="0"/>
            </w:pPr>
            <w:r>
              <w:rPr>
                <w:rFonts w:hint="eastAsia" w:ascii="Times New Roman" w:hAnsi="Times New Roman" w:eastAsia="宋体"/>
                <w:b/>
                <w:sz w:val="21"/>
              </w:rPr>
              <w:t>结果</w:t>
            </w:r>
          </w:p>
        </w:tc>
      </w:tr>
      <w:tr w14:paraId="58F10C84">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26AC94CA">
            <w:pPr>
              <w:spacing w:before="0" w:after="0" w:line="276" w:lineRule="auto"/>
              <w:ind w:firstLine="0"/>
            </w:pPr>
            <w:r>
              <w:rPr>
                <w:rFonts w:ascii="Times New Roman" w:hAnsi="Times New Roman" w:eastAsia="宋体"/>
                <w:b w:val="0"/>
                <w:sz w:val="21"/>
              </w:rPr>
              <w:t>T01</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6D2FBDDB">
            <w:pPr>
              <w:spacing w:before="0" w:after="0" w:line="276" w:lineRule="auto"/>
              <w:ind w:firstLine="0"/>
            </w:pPr>
            <w:r>
              <w:rPr>
                <w:rFonts w:hint="eastAsia" w:ascii="Times New Roman" w:hAnsi="Times New Roman" w:eastAsia="宋体"/>
                <w:b w:val="0"/>
                <w:sz w:val="21"/>
              </w:rPr>
              <w:t>普通用户访问管理员接口</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11AE7659">
            <w:pPr>
              <w:spacing w:before="0" w:after="0" w:line="276" w:lineRule="auto"/>
              <w:ind w:firstLine="0"/>
            </w:pPr>
            <w:r>
              <w:rPr>
                <w:rFonts w:hint="eastAsia" w:ascii="Times New Roman" w:hAnsi="Times New Roman" w:eastAsia="宋体"/>
                <w:b w:val="0"/>
                <w:sz w:val="21"/>
              </w:rPr>
              <w:t>权限切面拒绝并返回稳定错误码</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1D51410C">
            <w:pPr>
              <w:spacing w:before="0" w:after="0" w:line="276" w:lineRule="auto"/>
              <w:ind w:firstLine="0"/>
            </w:pPr>
            <w:r>
              <w:rPr>
                <w:rFonts w:hint="eastAsia" w:ascii="Times New Roman" w:hAnsi="Times New Roman" w:eastAsia="宋体"/>
                <w:b w:val="0"/>
                <w:sz w:val="21"/>
              </w:rPr>
              <w:t>权限实现与测试通过</w:t>
            </w:r>
          </w:p>
        </w:tc>
      </w:tr>
      <w:tr w14:paraId="15236DFA">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15EBCF8A">
            <w:pPr>
              <w:spacing w:before="0" w:after="0" w:line="276" w:lineRule="auto"/>
              <w:ind w:firstLine="0"/>
            </w:pPr>
            <w:r>
              <w:rPr>
                <w:rFonts w:ascii="Times New Roman" w:hAnsi="Times New Roman" w:eastAsia="宋体"/>
                <w:b w:val="0"/>
                <w:sz w:val="21"/>
              </w:rPr>
              <w:t>T02</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033EF9A0">
            <w:pPr>
              <w:spacing w:before="0" w:after="0" w:line="276" w:lineRule="auto"/>
              <w:ind w:firstLine="0"/>
            </w:pPr>
            <w:r>
              <w:rPr>
                <w:rFonts w:hint="eastAsia" w:ascii="Times New Roman" w:hAnsi="Times New Roman" w:eastAsia="宋体"/>
                <w:b w:val="0"/>
                <w:sz w:val="21"/>
              </w:rPr>
              <w:t>导入含疑似断词的 Markdown 词表</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685D3D11">
            <w:pPr>
              <w:spacing w:before="0" w:after="0" w:line="276" w:lineRule="auto"/>
              <w:ind w:firstLine="0"/>
            </w:pPr>
            <w:r>
              <w:rPr>
                <w:rFonts w:hint="eastAsia" w:ascii="Times New Roman" w:hAnsi="Times New Roman" w:eastAsia="宋体"/>
                <w:b w:val="0"/>
                <w:sz w:val="21"/>
              </w:rPr>
              <w:t>保留源序号并支持筛选、修改和发布</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16C372B8">
            <w:pPr>
              <w:spacing w:before="0" w:after="0" w:line="276" w:lineRule="auto"/>
              <w:ind w:firstLine="0"/>
            </w:pPr>
            <w:r>
              <w:rPr>
                <w:rFonts w:hint="eastAsia" w:ascii="Times New Roman" w:hAnsi="Times New Roman" w:eastAsia="宋体"/>
                <w:b w:val="0"/>
                <w:sz w:val="21"/>
              </w:rPr>
              <w:t>主流程已实现</w:t>
            </w:r>
          </w:p>
        </w:tc>
      </w:tr>
      <w:tr w14:paraId="4539C854">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75EDDB25">
            <w:pPr>
              <w:spacing w:before="0" w:after="0" w:line="276" w:lineRule="auto"/>
              <w:ind w:firstLine="0"/>
            </w:pPr>
            <w:r>
              <w:rPr>
                <w:rFonts w:ascii="Times New Roman" w:hAnsi="Times New Roman" w:eastAsia="宋体"/>
                <w:b w:val="0"/>
                <w:sz w:val="21"/>
              </w:rPr>
              <w:t>T03</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692D1EE2">
            <w:pPr>
              <w:spacing w:before="0" w:after="0" w:line="276" w:lineRule="auto"/>
              <w:ind w:firstLine="0"/>
            </w:pPr>
            <w:r>
              <w:rPr>
                <w:rFonts w:hint="eastAsia" w:ascii="Times New Roman" w:hAnsi="Times New Roman" w:eastAsia="宋体"/>
                <w:b w:val="0"/>
                <w:sz w:val="21"/>
              </w:rPr>
              <w:t>词表分析只返回部分条目</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62B36E22">
            <w:pPr>
              <w:spacing w:before="0" w:after="0" w:line="276" w:lineRule="auto"/>
              <w:ind w:firstLine="0"/>
            </w:pPr>
            <w:r>
              <w:rPr>
                <w:rFonts w:hint="eastAsia" w:ascii="Times New Roman" w:hAnsi="Times New Roman" w:eastAsia="宋体"/>
                <w:b w:val="0"/>
                <w:sz w:val="21"/>
              </w:rPr>
              <w:t>有效结果落库，未解析项留待重试</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60500C2E">
            <w:pPr>
              <w:spacing w:before="0" w:after="0" w:line="276" w:lineRule="auto"/>
              <w:ind w:firstLine="0"/>
            </w:pPr>
            <w:r>
              <w:rPr>
                <w:rFonts w:hint="eastAsia" w:ascii="Times New Roman" w:hAnsi="Times New Roman" w:eastAsia="宋体"/>
                <w:b w:val="0"/>
                <w:sz w:val="21"/>
              </w:rPr>
              <w:t>单元测试覆盖</w:t>
            </w:r>
          </w:p>
        </w:tc>
      </w:tr>
      <w:tr w14:paraId="2B37EC8E">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01BD5D3E">
            <w:pPr>
              <w:spacing w:before="0" w:after="0" w:line="276" w:lineRule="auto"/>
              <w:ind w:firstLine="0"/>
            </w:pPr>
            <w:r>
              <w:rPr>
                <w:rFonts w:ascii="Times New Roman" w:hAnsi="Times New Roman" w:eastAsia="宋体"/>
                <w:b w:val="0"/>
                <w:sz w:val="21"/>
              </w:rPr>
              <w:t>T04</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7101C295">
            <w:pPr>
              <w:spacing w:before="0" w:after="0" w:line="276" w:lineRule="auto"/>
              <w:ind w:firstLine="0"/>
            </w:pPr>
            <w:r>
              <w:rPr>
                <w:rFonts w:hint="eastAsia" w:ascii="Times New Roman" w:hAnsi="Times New Roman" w:eastAsia="宋体"/>
                <w:b w:val="0"/>
                <w:sz w:val="21"/>
              </w:rPr>
              <w:t>当日 80/120 个核心词</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5A477C9E">
            <w:pPr>
              <w:spacing w:before="0" w:after="0" w:line="276" w:lineRule="auto"/>
              <w:ind w:firstLine="0"/>
            </w:pPr>
            <w:r>
              <w:rPr>
                <w:rFonts w:hint="eastAsia" w:ascii="Times New Roman" w:hAnsi="Times New Roman" w:eastAsia="宋体"/>
                <w:b w:val="0"/>
                <w:sz w:val="21"/>
              </w:rPr>
              <w:t>分别均分为 2×40 / 3×40 场景材料</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3D73B5A2">
            <w:pPr>
              <w:spacing w:before="0" w:after="0" w:line="276" w:lineRule="auto"/>
              <w:ind w:firstLine="0"/>
            </w:pPr>
            <w:r>
              <w:rPr>
                <w:rFonts w:hint="eastAsia" w:ascii="Times New Roman" w:hAnsi="Times New Roman" w:eastAsia="宋体"/>
                <w:b w:val="0"/>
                <w:sz w:val="21"/>
              </w:rPr>
              <w:t>拆分规则已实现</w:t>
            </w:r>
          </w:p>
        </w:tc>
      </w:tr>
      <w:tr w14:paraId="21C5A479">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5C590745">
            <w:pPr>
              <w:spacing w:before="0" w:after="0" w:line="276" w:lineRule="auto"/>
              <w:ind w:firstLine="0"/>
            </w:pPr>
            <w:r>
              <w:rPr>
                <w:rFonts w:ascii="Times New Roman" w:hAnsi="Times New Roman" w:eastAsia="宋体"/>
                <w:b w:val="0"/>
                <w:sz w:val="21"/>
              </w:rPr>
              <w:t>T05</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0D3EE141">
            <w:pPr>
              <w:spacing w:before="0" w:after="0" w:line="276" w:lineRule="auto"/>
              <w:ind w:firstLine="0"/>
            </w:pPr>
            <w:r>
              <w:rPr>
                <w:rFonts w:hint="eastAsia" w:ascii="Times New Roman" w:hAnsi="Times New Roman" w:eastAsia="宋体"/>
                <w:b w:val="0"/>
                <w:sz w:val="21"/>
              </w:rPr>
              <w:t>查询周/月日历</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390F1C29">
            <w:pPr>
              <w:spacing w:before="0" w:after="0" w:line="276" w:lineRule="auto"/>
              <w:ind w:firstLine="0"/>
            </w:pPr>
            <w:r>
              <w:rPr>
                <w:rFonts w:hint="eastAsia" w:ascii="Times New Roman" w:hAnsi="Times New Roman" w:eastAsia="宋体"/>
                <w:b w:val="0"/>
                <w:sz w:val="21"/>
              </w:rPr>
              <w:t>只返回场景和待挑战词摘要</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3A5FA996">
            <w:pPr>
              <w:spacing w:before="0" w:after="0" w:line="276" w:lineRule="auto"/>
              <w:ind w:firstLine="0"/>
            </w:pPr>
            <w:r>
              <w:rPr>
                <w:rFonts w:hint="eastAsia" w:ascii="Times New Roman" w:hAnsi="Times New Roman" w:eastAsia="宋体"/>
                <w:b w:val="0"/>
                <w:sz w:val="21"/>
              </w:rPr>
              <w:t>摘要接口已实现</w:t>
            </w:r>
          </w:p>
        </w:tc>
      </w:tr>
      <w:tr w14:paraId="37429DD1">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408A6B9E">
            <w:pPr>
              <w:spacing w:before="0" w:after="0" w:line="276" w:lineRule="auto"/>
              <w:ind w:firstLine="0"/>
            </w:pPr>
            <w:r>
              <w:rPr>
                <w:rFonts w:ascii="Times New Roman" w:hAnsi="Times New Roman" w:eastAsia="宋体"/>
                <w:b w:val="0"/>
                <w:sz w:val="21"/>
              </w:rPr>
              <w:t>T06</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6222BB64">
            <w:pPr>
              <w:spacing w:before="0" w:after="0" w:line="276" w:lineRule="auto"/>
              <w:ind w:firstLine="0"/>
            </w:pPr>
            <w:r>
              <w:rPr>
                <w:rFonts w:hint="eastAsia" w:ascii="Times New Roman" w:hAnsi="Times New Roman" w:eastAsia="宋体"/>
                <w:b w:val="0"/>
                <w:sz w:val="21"/>
              </w:rPr>
              <w:t>点击开始学习或回顾</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3FDADB7D">
            <w:pPr>
              <w:spacing w:before="0" w:after="0" w:line="276" w:lineRule="auto"/>
              <w:ind w:firstLine="0"/>
            </w:pPr>
            <w:r>
              <w:rPr>
                <w:rFonts w:hint="eastAsia" w:ascii="Times New Roman" w:hAnsi="Times New Roman" w:eastAsia="宋体"/>
                <w:b w:val="0"/>
                <w:sz w:val="21"/>
              </w:rPr>
              <w:t>按需加载单个场景完整材料</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5971527B">
            <w:pPr>
              <w:spacing w:before="0" w:after="0" w:line="276" w:lineRule="auto"/>
              <w:ind w:firstLine="0"/>
            </w:pPr>
            <w:r>
              <w:rPr>
                <w:rFonts w:hint="eastAsia" w:ascii="Times New Roman" w:hAnsi="Times New Roman" w:eastAsia="宋体"/>
                <w:b w:val="0"/>
                <w:sz w:val="21"/>
              </w:rPr>
              <w:t>详情接口已实现</w:t>
            </w:r>
          </w:p>
        </w:tc>
      </w:tr>
      <w:tr w14:paraId="4DD43B48">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51C7B50D">
            <w:pPr>
              <w:spacing w:before="0" w:after="0" w:line="276" w:lineRule="auto"/>
              <w:ind w:firstLine="0"/>
            </w:pPr>
            <w:r>
              <w:rPr>
                <w:rFonts w:ascii="Times New Roman" w:hAnsi="Times New Roman" w:eastAsia="宋体"/>
                <w:b w:val="0"/>
                <w:sz w:val="21"/>
              </w:rPr>
              <w:t>T07</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77D4CAC9">
            <w:pPr>
              <w:spacing w:before="0" w:after="0" w:line="276" w:lineRule="auto"/>
              <w:ind w:firstLine="0"/>
            </w:pPr>
            <w:r>
              <w:rPr>
                <w:rFonts w:hint="eastAsia" w:ascii="Times New Roman" w:hAnsi="Times New Roman" w:eastAsia="宋体"/>
                <w:b w:val="0"/>
                <w:sz w:val="21"/>
              </w:rPr>
              <w:t>旧场景缺少相关词</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30BB8FFD">
            <w:pPr>
              <w:spacing w:before="0" w:after="0" w:line="276" w:lineRule="auto"/>
              <w:ind w:firstLine="0"/>
            </w:pPr>
            <w:r>
              <w:rPr>
                <w:rFonts w:hint="eastAsia" w:ascii="Times New Roman" w:hAnsi="Times New Roman" w:eastAsia="宋体"/>
                <w:b w:val="0"/>
                <w:sz w:val="21"/>
              </w:rPr>
              <w:t>可独立创建补生成任务</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156BF428">
            <w:pPr>
              <w:spacing w:before="0" w:after="0" w:line="276" w:lineRule="auto"/>
              <w:ind w:firstLine="0"/>
            </w:pPr>
            <w:r>
              <w:rPr>
                <w:rFonts w:hint="eastAsia" w:ascii="Times New Roman" w:hAnsi="Times New Roman" w:eastAsia="宋体"/>
                <w:b w:val="0"/>
                <w:sz w:val="21"/>
              </w:rPr>
              <w:t>接口与任务处理已实现</w:t>
            </w:r>
          </w:p>
        </w:tc>
      </w:tr>
      <w:tr w14:paraId="4D73817D">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6A43E28A">
            <w:pPr>
              <w:spacing w:before="0" w:after="0" w:line="276" w:lineRule="auto"/>
              <w:ind w:firstLine="0"/>
            </w:pPr>
            <w:r>
              <w:rPr>
                <w:rFonts w:ascii="Times New Roman" w:hAnsi="Times New Roman" w:eastAsia="宋体"/>
                <w:b w:val="0"/>
                <w:sz w:val="21"/>
              </w:rPr>
              <w:t>T08</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7191B7E2">
            <w:pPr>
              <w:spacing w:before="0" w:after="0" w:line="276" w:lineRule="auto"/>
              <w:ind w:firstLine="0"/>
            </w:pPr>
            <w:r>
              <w:rPr>
                <w:rFonts w:hint="eastAsia" w:ascii="Times New Roman" w:hAnsi="Times New Roman" w:eastAsia="宋体"/>
                <w:b w:val="0"/>
                <w:sz w:val="21"/>
              </w:rPr>
              <w:t>模型返回 Markdown 包裹 JSON</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5A5DA3AD">
            <w:pPr>
              <w:spacing w:before="0" w:after="0" w:line="276" w:lineRule="auto"/>
              <w:ind w:firstLine="0"/>
            </w:pPr>
            <w:r>
              <w:rPr>
                <w:rFonts w:hint="eastAsia" w:ascii="Times New Roman" w:hAnsi="Times New Roman" w:eastAsia="宋体"/>
                <w:b w:val="0"/>
                <w:sz w:val="21"/>
              </w:rPr>
              <w:t>对应解析链提取并校验结构化内容</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6DCDC5E9">
            <w:pPr>
              <w:spacing w:before="0" w:after="0" w:line="276" w:lineRule="auto"/>
              <w:ind w:firstLine="0"/>
            </w:pPr>
            <w:r>
              <w:rPr>
                <w:rFonts w:hint="eastAsia" w:ascii="Times New Roman" w:hAnsi="Times New Roman" w:eastAsia="宋体"/>
                <w:b w:val="0"/>
                <w:sz w:val="21"/>
              </w:rPr>
              <w:t>解析器测试通过</w:t>
            </w:r>
          </w:p>
        </w:tc>
      </w:tr>
      <w:tr w14:paraId="42836D41">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61CE8A39">
            <w:pPr>
              <w:spacing w:before="0" w:after="0" w:line="276" w:lineRule="auto"/>
              <w:ind w:firstLine="0"/>
            </w:pPr>
            <w:r>
              <w:rPr>
                <w:rFonts w:ascii="Times New Roman" w:hAnsi="Times New Roman" w:eastAsia="宋体"/>
                <w:b w:val="0"/>
                <w:sz w:val="21"/>
              </w:rPr>
              <w:t>T09</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28315F3B">
            <w:pPr>
              <w:spacing w:before="0" w:after="0" w:line="276" w:lineRule="auto"/>
              <w:ind w:firstLine="0"/>
            </w:pPr>
            <w:r>
              <w:rPr>
                <w:rFonts w:hint="eastAsia" w:ascii="Times New Roman" w:hAnsi="Times New Roman" w:eastAsia="宋体"/>
                <w:b w:val="0"/>
                <w:sz w:val="21"/>
              </w:rPr>
              <w:t>AI 任务异常中断</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3F9DF1FE">
            <w:pPr>
              <w:spacing w:before="0" w:after="0" w:line="276" w:lineRule="auto"/>
              <w:ind w:firstLine="0"/>
            </w:pPr>
            <w:r>
              <w:rPr>
                <w:rFonts w:hint="eastAsia" w:ascii="Times New Roman" w:hAnsi="Times New Roman" w:eastAsia="宋体"/>
                <w:b w:val="0"/>
                <w:sz w:val="21"/>
              </w:rPr>
              <w:t>记录步骤/尝试，可取消或重试失败项</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276C7EF7">
            <w:pPr>
              <w:spacing w:before="0" w:after="0" w:line="276" w:lineRule="auto"/>
              <w:ind w:firstLine="0"/>
            </w:pPr>
            <w:r>
              <w:rPr>
                <w:rFonts w:hint="eastAsia" w:ascii="Times New Roman" w:hAnsi="Times New Roman" w:eastAsia="宋体"/>
                <w:b w:val="0"/>
                <w:sz w:val="21"/>
              </w:rPr>
              <w:t>状态机与任务接口已实现</w:t>
            </w:r>
          </w:p>
        </w:tc>
      </w:tr>
      <w:tr w14:paraId="7C36A233">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1A37809B">
            <w:pPr>
              <w:spacing w:before="0" w:after="0" w:line="276" w:lineRule="auto"/>
              <w:ind w:firstLine="0"/>
            </w:pPr>
            <w:r>
              <w:rPr>
                <w:rFonts w:ascii="Times New Roman" w:hAnsi="Times New Roman" w:eastAsia="宋体"/>
                <w:b w:val="0"/>
                <w:sz w:val="21"/>
              </w:rPr>
              <w:t>T10</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2DBBABC2">
            <w:pPr>
              <w:spacing w:before="0" w:after="0" w:line="276" w:lineRule="auto"/>
              <w:ind w:firstLine="0"/>
            </w:pPr>
            <w:r>
              <w:rPr>
                <w:rFonts w:hint="eastAsia" w:ascii="Times New Roman" w:hAnsi="Times New Roman" w:eastAsia="宋体"/>
                <w:b w:val="0"/>
                <w:sz w:val="21"/>
              </w:rPr>
              <w:t>他人刷新公共词卡</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6C5FADEA">
            <w:pPr>
              <w:spacing w:before="0" w:after="0" w:line="276" w:lineRule="auto"/>
              <w:ind w:firstLine="0"/>
            </w:pPr>
            <w:r>
              <w:rPr>
                <w:rFonts w:hint="eastAsia" w:ascii="Times New Roman" w:hAnsi="Times New Roman" w:eastAsia="宋体"/>
                <w:b w:val="0"/>
                <w:sz w:val="21"/>
              </w:rPr>
              <w:t>个人快照、笔记和学习进度不变</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2C0091E9">
            <w:pPr>
              <w:spacing w:before="0" w:after="0" w:line="276" w:lineRule="auto"/>
              <w:ind w:firstLine="0"/>
            </w:pPr>
            <w:r>
              <w:rPr>
                <w:rFonts w:hint="eastAsia" w:ascii="Times New Roman" w:hAnsi="Times New Roman" w:eastAsia="宋体"/>
                <w:b w:val="0"/>
                <w:sz w:val="21"/>
              </w:rPr>
              <w:t>隔离逻辑已实现</w:t>
            </w:r>
          </w:p>
        </w:tc>
      </w:tr>
      <w:tr w14:paraId="225826F7">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7C424B9C">
            <w:pPr>
              <w:spacing w:before="0" w:after="0" w:line="276" w:lineRule="auto"/>
              <w:ind w:firstLine="0"/>
            </w:pPr>
            <w:r>
              <w:rPr>
                <w:rFonts w:ascii="Times New Roman" w:hAnsi="Times New Roman" w:eastAsia="宋体"/>
                <w:b w:val="0"/>
                <w:sz w:val="21"/>
              </w:rPr>
              <w:t>T11</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6148603E">
            <w:pPr>
              <w:spacing w:before="0" w:after="0" w:line="276" w:lineRule="auto"/>
              <w:ind w:firstLine="0"/>
            </w:pPr>
            <w:r>
              <w:rPr>
                <w:rFonts w:hint="eastAsia" w:ascii="Times New Roman" w:hAnsi="Times New Roman" w:eastAsia="宋体"/>
                <w:b w:val="0"/>
                <w:sz w:val="21"/>
              </w:rPr>
              <w:t>提交忘记结果</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6B81AB21">
            <w:pPr>
              <w:spacing w:before="0" w:after="0" w:line="276" w:lineRule="auto"/>
              <w:ind w:firstLine="0"/>
            </w:pPr>
            <w:r>
              <w:rPr>
                <w:rFonts w:hint="eastAsia" w:ascii="Times New Roman" w:hAnsi="Times New Roman" w:eastAsia="宋体"/>
                <w:b w:val="0"/>
                <w:sz w:val="21"/>
              </w:rPr>
              <w:t>阶段归零，4 个清醒小时后复习</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787BE0DE">
            <w:pPr>
              <w:spacing w:before="0" w:after="0" w:line="276" w:lineRule="auto"/>
              <w:ind w:firstLine="0"/>
            </w:pPr>
            <w:r>
              <w:rPr>
                <w:rFonts w:hint="eastAsia" w:ascii="Times New Roman" w:hAnsi="Times New Roman" w:eastAsia="宋体"/>
                <w:b w:val="0"/>
                <w:sz w:val="21"/>
              </w:rPr>
              <w:t>时间边界测试通过</w:t>
            </w:r>
          </w:p>
        </w:tc>
      </w:tr>
      <w:tr w14:paraId="7D84310B">
        <w:trPr>
          <w:cantSplit/>
          <w:jc w:val="center"/>
        </w:trPr>
        <w:tc>
          <w:tcPr>
            <w:tcW w:w="680" w:type="dxa"/>
            <w:tcBorders>
              <w:top w:val="nil" w:color="auto" w:space="0"/>
              <w:left w:val="nil" w:color="auto" w:space="0"/>
              <w:bottom w:val="nil" w:color="auto" w:space="0"/>
              <w:right w:val="nil" w:color="auto" w:space="0"/>
              <w:insideH w:val="nil" w:color="auto" w:space="0"/>
              <w:insideV w:val="nil" w:color="auto" w:space="0"/>
            </w:tcBorders>
            <w:vAlign w:val="center"/>
          </w:tcPr>
          <w:p w14:paraId="46BAF01D">
            <w:pPr>
              <w:spacing w:before="0" w:after="0" w:line="276" w:lineRule="auto"/>
              <w:ind w:firstLine="0"/>
            </w:pPr>
            <w:r>
              <w:rPr>
                <w:rFonts w:ascii="Times New Roman" w:hAnsi="Times New Roman" w:eastAsia="宋体"/>
                <w:b w:val="0"/>
                <w:sz w:val="21"/>
              </w:rPr>
              <w:t>T12</w:t>
            </w:r>
          </w:p>
        </w:tc>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336658D0">
            <w:pPr>
              <w:spacing w:before="0" w:after="0" w:line="276" w:lineRule="auto"/>
              <w:ind w:firstLine="0"/>
            </w:pPr>
            <w:r>
              <w:rPr>
                <w:rFonts w:hint="eastAsia" w:ascii="Times New Roman" w:hAnsi="Times New Roman" w:eastAsia="宋体"/>
                <w:b w:val="0"/>
                <w:sz w:val="21"/>
              </w:rPr>
              <w:t>Snowflake ID 前后端交互</w:t>
            </w:r>
          </w:p>
        </w:tc>
        <w:tc>
          <w:tcPr>
            <w:tcW w:w="3580" w:type="dxa"/>
            <w:tcBorders>
              <w:top w:val="nil" w:color="auto" w:space="0"/>
              <w:left w:val="nil" w:color="auto" w:space="0"/>
              <w:bottom w:val="nil" w:color="auto" w:space="0"/>
              <w:right w:val="nil" w:color="auto" w:space="0"/>
              <w:insideH w:val="nil" w:color="auto" w:space="0"/>
              <w:insideV w:val="nil" w:color="auto" w:space="0"/>
            </w:tcBorders>
            <w:vAlign w:val="center"/>
          </w:tcPr>
          <w:p w14:paraId="54D12B84">
            <w:pPr>
              <w:spacing w:before="0" w:after="0" w:line="276" w:lineRule="auto"/>
              <w:ind w:firstLine="0"/>
            </w:pPr>
            <w:r>
              <w:rPr>
                <w:rFonts w:hint="eastAsia" w:ascii="Times New Roman" w:hAnsi="Times New Roman" w:eastAsia="宋体"/>
                <w:b w:val="0"/>
                <w:sz w:val="21"/>
              </w:rPr>
              <w:t>序列化和比较均保持字符串精度</w:t>
            </w:r>
          </w:p>
        </w:tc>
        <w:tc>
          <w:tcPr>
            <w:tcW w:w="1749" w:type="dxa"/>
            <w:tcBorders>
              <w:top w:val="nil" w:color="auto" w:space="0"/>
              <w:left w:val="nil" w:color="auto" w:space="0"/>
              <w:bottom w:val="nil" w:color="auto" w:space="0"/>
              <w:right w:val="nil" w:color="auto" w:space="0"/>
              <w:insideH w:val="nil" w:color="auto" w:space="0"/>
              <w:insideV w:val="nil" w:color="auto" w:space="0"/>
            </w:tcBorders>
            <w:vAlign w:val="center"/>
          </w:tcPr>
          <w:p w14:paraId="1B9A651F">
            <w:pPr>
              <w:spacing w:before="0" w:after="0" w:line="276" w:lineRule="auto"/>
              <w:ind w:firstLine="0"/>
            </w:pPr>
            <w:r>
              <w:rPr>
                <w:rFonts w:hint="eastAsia" w:ascii="Times New Roman" w:hAnsi="Times New Roman" w:eastAsia="宋体"/>
                <w:b w:val="0"/>
                <w:sz w:val="21"/>
              </w:rPr>
              <w:t>配置与源码检查通过</w:t>
            </w:r>
          </w:p>
        </w:tc>
      </w:tr>
    </w:tbl>
    <w:p w14:paraId="0F31B97A">
      <w:pPr>
        <w:pStyle w:val="3"/>
        <w:keepNext/>
        <w:numPr>
          <w:ilvl w:val="1"/>
          <w:numId w:val="0"/>
        </w:numPr>
        <w:ind w:right="0" w:rightChars="0" w:firstLine="0"/>
      </w:pPr>
      <w:bookmarkStart w:id="41" w:name="_Toc0041"/>
      <w:r>
        <w:rPr>
          <w:rFonts w:hint="eastAsia"/>
        </w:rPr>
        <w:t>6.3 自动化与静态验证</w:t>
      </w:r>
      <w:bookmarkEnd w:id="41"/>
    </w:p>
    <w:p w14:paraId="1C8C7809">
      <w:pPr>
        <w:spacing w:before="0" w:after="0" w:line="460" w:lineRule="exact"/>
        <w:ind w:firstLine="480"/>
        <w:jc w:val="both"/>
      </w:pPr>
      <w:r>
        <w:rPr>
          <w:rFonts w:ascii="Times New Roman" w:hAnsi="Times New Roman" w:eastAsia="宋体"/>
          <w:b w:val="0"/>
          <w:sz w:val="24"/>
        </w:rPr>
        <w:t>后端执行 mvn -q test，共识别 142 项测试，失败 0、错误 0、跳过 1；跳过项为依赖 Testcontainers 的 MySQL 集成测试，原因是当前 Docker 环境不可用。LayeredPackageArchitectureTest 、 AiPackageArchitectureTest 、 MapperXmlValidationTest 和 ChineseDocumentationGovernanceTest 均通过，复习排期、上下文预算、模型解析、部分词表响应、异步日志和任务状态等边界得到自动化覆盖。</w:t>
      </w:r>
    </w:p>
    <w:p w14:paraId="4E963AE0">
      <w:pPr>
        <w:spacing w:before="0" w:after="0" w:line="460" w:lineRule="exact"/>
        <w:ind w:firstLine="480"/>
        <w:jc w:val="both"/>
      </w:pPr>
      <w:r>
        <w:rPr>
          <w:rFonts w:ascii="Times New Roman" w:hAnsi="Times New Roman" w:eastAsia="宋体"/>
          <w:b w:val="0"/>
          <w:sz w:val="24"/>
        </w:rPr>
        <w:t>前端执行 npm run check 与 npm run build，66 个 JavaScript 模块均通过解析和静态构建；Vitest 共 8 个测试文件、36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p w14:paraId="622EEFE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表6-3 自动化与静态验证汇总</w:t>
      </w:r>
    </w:p>
    <w:tbl>
      <w:tblPr>
        <w:tblStyle w:val="15"/>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928"/>
        <w:gridCol w:w="3686"/>
        <w:gridCol w:w="2663"/>
      </w:tblGrid>
      <w:tr w14:paraId="0ADF29CF">
        <w:trPr>
          <w:cantSplit/>
          <w:tblHeader/>
          <w:jc w:val="center"/>
        </w:trPr>
        <w:tc>
          <w:tcPr>
            <w:tcW w:w="1928"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0F9AEAFA">
            <w:pPr>
              <w:spacing w:line="276" w:lineRule="auto"/>
              <w:ind w:firstLine="0"/>
            </w:pPr>
            <w:r>
              <w:rPr>
                <w:rFonts w:hint="eastAsia" w:ascii="Times New Roman" w:hAnsi="Times New Roman" w:eastAsia="宋体"/>
                <w:b/>
                <w:sz w:val="21"/>
              </w:rPr>
              <w:t>验证项</w:t>
            </w:r>
          </w:p>
        </w:tc>
        <w:tc>
          <w:tcPr>
            <w:tcW w:w="3686"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952AD0C">
            <w:pPr>
              <w:spacing w:line="276" w:lineRule="auto"/>
              <w:ind w:firstLine="0"/>
            </w:pPr>
            <w:r>
              <w:rPr>
                <w:rFonts w:hint="eastAsia" w:ascii="Times New Roman" w:hAnsi="Times New Roman" w:eastAsia="宋体"/>
                <w:b/>
                <w:sz w:val="21"/>
              </w:rPr>
              <w:t>数量/命令</w:t>
            </w:r>
          </w:p>
        </w:tc>
        <w:tc>
          <w:tcPr>
            <w:tcW w:w="2663"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71F5D485">
            <w:pPr>
              <w:spacing w:line="276" w:lineRule="auto"/>
              <w:ind w:firstLine="0"/>
            </w:pPr>
            <w:r>
              <w:rPr>
                <w:rFonts w:hint="eastAsia" w:ascii="Times New Roman" w:hAnsi="Times New Roman" w:eastAsia="宋体"/>
                <w:b/>
                <w:sz w:val="21"/>
              </w:rPr>
              <w:t>结果</w:t>
            </w:r>
          </w:p>
        </w:tc>
      </w:tr>
      <w:tr w14:paraId="136E2879">
        <w:trPr>
          <w:cantSplit/>
          <w:jc w:val="center"/>
        </w:trPr>
        <w:tc>
          <w:tcPr>
            <w:tcW w:w="1928" w:type="dxa"/>
            <w:tcBorders>
              <w:top w:val="nil" w:color="auto" w:space="0"/>
              <w:left w:val="nil" w:color="auto" w:space="0"/>
              <w:bottom w:val="nil" w:color="auto" w:space="0"/>
              <w:right w:val="nil" w:color="auto" w:space="0"/>
              <w:insideH w:val="nil" w:color="auto" w:space="0"/>
              <w:insideV w:val="nil" w:color="auto" w:space="0"/>
            </w:tcBorders>
            <w:vAlign w:val="center"/>
          </w:tcPr>
          <w:p w14:paraId="667FF1BB">
            <w:pPr>
              <w:spacing w:line="276" w:lineRule="auto"/>
              <w:ind w:firstLine="0"/>
            </w:pPr>
            <w:r>
              <w:rPr>
                <w:rFonts w:hint="eastAsia" w:ascii="Times New Roman" w:hAnsi="Times New Roman" w:eastAsia="宋体"/>
                <w:b w:val="0"/>
                <w:sz w:val="21"/>
              </w:rPr>
              <w:t>后端测试</w:t>
            </w:r>
          </w:p>
        </w:tc>
        <w:tc>
          <w:tcPr>
            <w:tcW w:w="3686" w:type="dxa"/>
            <w:tcBorders>
              <w:top w:val="nil" w:color="auto" w:space="0"/>
              <w:left w:val="nil" w:color="auto" w:space="0"/>
              <w:bottom w:val="nil" w:color="auto" w:space="0"/>
              <w:right w:val="nil" w:color="auto" w:space="0"/>
              <w:insideH w:val="nil" w:color="auto" w:space="0"/>
              <w:insideV w:val="nil" w:color="auto" w:space="0"/>
            </w:tcBorders>
            <w:vAlign w:val="center"/>
          </w:tcPr>
          <w:p w14:paraId="721A4D6B">
            <w:pPr>
              <w:spacing w:line="276" w:lineRule="auto"/>
              <w:ind w:firstLine="0"/>
            </w:pPr>
            <w:r>
              <w:rPr>
                <w:rFonts w:hint="eastAsia" w:ascii="Times New Roman" w:hAnsi="Times New Roman" w:eastAsia="宋体"/>
                <w:b w:val="0"/>
                <w:sz w:val="21"/>
              </w:rPr>
              <w:t>mvn -q test；110 项</w:t>
            </w:r>
          </w:p>
        </w:tc>
        <w:tc>
          <w:tcPr>
            <w:tcW w:w="2663" w:type="dxa"/>
            <w:tcBorders>
              <w:top w:val="nil" w:color="auto" w:space="0"/>
              <w:left w:val="nil" w:color="auto" w:space="0"/>
              <w:bottom w:val="nil" w:color="auto" w:space="0"/>
              <w:right w:val="nil" w:color="auto" w:space="0"/>
              <w:insideH w:val="nil" w:color="auto" w:space="0"/>
              <w:insideV w:val="nil" w:color="auto" w:space="0"/>
            </w:tcBorders>
            <w:vAlign w:val="center"/>
          </w:tcPr>
          <w:p w14:paraId="338F3ABE">
            <w:pPr>
              <w:spacing w:line="276" w:lineRule="auto"/>
              <w:ind w:firstLine="0"/>
            </w:pPr>
            <w:r>
              <w:rPr>
                <w:rFonts w:hint="eastAsia" w:ascii="Times New Roman" w:hAnsi="Times New Roman" w:eastAsia="宋体"/>
                <w:b w:val="0"/>
                <w:sz w:val="21"/>
              </w:rPr>
              <w:t>109 通过、0 失败、0 错误、1 项因 Docker 不可用跳过</w:t>
            </w:r>
          </w:p>
        </w:tc>
      </w:tr>
      <w:tr w14:paraId="027CF030">
        <w:trPr>
          <w:cantSplit/>
          <w:jc w:val="center"/>
        </w:trPr>
        <w:tc>
          <w:tcPr>
            <w:tcW w:w="1928" w:type="dxa"/>
            <w:tcBorders>
              <w:top w:val="nil" w:color="auto" w:space="0"/>
              <w:left w:val="nil" w:color="auto" w:space="0"/>
              <w:bottom w:val="nil" w:color="auto" w:space="0"/>
              <w:right w:val="nil" w:color="auto" w:space="0"/>
              <w:insideH w:val="nil" w:color="auto" w:space="0"/>
              <w:insideV w:val="nil" w:color="auto" w:space="0"/>
            </w:tcBorders>
            <w:vAlign w:val="center"/>
          </w:tcPr>
          <w:p w14:paraId="5326C628">
            <w:pPr>
              <w:spacing w:line="276" w:lineRule="auto"/>
              <w:ind w:firstLine="0"/>
            </w:pPr>
            <w:r>
              <w:rPr>
                <w:rFonts w:hint="eastAsia" w:ascii="Times New Roman" w:hAnsi="Times New Roman" w:eastAsia="宋体"/>
                <w:b w:val="0"/>
                <w:sz w:val="21"/>
              </w:rPr>
              <w:t>架构与文档治理</w:t>
            </w:r>
          </w:p>
        </w:tc>
        <w:tc>
          <w:tcPr>
            <w:tcW w:w="3686" w:type="dxa"/>
            <w:tcBorders>
              <w:top w:val="nil" w:color="auto" w:space="0"/>
              <w:left w:val="nil" w:color="auto" w:space="0"/>
              <w:bottom w:val="nil" w:color="auto" w:space="0"/>
              <w:right w:val="nil" w:color="auto" w:space="0"/>
              <w:insideH w:val="nil" w:color="auto" w:space="0"/>
              <w:insideV w:val="nil" w:color="auto" w:space="0"/>
            </w:tcBorders>
            <w:vAlign w:val="center"/>
          </w:tcPr>
          <w:p w14:paraId="6BC69234">
            <w:pPr>
              <w:spacing w:line="276" w:lineRule="auto"/>
              <w:ind w:firstLine="0"/>
            </w:pPr>
            <w:r>
              <w:rPr>
                <w:rFonts w:hint="eastAsia" w:ascii="Times New Roman" w:hAnsi="Times New Roman" w:eastAsia="宋体"/>
                <w:b w:val="0"/>
                <w:sz w:val="21"/>
              </w:rPr>
              <w:t>分层、AI 包、XML、中文说明</w:t>
            </w:r>
          </w:p>
        </w:tc>
        <w:tc>
          <w:tcPr>
            <w:tcW w:w="2663" w:type="dxa"/>
            <w:tcBorders>
              <w:top w:val="nil" w:color="auto" w:space="0"/>
              <w:left w:val="nil" w:color="auto" w:space="0"/>
              <w:bottom w:val="nil" w:color="auto" w:space="0"/>
              <w:right w:val="nil" w:color="auto" w:space="0"/>
              <w:insideH w:val="nil" w:color="auto" w:space="0"/>
              <w:insideV w:val="nil" w:color="auto" w:space="0"/>
            </w:tcBorders>
            <w:vAlign w:val="center"/>
          </w:tcPr>
          <w:p w14:paraId="3449A491">
            <w:pPr>
              <w:spacing w:line="276" w:lineRule="auto"/>
              <w:ind w:firstLine="0"/>
            </w:pPr>
            <w:r>
              <w:rPr>
                <w:rFonts w:hint="eastAsia" w:ascii="Times New Roman" w:hAnsi="Times New Roman" w:eastAsia="宋体"/>
                <w:b w:val="0"/>
                <w:sz w:val="21"/>
              </w:rPr>
              <w:t>全部通过</w:t>
            </w:r>
          </w:p>
        </w:tc>
      </w:tr>
      <w:tr w14:paraId="677DE0DC">
        <w:trPr>
          <w:cantSplit/>
          <w:jc w:val="center"/>
        </w:trPr>
        <w:tc>
          <w:tcPr>
            <w:tcW w:w="1928" w:type="dxa"/>
            <w:tcBorders>
              <w:top w:val="nil" w:color="auto" w:space="0"/>
              <w:left w:val="nil" w:color="auto" w:space="0"/>
              <w:bottom w:val="nil" w:color="auto" w:space="0"/>
              <w:right w:val="nil" w:color="auto" w:space="0"/>
              <w:insideH w:val="nil" w:color="auto" w:space="0"/>
              <w:insideV w:val="nil" w:color="auto" w:space="0"/>
            </w:tcBorders>
            <w:vAlign w:val="center"/>
          </w:tcPr>
          <w:p w14:paraId="6471039F">
            <w:pPr>
              <w:spacing w:line="276" w:lineRule="auto"/>
              <w:ind w:firstLine="0"/>
            </w:pPr>
            <w:r>
              <w:rPr>
                <w:rFonts w:hint="eastAsia" w:ascii="Times New Roman" w:hAnsi="Times New Roman" w:eastAsia="宋体"/>
                <w:b w:val="0"/>
                <w:sz w:val="21"/>
              </w:rPr>
              <w:t>前端模块/构建/单测</w:t>
            </w:r>
          </w:p>
        </w:tc>
        <w:tc>
          <w:tcPr>
            <w:tcW w:w="3686" w:type="dxa"/>
            <w:tcBorders>
              <w:top w:val="nil" w:color="auto" w:space="0"/>
              <w:left w:val="nil" w:color="auto" w:space="0"/>
              <w:bottom w:val="nil" w:color="auto" w:space="0"/>
              <w:right w:val="nil" w:color="auto" w:space="0"/>
              <w:insideH w:val="nil" w:color="auto" w:space="0"/>
              <w:insideV w:val="nil" w:color="auto" w:space="0"/>
            </w:tcBorders>
            <w:vAlign w:val="center"/>
          </w:tcPr>
          <w:p w14:paraId="7AAF6A84">
            <w:pPr>
              <w:spacing w:line="276" w:lineRule="auto"/>
              <w:ind w:firstLine="0"/>
            </w:pPr>
            <w:r>
              <w:rPr>
                <w:rFonts w:hint="eastAsia" w:ascii="Times New Roman" w:hAnsi="Times New Roman" w:eastAsia="宋体"/>
                <w:b w:val="0"/>
                <w:sz w:val="21"/>
              </w:rPr>
              <w:t>65 个模块；5 个文件 20 项测试</w:t>
            </w:r>
          </w:p>
        </w:tc>
        <w:tc>
          <w:tcPr>
            <w:tcW w:w="2663" w:type="dxa"/>
            <w:tcBorders>
              <w:top w:val="nil" w:color="auto" w:space="0"/>
              <w:left w:val="nil" w:color="auto" w:space="0"/>
              <w:bottom w:val="nil" w:color="auto" w:space="0"/>
              <w:right w:val="nil" w:color="auto" w:space="0"/>
              <w:insideH w:val="nil" w:color="auto" w:space="0"/>
              <w:insideV w:val="nil" w:color="auto" w:space="0"/>
            </w:tcBorders>
            <w:vAlign w:val="center"/>
          </w:tcPr>
          <w:p w14:paraId="426C32AF">
            <w:pPr>
              <w:spacing w:line="276" w:lineRule="auto"/>
              <w:ind w:firstLine="0"/>
            </w:pPr>
            <w:r>
              <w:rPr>
                <w:rFonts w:hint="eastAsia" w:ascii="Times New Roman" w:hAnsi="Times New Roman" w:eastAsia="宋体"/>
                <w:b w:val="0"/>
                <w:sz w:val="21"/>
              </w:rPr>
              <w:t>check、build 与 Vitest 全部通过</w:t>
            </w:r>
          </w:p>
        </w:tc>
      </w:tr>
      <w:tr w14:paraId="5C51BA99">
        <w:trPr>
          <w:cantSplit/>
          <w:jc w:val="center"/>
        </w:trPr>
        <w:tc>
          <w:tcPr>
            <w:tcW w:w="1928" w:type="dxa"/>
            <w:tcBorders>
              <w:top w:val="nil" w:color="auto" w:space="0"/>
              <w:left w:val="nil" w:color="auto" w:space="0"/>
              <w:bottom w:val="nil" w:color="auto" w:space="0"/>
              <w:right w:val="nil" w:color="auto" w:space="0"/>
              <w:insideH w:val="nil" w:color="auto" w:space="0"/>
              <w:insideV w:val="nil" w:color="auto" w:space="0"/>
            </w:tcBorders>
            <w:vAlign w:val="center"/>
          </w:tcPr>
          <w:p w14:paraId="4C831EFE">
            <w:pPr>
              <w:spacing w:line="276" w:lineRule="auto"/>
              <w:ind w:firstLine="0"/>
            </w:pPr>
            <w:r>
              <w:rPr>
                <w:rFonts w:hint="eastAsia" w:ascii="Times New Roman" w:hAnsi="Times New Roman" w:eastAsia="宋体"/>
                <w:b w:val="0"/>
                <w:sz w:val="21"/>
              </w:rPr>
              <w:t>前端静态检查</w:t>
            </w:r>
          </w:p>
        </w:tc>
        <w:tc>
          <w:tcPr>
            <w:tcW w:w="3686" w:type="dxa"/>
            <w:tcBorders>
              <w:top w:val="nil" w:color="auto" w:space="0"/>
              <w:left w:val="nil" w:color="auto" w:space="0"/>
              <w:bottom w:val="nil" w:color="auto" w:space="0"/>
              <w:right w:val="nil" w:color="auto" w:space="0"/>
              <w:insideH w:val="nil" w:color="auto" w:space="0"/>
              <w:insideV w:val="nil" w:color="auto" w:space="0"/>
            </w:tcBorders>
            <w:vAlign w:val="center"/>
          </w:tcPr>
          <w:p w14:paraId="161E802F">
            <w:pPr>
              <w:spacing w:line="276" w:lineRule="auto"/>
              <w:ind w:firstLine="0"/>
            </w:pPr>
            <w:r>
              <w:rPr>
                <w:rFonts w:ascii="Times New Roman" w:hAnsi="Times New Roman" w:eastAsia="宋体"/>
                <w:b w:val="0"/>
                <w:sz w:val="21"/>
              </w:rPr>
              <w:t>npm run lint</w:t>
            </w:r>
          </w:p>
        </w:tc>
        <w:tc>
          <w:tcPr>
            <w:tcW w:w="2663" w:type="dxa"/>
            <w:tcBorders>
              <w:top w:val="nil" w:color="auto" w:space="0"/>
              <w:left w:val="nil" w:color="auto" w:space="0"/>
              <w:bottom w:val="nil" w:color="auto" w:space="0"/>
              <w:right w:val="nil" w:color="auto" w:space="0"/>
              <w:insideH w:val="nil" w:color="auto" w:space="0"/>
              <w:insideV w:val="nil" w:color="auto" w:space="0"/>
            </w:tcBorders>
            <w:vAlign w:val="center"/>
          </w:tcPr>
          <w:p w14:paraId="12388190">
            <w:pPr>
              <w:spacing w:line="276" w:lineRule="auto"/>
              <w:ind w:firstLine="0"/>
            </w:pPr>
            <w:r>
              <w:rPr>
                <w:rFonts w:hint="eastAsia" w:ascii="Times New Roman" w:hAnsi="Times New Roman" w:eastAsia="宋体"/>
                <w:b w:val="0"/>
                <w:sz w:val="21"/>
              </w:rPr>
              <w:t>发现 11 项待清理问题，未计为通过</w:t>
            </w:r>
          </w:p>
        </w:tc>
      </w:tr>
    </w:tbl>
    <w:p w14:paraId="437894C8">
      <w:pPr>
        <w:pStyle w:val="3"/>
        <w:keepNext/>
        <w:numPr>
          <w:ilvl w:val="1"/>
          <w:numId w:val="0"/>
        </w:numPr>
        <w:ind w:right="0" w:rightChars="0" w:firstLine="0"/>
      </w:pPr>
      <w:bookmarkStart w:id="42" w:name="_Toc0042"/>
      <w:r>
        <w:rPr>
          <w:rFonts w:hint="eastAsia"/>
        </w:rPr>
        <w:t>6.4 安全性与兼容性检查</w:t>
      </w:r>
      <w:bookmarkEnd w:id="42"/>
    </w:p>
    <w:p w14:paraId="2CF895AA">
      <w:pPr>
        <w:spacing w:before="0" w:after="0" w:line="460" w:lineRule="exact"/>
        <w:ind w:firstLine="480"/>
        <w:jc w:val="both"/>
      </w:pPr>
      <w:r>
        <w:rPr>
          <w:rFonts w:hint="eastAsia" w:ascii="Times New Roman" w:hAnsi="Times New Roman" w:eastAsia="宋体"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14:paraId="5CFAF3D0">
      <w:pPr>
        <w:spacing w:before="0" w:after="0" w:line="460" w:lineRule="exact"/>
        <w:ind w:firstLine="480"/>
        <w:jc w:val="both"/>
      </w:pPr>
      <w:r>
        <w:rPr>
          <w:rFonts w:hint="eastAsia" w:ascii="Times New Roman" w:hAnsi="Times New Roman" w:eastAsia="宋体"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14:paraId="719924F5">
      <w:pPr>
        <w:pStyle w:val="3"/>
        <w:keepNext/>
        <w:numPr>
          <w:ilvl w:val="1"/>
          <w:numId w:val="0"/>
        </w:numPr>
        <w:ind w:right="0" w:rightChars="0" w:firstLine="0"/>
      </w:pPr>
      <w:bookmarkStart w:id="43" w:name="_Toc0043"/>
      <w:r>
        <w:rPr>
          <w:rFonts w:hint="eastAsia"/>
        </w:rPr>
        <w:t>6.5 结果分析与局限</w:t>
      </w:r>
      <w:bookmarkEnd w:id="43"/>
    </w:p>
    <w:p w14:paraId="4DE47F24">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p w14:paraId="294FB91C">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表6-4 技术指标达成情况</w:t>
      </w:r>
    </w:p>
    <w:tbl>
      <w:tblPr>
        <w:tblStyle w:val="15"/>
        <w:tblW w:w="8278"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2268"/>
        <w:gridCol w:w="3304"/>
        <w:gridCol w:w="2706"/>
      </w:tblGrid>
      <w:tr w14:paraId="019C7E67">
        <w:trPr>
          <w:cantSplit/>
          <w:tblHeader/>
          <w:jc w:val="center"/>
        </w:trPr>
        <w:tc>
          <w:tcPr>
            <w:tcW w:w="2268"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391AC053">
            <w:pPr>
              <w:spacing w:line="276" w:lineRule="auto"/>
              <w:ind w:firstLine="0"/>
            </w:pPr>
            <w:r>
              <w:rPr>
                <w:rFonts w:hint="eastAsia" w:ascii="Times New Roman" w:hAnsi="Times New Roman" w:eastAsia="宋体"/>
                <w:b/>
                <w:sz w:val="21"/>
              </w:rPr>
              <w:t>任务书指标</w:t>
            </w:r>
          </w:p>
        </w:tc>
        <w:tc>
          <w:tcPr>
            <w:tcW w:w="3304"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060B5D11">
            <w:pPr>
              <w:spacing w:line="276" w:lineRule="auto"/>
              <w:ind w:firstLine="0"/>
            </w:pPr>
            <w:r>
              <w:rPr>
                <w:rFonts w:hint="eastAsia" w:ascii="Times New Roman" w:hAnsi="Times New Roman" w:eastAsia="宋体"/>
                <w:b/>
                <w:sz w:val="21"/>
              </w:rPr>
              <w:t>当前证据</w:t>
            </w:r>
          </w:p>
        </w:tc>
        <w:tc>
          <w:tcPr>
            <w:tcW w:w="2706"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17EB4765">
            <w:pPr>
              <w:spacing w:line="276" w:lineRule="auto"/>
              <w:ind w:firstLine="0"/>
            </w:pPr>
            <w:r>
              <w:rPr>
                <w:rFonts w:hint="eastAsia" w:ascii="Times New Roman" w:hAnsi="Times New Roman" w:eastAsia="宋体"/>
                <w:b/>
                <w:sz w:val="21"/>
              </w:rPr>
              <w:t>结论</w:t>
            </w:r>
          </w:p>
        </w:tc>
      </w:tr>
      <w:tr w14:paraId="38CAE46F">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01D00B37">
            <w:pPr>
              <w:spacing w:line="276" w:lineRule="auto"/>
              <w:ind w:firstLine="0"/>
            </w:pPr>
            <w:r>
              <w:rPr>
                <w:rFonts w:hint="eastAsia" w:ascii="Times New Roman" w:hAnsi="Times New Roman" w:eastAsia="宋体"/>
                <w:b w:val="0"/>
                <w:sz w:val="21"/>
              </w:rPr>
              <w:t>多模型≥3家</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72FF4E27">
            <w:pPr>
              <w:spacing w:line="276" w:lineRule="auto"/>
              <w:ind w:firstLine="0"/>
            </w:pPr>
            <w:r>
              <w:rPr>
                <w:rFonts w:hint="eastAsia" w:ascii="Times New Roman" w:hAnsi="Times New Roman" w:eastAsia="宋体"/>
                <w:b w:val="0"/>
                <w:sz w:val="21"/>
              </w:rPr>
              <w:t>DeepSeek/Kimi 已有独立模型定义、适配器和解析器</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00636528">
            <w:pPr>
              <w:spacing w:line="276" w:lineRule="auto"/>
              <w:ind w:firstLine="0"/>
            </w:pPr>
            <w:r>
              <w:rPr>
                <w:rFonts w:hint="eastAsia" w:ascii="Times New Roman" w:hAnsi="Times New Roman" w:eastAsia="宋体"/>
                <w:b w:val="0"/>
                <w:sz w:val="21"/>
              </w:rPr>
              <w:t>部分完成，仍需接入第三家并用真实账户验证</w:t>
            </w:r>
          </w:p>
        </w:tc>
      </w:tr>
      <w:tr w14:paraId="7115C316">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2BB607E7">
            <w:pPr>
              <w:spacing w:line="276" w:lineRule="auto"/>
              <w:ind w:firstLine="0"/>
            </w:pPr>
            <w:r>
              <w:rPr>
                <w:rFonts w:hint="eastAsia" w:ascii="Times New Roman" w:hAnsi="Times New Roman" w:eastAsia="宋体"/>
                <w:b w:val="0"/>
                <w:sz w:val="21"/>
              </w:rPr>
              <w:t>缓存命中率≥95%</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4553F6B0">
            <w:pPr>
              <w:spacing w:line="276" w:lineRule="auto"/>
              <w:ind w:firstLine="0"/>
            </w:pPr>
            <w:r>
              <w:rPr>
                <w:rFonts w:hint="eastAsia" w:ascii="Times New Roman" w:hAnsi="Times New Roman" w:eastAsia="宋体"/>
                <w:b w:val="0"/>
                <w:sz w:val="21"/>
              </w:rPr>
              <w:t>词卡、词本分析和文章具备缓存/增量复用机制</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35F7D013">
            <w:pPr>
              <w:spacing w:line="276" w:lineRule="auto"/>
              <w:ind w:firstLine="0"/>
            </w:pPr>
            <w:r>
              <w:rPr>
                <w:rFonts w:hint="eastAsia" w:ascii="Times New Roman" w:hAnsi="Times New Roman" w:eastAsia="宋体"/>
                <w:b w:val="0"/>
                <w:sz w:val="21"/>
              </w:rPr>
              <w:t>机制已实现，需生产样本统计命中率</w:t>
            </w:r>
          </w:p>
        </w:tc>
      </w:tr>
      <w:tr w14:paraId="224C99FB">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4BE2A4AD">
            <w:pPr>
              <w:spacing w:line="276" w:lineRule="auto"/>
              <w:ind w:firstLine="0"/>
            </w:pPr>
            <w:r>
              <w:rPr>
                <w:rFonts w:hint="eastAsia" w:ascii="Times New Roman" w:hAnsi="Times New Roman" w:eastAsia="宋体"/>
                <w:b w:val="0"/>
                <w:sz w:val="21"/>
              </w:rPr>
              <w:t>AI 响应≤10秒</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1F6FEF2E">
            <w:pPr>
              <w:spacing w:line="276" w:lineRule="auto"/>
              <w:ind w:firstLine="0"/>
            </w:pPr>
            <w:r>
              <w:rPr>
                <w:rFonts w:hint="eastAsia" w:ascii="Times New Roman" w:hAnsi="Times New Roman" w:eastAsia="宋体"/>
                <w:b w:val="0"/>
                <w:sz w:val="21"/>
              </w:rPr>
              <w:t>记录 Token、耗时和结果，长任务支持异步</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5B525A83">
            <w:pPr>
              <w:spacing w:line="276" w:lineRule="auto"/>
              <w:ind w:firstLine="0"/>
            </w:pPr>
            <w:r>
              <w:rPr>
                <w:rFonts w:hint="eastAsia" w:ascii="Times New Roman" w:hAnsi="Times New Roman" w:eastAsia="宋体"/>
                <w:b w:val="0"/>
                <w:sz w:val="21"/>
              </w:rPr>
              <w:t>需真实供应商与网络环境测量</w:t>
            </w:r>
          </w:p>
        </w:tc>
      </w:tr>
      <w:tr w14:paraId="181C79BB">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6370BFC7">
            <w:pPr>
              <w:spacing w:line="276" w:lineRule="auto"/>
              <w:ind w:firstLine="0"/>
            </w:pPr>
            <w:r>
              <w:rPr>
                <w:rFonts w:hint="eastAsia" w:ascii="Times New Roman" w:hAnsi="Times New Roman" w:eastAsia="宋体"/>
                <w:b w:val="0"/>
                <w:sz w:val="21"/>
              </w:rPr>
              <w:t>复习间隔与睡眠保护</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51E386ED">
            <w:pPr>
              <w:spacing w:line="276" w:lineRule="auto"/>
              <w:ind w:firstLine="0"/>
            </w:pPr>
            <w:r>
              <w:rPr>
                <w:rFonts w:hint="eastAsia" w:ascii="Times New Roman" w:hAnsi="Times New Roman" w:eastAsia="宋体"/>
                <w:b w:val="0"/>
                <w:sz w:val="21"/>
              </w:rPr>
              <w:t>排期和跨午夜边界测试通过</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335D154B">
            <w:pPr>
              <w:spacing w:line="276" w:lineRule="auto"/>
              <w:ind w:firstLine="0"/>
            </w:pPr>
            <w:r>
              <w:rPr>
                <w:rFonts w:hint="eastAsia" w:ascii="Times New Roman" w:hAnsi="Times New Roman" w:eastAsia="宋体"/>
                <w:b w:val="0"/>
                <w:sz w:val="21"/>
              </w:rPr>
              <w:t>已验证</w:t>
            </w:r>
          </w:p>
        </w:tc>
      </w:tr>
      <w:tr w14:paraId="6FA0BF3A">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31DCFBDD">
            <w:pPr>
              <w:spacing w:line="276" w:lineRule="auto"/>
              <w:ind w:firstLine="0"/>
            </w:pPr>
            <w:r>
              <w:rPr>
                <w:rFonts w:hint="eastAsia" w:ascii="Times New Roman" w:hAnsi="Times New Roman" w:eastAsia="宋体"/>
                <w:b w:val="0"/>
                <w:sz w:val="21"/>
              </w:rPr>
              <w:t>100 并发用户</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14279308">
            <w:pPr>
              <w:spacing w:line="276" w:lineRule="auto"/>
              <w:ind w:firstLine="0"/>
            </w:pPr>
            <w:r>
              <w:rPr>
                <w:rFonts w:hint="eastAsia" w:ascii="Times New Roman" w:hAnsi="Times New Roman" w:eastAsia="宋体"/>
                <w:b w:val="0"/>
                <w:sz w:val="21"/>
              </w:rPr>
              <w:t>Spring Boot + MySQL 架构和分页设计</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7013430D">
            <w:pPr>
              <w:spacing w:line="276" w:lineRule="auto"/>
              <w:ind w:firstLine="0"/>
            </w:pPr>
            <w:r>
              <w:rPr>
                <w:rFonts w:hint="eastAsia" w:ascii="Times New Roman" w:hAnsi="Times New Roman" w:eastAsia="宋体"/>
                <w:b w:val="0"/>
                <w:sz w:val="21"/>
              </w:rPr>
              <w:t>未压测</w:t>
            </w:r>
          </w:p>
        </w:tc>
      </w:tr>
      <w:tr w14:paraId="56E53D6E">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660D1AD4">
            <w:pPr>
              <w:spacing w:line="276" w:lineRule="auto"/>
              <w:ind w:firstLine="0"/>
            </w:pPr>
            <w:r>
              <w:rPr>
                <w:rFonts w:hint="eastAsia" w:ascii="Times New Roman" w:hAnsi="Times New Roman" w:eastAsia="宋体"/>
                <w:b w:val="0"/>
                <w:sz w:val="21"/>
              </w:rPr>
              <w:t>首屏≤2秒</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4635EB70">
            <w:pPr>
              <w:spacing w:line="276" w:lineRule="auto"/>
              <w:ind w:firstLine="0"/>
            </w:pPr>
            <w:r>
              <w:rPr>
                <w:rFonts w:hint="eastAsia" w:ascii="Times New Roman" w:hAnsi="Times New Roman" w:eastAsia="宋体"/>
                <w:b w:val="0"/>
                <w:sz w:val="21"/>
              </w:rPr>
              <w:t>日历/场景摘要与详情按需加载</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3A081740">
            <w:pPr>
              <w:spacing w:line="276" w:lineRule="auto"/>
              <w:ind w:firstLine="0"/>
            </w:pPr>
            <w:r>
              <w:rPr>
                <w:rFonts w:hint="eastAsia" w:ascii="Times New Roman" w:hAnsi="Times New Roman" w:eastAsia="宋体"/>
                <w:b w:val="0"/>
                <w:sz w:val="21"/>
              </w:rPr>
              <w:t>设计已落实，需浏览器性能采样</w:t>
            </w:r>
          </w:p>
        </w:tc>
      </w:tr>
      <w:tr w14:paraId="48FE4B4E">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308C8E07">
            <w:pPr>
              <w:spacing w:line="276" w:lineRule="auto"/>
              <w:ind w:firstLine="0"/>
            </w:pPr>
            <w:r>
              <w:rPr>
                <w:rFonts w:hint="eastAsia" w:ascii="Times New Roman" w:hAnsi="Times New Roman" w:eastAsia="宋体"/>
                <w:b w:val="0"/>
                <w:sz w:val="21"/>
              </w:rPr>
              <w:t>编辑距离≤2推荐</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3AA8B402">
            <w:pPr>
              <w:spacing w:line="276" w:lineRule="auto"/>
              <w:ind w:firstLine="0"/>
            </w:pPr>
            <w:r>
              <w:rPr>
                <w:rFonts w:hint="eastAsia" w:ascii="Times New Roman" w:hAnsi="Times New Roman" w:eastAsia="宋体"/>
                <w:b w:val="0"/>
                <w:sz w:val="21"/>
              </w:rPr>
              <w:t>Levenshtein 与前缀/包含综合评分已实现</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7C539371">
            <w:pPr>
              <w:spacing w:line="276" w:lineRule="auto"/>
              <w:ind w:firstLine="0"/>
            </w:pPr>
            <w:r>
              <w:rPr>
                <w:rFonts w:hint="eastAsia" w:ascii="Times New Roman" w:hAnsi="Times New Roman" w:eastAsia="宋体"/>
                <w:b w:val="0"/>
                <w:sz w:val="21"/>
              </w:rPr>
              <w:t>需构造标准词表评估准确率</w:t>
            </w:r>
          </w:p>
        </w:tc>
      </w:tr>
      <w:tr w14:paraId="3A74D1AB">
        <w:trPr>
          <w:cantSplit/>
          <w:jc w:val="center"/>
        </w:trPr>
        <w:tc>
          <w:tcPr>
            <w:tcW w:w="2268" w:type="dxa"/>
            <w:tcBorders>
              <w:top w:val="nil" w:color="auto" w:space="0"/>
              <w:left w:val="nil" w:color="auto" w:space="0"/>
              <w:bottom w:val="nil" w:color="auto" w:space="0"/>
              <w:right w:val="nil" w:color="auto" w:space="0"/>
              <w:insideH w:val="nil" w:color="auto" w:space="0"/>
              <w:insideV w:val="nil" w:color="auto" w:space="0"/>
            </w:tcBorders>
            <w:vAlign w:val="center"/>
          </w:tcPr>
          <w:p w14:paraId="529FD2A9">
            <w:pPr>
              <w:spacing w:line="276" w:lineRule="auto"/>
              <w:ind w:firstLine="0"/>
            </w:pPr>
            <w:r>
              <w:rPr>
                <w:rFonts w:hint="eastAsia" w:ascii="Times New Roman" w:hAnsi="Times New Roman" w:eastAsia="宋体"/>
                <w:b w:val="0"/>
                <w:sz w:val="21"/>
              </w:rPr>
              <w:t>API Key 加密</w:t>
            </w:r>
          </w:p>
        </w:tc>
        <w:tc>
          <w:tcPr>
            <w:tcW w:w="3304" w:type="dxa"/>
            <w:tcBorders>
              <w:top w:val="nil" w:color="auto" w:space="0"/>
              <w:left w:val="nil" w:color="auto" w:space="0"/>
              <w:bottom w:val="nil" w:color="auto" w:space="0"/>
              <w:right w:val="nil" w:color="auto" w:space="0"/>
              <w:insideH w:val="nil" w:color="auto" w:space="0"/>
              <w:insideV w:val="nil" w:color="auto" w:space="0"/>
            </w:tcBorders>
            <w:vAlign w:val="center"/>
          </w:tcPr>
          <w:p w14:paraId="67713FDF">
            <w:pPr>
              <w:spacing w:line="276" w:lineRule="auto"/>
              <w:ind w:firstLine="0"/>
            </w:pPr>
            <w:r>
              <w:rPr>
                <w:rFonts w:hint="eastAsia" w:ascii="Times New Roman" w:hAnsi="Times New Roman" w:eastAsia="宋体"/>
                <w:b w:val="0"/>
                <w:sz w:val="21"/>
              </w:rPr>
              <w:t>AES-GCM 密文存储、脱敏响应和连接测试</w:t>
            </w:r>
          </w:p>
        </w:tc>
        <w:tc>
          <w:tcPr>
            <w:tcW w:w="2706" w:type="dxa"/>
            <w:tcBorders>
              <w:top w:val="nil" w:color="auto" w:space="0"/>
              <w:left w:val="nil" w:color="auto" w:space="0"/>
              <w:bottom w:val="nil" w:color="auto" w:space="0"/>
              <w:right w:val="nil" w:color="auto" w:space="0"/>
              <w:insideH w:val="nil" w:color="auto" w:space="0"/>
              <w:insideV w:val="nil" w:color="auto" w:space="0"/>
            </w:tcBorders>
            <w:vAlign w:val="center"/>
          </w:tcPr>
          <w:p w14:paraId="2B945178">
            <w:pPr>
              <w:spacing w:line="276" w:lineRule="auto"/>
              <w:ind w:firstLine="0"/>
            </w:pPr>
            <w:r>
              <w:rPr>
                <w:rFonts w:hint="eastAsia" w:ascii="Times New Roman" w:hAnsi="Times New Roman" w:eastAsia="宋体"/>
                <w:b w:val="0"/>
                <w:sz w:val="21"/>
              </w:rPr>
              <w:t>代码级验证通过</w:t>
            </w:r>
          </w:p>
        </w:tc>
      </w:tr>
    </w:tbl>
    <w:p w14:paraId="62BFAFB4">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局限主要有</w:t>
      </w:r>
      <w:r>
        <w:rPr>
          <w:rFonts w:hint="eastAsia" w:cs="SimSun"/>
          <w:sz w:val="24"/>
          <w:lang w:val="en-US" w:eastAsia="zh-CN"/>
        </w:rPr>
        <w:t>五</w:t>
      </w:r>
      <w:r>
        <w:rPr>
          <w:rFonts w:hint="eastAsia" w:ascii="Times New Roman" w:hAnsi="Times New Roman" w:eastAsia="宋体" w:cs="SimSun"/>
          <w:sz w:val="24"/>
        </w:rPr>
        <w:t>点：</w:t>
      </w:r>
    </w:p>
    <w:p w14:paraId="530CE69F">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当前复习算法参数固定，尚未根据用户真实遗忘数据自适应；</w:t>
      </w:r>
    </w:p>
    <w:p w14:paraId="40F4664A">
      <w:pPr>
        <w:numPr>
          <w:ilvl w:val="0"/>
          <w:numId w:val="1"/>
        </w:numPr>
        <w:spacing w:before="0" w:after="0" w:line="460" w:lineRule="exact"/>
        <w:ind w:firstLine="480"/>
        <w:jc w:val="both"/>
      </w:pPr>
      <w:r>
        <w:rPr>
          <w:rFonts w:hint="eastAsia" w:ascii="Times New Roman" w:hAnsi="Times New Roman" w:eastAsia="宋体" w:cs="SimSun"/>
          <w:sz w:val="24"/>
        </w:rPr>
        <w:t>大模型仍可能生成不准确内容，缺少人工质量评分、事实核验与版本比较；</w:t>
      </w:r>
    </w:p>
    <w:p w14:paraId="0FABFD39">
      <w:pPr>
        <w:numPr>
          <w:ilvl w:val="0"/>
          <w:numId w:val="1"/>
        </w:numPr>
        <w:spacing w:before="0" w:after="0" w:line="460" w:lineRule="exact"/>
        <w:ind w:firstLine="480"/>
        <w:jc w:val="both"/>
      </w:pPr>
      <w:r>
        <w:rPr>
          <w:rFonts w:hint="eastAsia" w:ascii="Times New Roman" w:hAnsi="Times New Roman" w:eastAsia="宋体" w:cs="SimSun"/>
          <w:sz w:val="24"/>
        </w:rPr>
        <w:t>阅读检测以客观题为主，开放题、推理题和错因诊断仍不足；</w:t>
      </w:r>
    </w:p>
    <w:p w14:paraId="59D9AB9F">
      <w:pPr>
        <w:numPr>
          <w:ilvl w:val="0"/>
          <w:numId w:val="1"/>
        </w:numPr>
        <w:spacing w:before="0" w:after="0" w:line="460" w:lineRule="exact"/>
        <w:ind w:firstLine="480"/>
        <w:jc w:val="both"/>
      </w:pPr>
      <w:r>
        <w:rPr>
          <w:rFonts w:hint="eastAsia" w:ascii="Times New Roman" w:hAnsi="Times New Roman" w:eastAsia="宋体" w:cs="SimSun"/>
          <w:sz w:val="24"/>
        </w:rPr>
        <w:t>当前环境没有完成真实 MySQL、真实供应商、性能、容量和成本压测；</w:t>
      </w:r>
    </w:p>
    <w:p w14:paraId="2011369D">
      <w:pPr>
        <w:numPr>
          <w:ilvl w:val="0"/>
          <w:numId w:val="1"/>
        </w:numPr>
        <w:spacing w:before="0" w:after="0" w:line="460" w:lineRule="exact"/>
        <w:ind w:firstLine="480"/>
        <w:jc w:val="both"/>
      </w:pPr>
      <w:r>
        <w:rPr>
          <w:rFonts w:hint="eastAsia" w:ascii="Times New Roman" w:hAnsi="Times New Roman" w:eastAsia="宋体" w:cs="SimSun"/>
          <w:sz w:val="24"/>
        </w:rPr>
        <w:t>密码哈希虽加盐，但生产环境应使用 BCrypt、scrypt 或 Argon2；</w:t>
      </w:r>
    </w:p>
    <w:p w14:paraId="2258A145">
      <w:pPr>
        <w:pStyle w:val="2"/>
        <w:keepNext/>
        <w:pageBreakBefore/>
        <w:ind w:firstLine="0"/>
      </w:pPr>
      <w:bookmarkStart w:id="44" w:name="_Toc0044"/>
      <w:r>
        <w:rPr>
          <w:rFonts w:hint="eastAsia"/>
        </w:rPr>
        <w:t>第七章 总结与展望</w:t>
      </w:r>
      <w:bookmarkEnd w:id="44"/>
    </w:p>
    <w:p w14:paraId="06E4A551">
      <w:pPr>
        <w:pStyle w:val="3"/>
        <w:keepNext/>
        <w:numPr>
          <w:ilvl w:val="1"/>
          <w:numId w:val="0"/>
        </w:numPr>
        <w:ind w:right="0" w:rightChars="0" w:firstLine="0"/>
      </w:pPr>
      <w:bookmarkStart w:id="45" w:name="_Toc0045"/>
      <w:r>
        <w:rPr>
          <w:rFonts w:hint="eastAsia"/>
        </w:rPr>
        <w:t>7.1 工作总结</w:t>
      </w:r>
      <w:bookmarkEnd w:id="45"/>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6" w:name="_Toc0046"/>
      <w:r>
        <w:rPr>
          <w:rFonts w:hint="eastAsia"/>
        </w:rPr>
        <w:t>7.2 不足与展望</w:t>
      </w:r>
      <w:bookmarkEnd w:id="46"/>
    </w:p>
    <w:p w14: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后续工作可从六个方向展开。</w:t>
      </w:r>
    </w:p>
    <w:p w14:paraId="3E524B42">
      <w:pPr>
        <w:numPr>
          <w:ilvl w:val="0"/>
          <w:numId w:val="2"/>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w14:paraId="14382590">
      <w:pPr>
        <w:numPr>
          <w:ilvl w:val="0"/>
          <w:numId w:val="2"/>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w14:paraId="0FE421C2">
      <w:pPr>
        <w:numPr>
          <w:ilvl w:val="0"/>
          <w:numId w:val="2"/>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w14:paraId="5951368D">
      <w:pPr>
        <w:numPr>
          <w:ilvl w:val="0"/>
          <w:numId w:val="2"/>
        </w:numPr>
        <w:spacing w:before="0" w:after="0" w:line="460" w:lineRule="exact"/>
        <w:ind w:firstLine="480"/>
        <w:jc w:val="both"/>
      </w:pPr>
      <w:r>
        <w:rPr>
          <w:rFonts w:hint="eastAsia" w:ascii="Times New Roman" w:hAnsi="Times New Roman" w:eastAsia="宋体" w:cs="SimSun"/>
          <w:sz w:val="24"/>
        </w:rPr>
        <w:t>在真实数据库和供应商环境补充接口集成、端到端、性能、成本和容错压测；</w:t>
      </w:r>
    </w:p>
    <w:p w14:paraId="307DCD77">
      <w:pPr>
        <w:numPr>
          <w:ilvl w:val="0"/>
          <w:numId w:val="2"/>
        </w:numPr>
        <w:spacing w:before="0" w:after="0" w:line="460" w:lineRule="exact"/>
        <w:ind w:firstLine="480"/>
        <w:jc w:val="both"/>
      </w:pPr>
      <w:r>
        <w:rPr>
          <w:rFonts w:hint="eastAsia" w:ascii="Times New Roman" w:hAnsi="Times New Roman" w:eastAsia="宋体" w:cs="SimSun"/>
          <w:sz w:val="24"/>
        </w:rPr>
        <w:t>清理前端静态检查问题并扩大交互回归测试；</w:t>
      </w:r>
    </w:p>
    <w:p w14:paraId="07423576">
      <w:pPr>
        <w:numPr>
          <w:ilvl w:val="0"/>
          <w:numId w:val="2"/>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7" w:name="_Toc0047"/>
      <w:r>
        <w:rPr>
          <w:rFonts w:hint="eastAsia"/>
        </w:rPr>
        <w:t>致 谢</w:t>
      </w:r>
      <w:bookmarkEnd w:id="47"/>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8" w:name="_Toc0048"/>
      <w:r>
        <w:rPr>
          <w:rFonts w:hint="eastAsia"/>
        </w:rPr>
        <w:t>参考文献</w:t>
      </w:r>
      <w:bookmarkEnd w:id="48"/>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9" w:name="_Toc0049"/>
      <w:r>
        <w:rPr>
          <w:rFonts w:hint="eastAsia"/>
        </w:rPr>
        <w:t>附录A 主要接口清单</w:t>
      </w:r>
      <w:bookmarkEnd w:id="49"/>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color="auto" w:space="0"/>
              <w:left w:val="nil" w:color="auto" w:space="0"/>
              <w:bottom w:val="nil" w:color="auto" w:space="0"/>
              <w:right w:val="nil" w:color="auto" w:space="0"/>
              <w:insideH w:val="nil" w:color="auto" w:space="0"/>
              <w:insideV w:val="nil" w:color="auto" w:space="0"/>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color="auto" w:space="0"/>
              <w:left w:val="nil" w:color="auto" w:space="0"/>
              <w:bottom w:val="nil" w:color="auto" w:space="0"/>
              <w:right w:val="nil" w:color="auto" w:space="0"/>
              <w:insideH w:val="nil" w:color="auto" w:space="0"/>
              <w:insideV w:val="nil" w:color="auto" w:space="0"/>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color="auto" w:space="0"/>
              <w:left w:val="nil" w:color="auto" w:space="0"/>
              <w:bottom w:val="nil" w:color="auto" w:space="0"/>
              <w:right w:val="nil" w:color="auto" w:space="0"/>
              <w:insideH w:val="nil" w:color="auto" w:space="0"/>
              <w:insideV w:val="nil" w:color="auto" w:space="0"/>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50" w:name="_Toc0050"/>
      <w:r>
        <w:rPr>
          <w:rFonts w:hint="eastAsia"/>
        </w:rPr>
        <w:t>附录B 词汇学习卡JSON字段说明</w:t>
      </w:r>
      <w:bookmarkEnd w:id="50"/>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il" w:color="auto" w:sz="6" w:space="0"/>
          <w:bottom w:val="single" w:color="000000" w:sz="12" w:space="0"/>
          <w:right w:val="nil" w:color="auto" w:sz="6" w:space="0"/>
          <w:insideH w:val="nil" w:color="auto" w:sz="6" w:space="0"/>
          <w:insideV w:val="nil"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color="auto" w:space="0"/>
              <w:left w:val="nil" w:color="auto" w:space="0"/>
              <w:bottom w:val="single" w:color="000000" w:sz="8" w:space="0"/>
              <w:right w:val="nil" w:color="auto" w:space="0"/>
              <w:insideH w:val="nil" w:color="auto" w:space="0"/>
              <w:insideV w:val="nil" w:color="auto" w:space="0"/>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color="auto" w:space="0"/>
              <w:left w:val="nil" w:color="auto" w:space="0"/>
              <w:bottom w:val="nil" w:color="auto" w:space="0"/>
              <w:right w:val="nil" w:color="auto" w:space="0"/>
              <w:insideH w:val="nil" w:color="auto" w:space="0"/>
              <w:insideV w:val="nil" w:color="auto" w:space="0"/>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color="auto" w:space="0"/>
              <w:left w:val="nil" w:color="auto" w:space="0"/>
              <w:bottom w:val="nil" w:color="auto" w:space="0"/>
              <w:right w:val="nil" w:color="auto" w:space="0"/>
              <w:insideH w:val="nil" w:color="auto" w:space="0"/>
              <w:insideV w:val="nil" w:color="auto" w:space="0"/>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color="auto" w:space="0"/>
              <w:left w:val="nil" w:color="auto" w:space="0"/>
              <w:bottom w:val="nil" w:color="auto" w:space="0"/>
              <w:right w:val="nil" w:color="auto" w:space="0"/>
              <w:insideH w:val="nil" w:color="auto" w:space="0"/>
              <w:insideV w:val="nil" w:color="auto" w:space="0"/>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abstractNum w:abstractNumId="1">
    <w:nsid w:val="EFF6580C"/>
    <w:multiLevelType w:val="singleLevel"/>
    <w:tmpl w:val="EFF6580C"/>
    <w:lvl w:ilvl="0" w:tentative="0">
      <w:start w:val="1"/>
      <w:numFmt w:val="chineseCounting"/>
      <w:suff w:val="nothing"/>
      <w:lvlText w:val="第%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6BF7FBCC"/>
    <w:rsid w:val="6F7D0FCD"/>
    <w:rsid w:val="70BF87F1"/>
    <w:rsid w:val="73AE4959"/>
    <w:rsid w:val="747D7AFF"/>
    <w:rsid w:val="76F186EE"/>
    <w:rsid w:val="7BBD7EAB"/>
    <w:rsid w:val="7DB8395A"/>
    <w:rsid w:val="7F7F693D"/>
    <w:rsid w:val="7FBD4E92"/>
    <w:rsid w:val="7FEE5E3A"/>
    <w:rsid w:val="9FF45EBC"/>
    <w:rsid w:val="AFFD7A23"/>
    <w:rsid w:val="B57F458F"/>
    <w:rsid w:val="D6BE09C5"/>
    <w:rsid w:val="EBF74DE8"/>
    <w:rsid w:val="EDB3FFD3"/>
    <w:rsid w:val="F6BD8642"/>
    <w:rsid w:val="F76F7ACF"/>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47</Pages>
  <TotalTime>64</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2026-08-31T10:04:00Z</dcterms:created>
  <dc:creator>Data</dc:creator>
  <cp:lastModifiedBy>钱丁君</cp:lastModifiedBy>
  <dcterms:modified xsi:type="dcterms:W3CDTF">2026-09-02T17:25:41Z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