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Scholarship Management Platform - Analysis Document</w:t>
      </w:r>
    </w:p>
    <w:p>
      <w:pPr>
        <w:pStyle w:val="Heading1"/>
      </w:pPr>
      <w:r>
        <w:t>1. Overview</w:t>
      </w:r>
    </w:p>
    <w:p>
      <w:r>
        <w:t xml:space="preserve">This document defines the analysis of a rule-driven scholarship management platform. </w:t>
        <w:br/>
        <w:t xml:space="preserve">The system enables scholarship applicants (Bursiyer), sponsors (Bursveren), references, and administrators </w:t>
        <w:br/>
        <w:t>to interact within a dynamic and configurable environment.</w:t>
        <w:br/>
        <w:br/>
        <w:t>The platform is designed with MVP-first approach and scalable architecture for Phase 2 enhancements such as DWH and advanced filtering.</w:t>
        <w:br/>
      </w:r>
    </w:p>
    <w:p>
      <w:pPr>
        <w:pStyle w:val="Heading1"/>
      </w:pPr>
      <w:r>
        <w:t>2. Actors</w:t>
      </w:r>
    </w:p>
    <w:p>
      <w:r>
        <w:t>- Bursiyer (Applicant)</w:t>
        <w:br/>
        <w:t>- Bursveren (Sponsor / Fund Owner)</w:t>
        <w:br/>
        <w:t>- Referans (Reference)</w:t>
        <w:br/>
        <w:t>- Admin</w:t>
        <w:br/>
        <w:t>- Değerlendirici (Evaluator)</w:t>
        <w:br/>
        <w:t>- Kontrolör (Fraud Auditor - Phase 2)</w:t>
        <w:br/>
      </w:r>
    </w:p>
    <w:p>
      <w:pPr>
        <w:pStyle w:val="Heading1"/>
      </w:pPr>
      <w:r>
        <w:t>3. Core Modules</w:t>
      </w:r>
    </w:p>
    <w:p>
      <w:r>
        <w:t>- Dynamic Form Engine</w:t>
        <w:br/>
        <w:t>- Application Management</w:t>
        <w:br/>
        <w:t>- Reference Management</w:t>
        <w:br/>
        <w:t>- Scholarship Fund Management</w:t>
        <w:br/>
        <w:t>- Selection Engine</w:t>
        <w:br/>
        <w:t>- Payment Tracking</w:t>
        <w:br/>
        <w:t>- Notification System</w:t>
        <w:br/>
        <w:t>- Fraud &amp; Audit (Phase 2)</w:t>
        <w:br/>
        <w:t>- Reporting / DWH (Phase 2)</w:t>
        <w:br/>
      </w:r>
    </w:p>
    <w:p>
      <w:pPr>
        <w:pStyle w:val="Heading1"/>
      </w:pPr>
      <w:r>
        <w:t>4. Application Flow</w:t>
      </w:r>
    </w:p>
    <w:p>
      <w:r>
        <w:t>1. Bursiyer registers and completes dynamic application form.</w:t>
        <w:br/>
        <w:t>2. Reference information is entered and requests are sent.</w:t>
        <w:br/>
        <w:t>3. References approve application.</w:t>
        <w:br/>
        <w:t>4. Approved applicants enter "Scholarship Pool".</w:t>
        <w:br/>
        <w:t>5. Sponsors create funds and browse candidates.</w:t>
        <w:br/>
        <w:t>6. Sponsors select candidates.</w:t>
        <w:br/>
        <w:t>7. Payment process starts via credit card provisioning.</w:t>
        <w:br/>
        <w:t>8. Bursiyer receives notification.</w:t>
        <w:br/>
      </w:r>
    </w:p>
    <w:p>
      <w:pPr>
        <w:pStyle w:val="Heading1"/>
      </w:pPr>
      <w:r>
        <w:t>5. Key Business Rules</w:t>
      </w:r>
    </w:p>
    <w:p>
      <w:r>
        <w:t>- Reference approval is mandatory for pool inclusion.</w:t>
        <w:br/>
        <w:t>- Applicants can receive scholarships from multiple funds.</w:t>
        <w:br/>
        <w:t>- Monthly and yearly limits apply (configurable per scholarship year).</w:t>
        <w:br/>
        <w:t>- Candidates exceeding limits are not shown in pool.</w:t>
        <w:br/>
        <w:t>- Fraud detection is manual (Phase 1).</w:t>
        <w:br/>
        <w:t>- Fraud cases lead to scholarship termination and blacklist.</w:t>
        <w:br/>
      </w:r>
    </w:p>
    <w:p>
      <w:pPr>
        <w:pStyle w:val="Heading1"/>
      </w:pPr>
      <w:r>
        <w:t>6. Scholarship Fund Model</w:t>
      </w:r>
    </w:p>
    <w:p>
      <w:r>
        <w:t>- Fund has an owner (Sponsor).</w:t>
        <w:br/>
        <w:t>- Owner can invite contributors.</w:t>
        <w:br/>
        <w:t>- Contributors only provide financial support.</w:t>
        <w:br/>
        <w:t>- Owner manages fund and candidate selection.</w:t>
        <w:br/>
      </w:r>
    </w:p>
    <w:p>
      <w:pPr>
        <w:pStyle w:val="Heading1"/>
      </w:pPr>
      <w:r>
        <w:t>7. States (Lifecycle)</w:t>
      </w:r>
    </w:p>
    <w:p>
      <w:r>
        <w:t>- Draft</w:t>
        <w:br/>
        <w:t>- Submitted</w:t>
        <w:br/>
        <w:t>- Waiting for Reference Approval</w:t>
        <w:br/>
        <w:t>- In Pool</w:t>
        <w:br/>
        <w:t>- Selected (Pending Payment)</w:t>
        <w:br/>
        <w:t>- Active (Payment Started)</w:t>
        <w:br/>
        <w:t>- Stopped (Fraud / Fund End)</w:t>
        <w:br/>
      </w:r>
    </w:p>
    <w:p>
      <w:pPr>
        <w:pStyle w:val="Heading1"/>
      </w:pPr>
      <w:r>
        <w:t>8. Notifications</w:t>
      </w:r>
    </w:p>
    <w:p>
      <w:r>
        <w:t>Bursiyer:</w:t>
        <w:br/>
        <w:t>- Reference approved</w:t>
        <w:br/>
        <w:t>- Added to pool</w:t>
        <w:br/>
        <w:t>- Selected by sponsor</w:t>
        <w:br/>
        <w:t>- Payment started</w:t>
        <w:br/>
        <w:br/>
        <w:t>Sponsor:</w:t>
        <w:br/>
        <w:t>- Fund created</w:t>
        <w:br/>
        <w:t>- Contribution received</w:t>
        <w:br/>
        <w:t>- Candidate selected</w:t>
        <w:br/>
        <w:t>- Payment failure</w:t>
        <w:br/>
      </w:r>
    </w:p>
    <w:p>
      <w:pPr>
        <w:pStyle w:val="Heading1"/>
      </w:pPr>
      <w:r>
        <w:t>9. Dynamic Form Structure</w:t>
      </w:r>
    </w:p>
    <w:p>
      <w:r>
        <w:t>- Form</w:t>
        <w:br/>
        <w:t>- Sections (Pages)</w:t>
        <w:br/>
        <w:t>- Fields</w:t>
        <w:br/>
        <w:t>- Validation Rules</w:t>
        <w:br/>
        <w:t>- Versioning</w:t>
        <w:br/>
        <w:t>- Value-based storage (EAV)</w:t>
        <w:br/>
        <w:br/>
        <w:t>Projection Layer:</w:t>
        <w:br/>
        <w:t>- Selected fields marked as reportable</w:t>
        <w:br/>
        <w:t>- Stored in normalized tables for reporting</w:t>
        <w:br/>
      </w:r>
    </w:p>
    <w:p>
      <w:pPr>
        <w:pStyle w:val="Heading1"/>
      </w:pPr>
      <w:r>
        <w:t>10. Limits Management</w:t>
      </w:r>
    </w:p>
    <w:p>
      <w:r>
        <w:t>- Monthly limit</w:t>
        <w:br/>
        <w:t>- Yearly limit (scholarship year based)</w:t>
        <w:br/>
        <w:t>- Remaining amount shown during application and selection</w:t>
        <w:br/>
      </w:r>
    </w:p>
    <w:p>
      <w:pPr>
        <w:pStyle w:val="Heading1"/>
      </w:pPr>
      <w:r>
        <w:t>11. Fraud &amp; Audit (Phase 2)</w:t>
      </w:r>
    </w:p>
    <w:p>
      <w:r>
        <w:t>- Manual audit by controller</w:t>
        <w:br/>
        <w:t>- Internet and phone verification</w:t>
        <w:br/>
        <w:t>- Fraud detection leads to:</w:t>
        <w:br/>
        <w:t xml:space="preserve">  - Scholarship termination</w:t>
        <w:br/>
        <w:t xml:space="preserve">  - Blacklist entry</w:t>
        <w:br/>
      </w:r>
    </w:p>
    <w:p>
      <w:pPr>
        <w:pStyle w:val="Heading1"/>
      </w:pPr>
      <w:r>
        <w:t>12. Phase 2 Roadmap</w:t>
      </w:r>
    </w:p>
    <w:p>
      <w:r>
        <w:t>- Data Warehouse (DWH)</w:t>
        <w:br/>
        <w:t>- Advanced filtering and search</w:t>
        <w:br/>
        <w:t>- Ranking / scoring system</w:t>
        <w:br/>
        <w:t>- Limit locking mechanism</w:t>
        <w:br/>
        <w:t>- Fraud automation improvements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