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ACB20" w14:textId="77777777" w:rsidR="00C93CC7" w:rsidRPr="00102078" w:rsidRDefault="00C93CC7" w:rsidP="00156BC0">
      <w:pPr>
        <w:spacing w:line="276" w:lineRule="auto"/>
        <w:jc w:val="center"/>
        <w:rPr>
          <w:b/>
          <w:sz w:val="28"/>
          <w:szCs w:val="24"/>
        </w:rPr>
      </w:pPr>
      <w:bookmarkStart w:id="0" w:name="_GoBack"/>
      <w:bookmarkEnd w:id="0"/>
      <w:r w:rsidRPr="00102078">
        <w:rPr>
          <w:b/>
          <w:sz w:val="28"/>
          <w:szCs w:val="24"/>
        </w:rPr>
        <w:t>ШИНЖЛЭХ</w:t>
      </w:r>
      <w:r w:rsidRPr="00102078">
        <w:rPr>
          <w:b/>
          <w:spacing w:val="-3"/>
          <w:sz w:val="28"/>
          <w:szCs w:val="24"/>
        </w:rPr>
        <w:t xml:space="preserve"> </w:t>
      </w:r>
      <w:r w:rsidRPr="00102078">
        <w:rPr>
          <w:b/>
          <w:sz w:val="28"/>
          <w:szCs w:val="24"/>
        </w:rPr>
        <w:t>УХААН</w:t>
      </w:r>
      <w:r w:rsidRPr="00102078">
        <w:rPr>
          <w:b/>
          <w:spacing w:val="-6"/>
          <w:sz w:val="28"/>
          <w:szCs w:val="24"/>
        </w:rPr>
        <w:t xml:space="preserve"> </w:t>
      </w:r>
      <w:r w:rsidRPr="00102078">
        <w:rPr>
          <w:b/>
          <w:sz w:val="28"/>
          <w:szCs w:val="24"/>
        </w:rPr>
        <w:t>ТЕХНОЛОГИЙН</w:t>
      </w:r>
      <w:r w:rsidRPr="00102078">
        <w:rPr>
          <w:b/>
          <w:spacing w:val="6"/>
          <w:sz w:val="28"/>
          <w:szCs w:val="24"/>
        </w:rPr>
        <w:t xml:space="preserve"> </w:t>
      </w:r>
      <w:r w:rsidRPr="00102078">
        <w:rPr>
          <w:b/>
          <w:sz w:val="28"/>
          <w:szCs w:val="24"/>
        </w:rPr>
        <w:t>ИХ</w:t>
      </w:r>
      <w:r w:rsidRPr="00102078">
        <w:rPr>
          <w:b/>
          <w:spacing w:val="-6"/>
          <w:sz w:val="28"/>
          <w:szCs w:val="24"/>
        </w:rPr>
        <w:t xml:space="preserve"> </w:t>
      </w:r>
      <w:r w:rsidRPr="00102078">
        <w:rPr>
          <w:b/>
          <w:sz w:val="28"/>
          <w:szCs w:val="24"/>
        </w:rPr>
        <w:t>СУРГУУЛЬ</w:t>
      </w:r>
    </w:p>
    <w:p w14:paraId="136F93AC" w14:textId="77777777" w:rsidR="00C93CC7" w:rsidRPr="00102078" w:rsidRDefault="00C93CC7" w:rsidP="00156BC0">
      <w:pPr>
        <w:spacing w:line="276" w:lineRule="auto"/>
        <w:jc w:val="center"/>
        <w:rPr>
          <w:b/>
          <w:sz w:val="28"/>
          <w:szCs w:val="24"/>
        </w:rPr>
      </w:pPr>
      <w:r w:rsidRPr="00102078">
        <w:rPr>
          <w:b/>
          <w:sz w:val="28"/>
          <w:szCs w:val="24"/>
        </w:rPr>
        <w:t>Мэдээлэл</w:t>
      </w:r>
      <w:r w:rsidRPr="00102078">
        <w:rPr>
          <w:b/>
          <w:spacing w:val="-5"/>
          <w:sz w:val="28"/>
          <w:szCs w:val="24"/>
        </w:rPr>
        <w:t xml:space="preserve"> </w:t>
      </w:r>
      <w:r w:rsidRPr="00102078">
        <w:rPr>
          <w:b/>
          <w:sz w:val="28"/>
          <w:szCs w:val="24"/>
        </w:rPr>
        <w:t>холбооны</w:t>
      </w:r>
      <w:r w:rsidRPr="00102078">
        <w:rPr>
          <w:b/>
          <w:spacing w:val="-1"/>
          <w:sz w:val="28"/>
          <w:szCs w:val="24"/>
        </w:rPr>
        <w:t xml:space="preserve"> </w:t>
      </w:r>
      <w:r w:rsidRPr="00102078">
        <w:rPr>
          <w:b/>
          <w:sz w:val="28"/>
          <w:szCs w:val="24"/>
        </w:rPr>
        <w:t>технологийн</w:t>
      </w:r>
      <w:r w:rsidRPr="00102078">
        <w:rPr>
          <w:b/>
          <w:spacing w:val="-2"/>
          <w:sz w:val="28"/>
          <w:szCs w:val="24"/>
        </w:rPr>
        <w:t xml:space="preserve"> </w:t>
      </w:r>
      <w:r w:rsidRPr="00102078">
        <w:rPr>
          <w:b/>
          <w:sz w:val="28"/>
          <w:szCs w:val="24"/>
        </w:rPr>
        <w:t>сургууль</w:t>
      </w:r>
    </w:p>
    <w:p w14:paraId="3A80E981" w14:textId="77777777" w:rsidR="00C93CC7" w:rsidRPr="00102078" w:rsidRDefault="00C93CC7" w:rsidP="00156BC0">
      <w:pPr>
        <w:pStyle w:val="BodyText"/>
        <w:spacing w:line="276" w:lineRule="auto"/>
        <w:rPr>
          <w:b/>
        </w:rPr>
      </w:pPr>
    </w:p>
    <w:p w14:paraId="7E8AC04B" w14:textId="77777777" w:rsidR="00C93CC7" w:rsidRPr="00102078" w:rsidRDefault="009B11ED" w:rsidP="00156BC0">
      <w:pPr>
        <w:pStyle w:val="BodyText"/>
        <w:spacing w:line="276" w:lineRule="auto"/>
        <w:rPr>
          <w:b/>
        </w:rPr>
      </w:pPr>
      <w:r w:rsidRPr="00102078">
        <w:rPr>
          <w:noProof/>
          <w:lang w:val="en-US"/>
        </w:rPr>
        <w:drawing>
          <wp:anchor distT="0" distB="0" distL="0" distR="0" simplePos="0" relativeHeight="251659264" behindDoc="0" locked="0" layoutInCell="1" allowOverlap="1" wp14:anchorId="413A1BE2" wp14:editId="6D4C78ED">
            <wp:simplePos x="0" y="0"/>
            <wp:positionH relativeFrom="page">
              <wp:posOffset>3617595</wp:posOffset>
            </wp:positionH>
            <wp:positionV relativeFrom="paragraph">
              <wp:posOffset>191020</wp:posOffset>
            </wp:positionV>
            <wp:extent cx="527304" cy="1005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7304" cy="1005840"/>
                    </a:xfrm>
                    <a:prstGeom prst="rect">
                      <a:avLst/>
                    </a:prstGeom>
                  </pic:spPr>
                </pic:pic>
              </a:graphicData>
            </a:graphic>
          </wp:anchor>
        </w:drawing>
      </w:r>
    </w:p>
    <w:p w14:paraId="2BFFF38F" w14:textId="77777777" w:rsidR="00C93CC7" w:rsidRPr="00102078" w:rsidRDefault="00C93CC7" w:rsidP="00156BC0">
      <w:pPr>
        <w:pStyle w:val="BodyText"/>
        <w:spacing w:line="276" w:lineRule="auto"/>
        <w:rPr>
          <w:b/>
        </w:rPr>
      </w:pPr>
    </w:p>
    <w:p w14:paraId="152F8799" w14:textId="77777777" w:rsidR="00C93CC7" w:rsidRPr="00102078" w:rsidRDefault="00C93CC7" w:rsidP="00156BC0">
      <w:pPr>
        <w:pStyle w:val="BodyText"/>
        <w:spacing w:line="276" w:lineRule="auto"/>
        <w:rPr>
          <w:b/>
          <w:sz w:val="48"/>
        </w:rPr>
      </w:pPr>
    </w:p>
    <w:p w14:paraId="5B71B978" w14:textId="77777777" w:rsidR="00C93CC7" w:rsidRPr="00102078" w:rsidRDefault="00C93CC7" w:rsidP="00156BC0">
      <w:pPr>
        <w:pStyle w:val="Title"/>
        <w:spacing w:before="0" w:line="276" w:lineRule="auto"/>
        <w:ind w:left="0" w:right="0"/>
        <w:rPr>
          <w:sz w:val="24"/>
          <w:szCs w:val="24"/>
        </w:rPr>
      </w:pPr>
      <w:r w:rsidRPr="00102078">
        <w:rPr>
          <w:sz w:val="48"/>
          <w:szCs w:val="24"/>
        </w:rPr>
        <w:t>СЕМИНАРЫН</w:t>
      </w:r>
      <w:r w:rsidRPr="00102078">
        <w:rPr>
          <w:spacing w:val="-7"/>
          <w:sz w:val="48"/>
          <w:szCs w:val="24"/>
        </w:rPr>
        <w:t xml:space="preserve"> </w:t>
      </w:r>
      <w:r w:rsidRPr="00102078">
        <w:rPr>
          <w:sz w:val="48"/>
          <w:szCs w:val="24"/>
        </w:rPr>
        <w:t>ТАЙЛАН</w:t>
      </w:r>
    </w:p>
    <w:p w14:paraId="34E515F9" w14:textId="77777777" w:rsidR="00C93CC7" w:rsidRPr="00102078" w:rsidRDefault="00C93CC7" w:rsidP="00156BC0">
      <w:pPr>
        <w:pStyle w:val="BodyText"/>
        <w:spacing w:line="276" w:lineRule="auto"/>
        <w:rPr>
          <w:b/>
        </w:rPr>
      </w:pPr>
    </w:p>
    <w:p w14:paraId="5388C214" w14:textId="77777777" w:rsidR="00102078" w:rsidRDefault="00C93CC7" w:rsidP="00156BC0">
      <w:pPr>
        <w:pStyle w:val="Heading1"/>
        <w:spacing w:line="276" w:lineRule="auto"/>
        <w:ind w:left="0" w:hanging="2"/>
        <w:jc w:val="center"/>
        <w:rPr>
          <w:spacing w:val="1"/>
        </w:rPr>
      </w:pPr>
      <w:r w:rsidRPr="00102078">
        <w:t>Инженерийн</w:t>
      </w:r>
      <w:r w:rsidRPr="00102078">
        <w:rPr>
          <w:spacing w:val="1"/>
        </w:rPr>
        <w:t xml:space="preserve"> </w:t>
      </w:r>
      <w:r w:rsidRPr="00102078">
        <w:t>эдийн</w:t>
      </w:r>
      <w:r w:rsidRPr="00102078">
        <w:rPr>
          <w:spacing w:val="2"/>
        </w:rPr>
        <w:t xml:space="preserve"> </w:t>
      </w:r>
      <w:r w:rsidRPr="00102078">
        <w:t>засаг</w:t>
      </w:r>
      <w:r w:rsidRPr="00102078">
        <w:rPr>
          <w:spacing w:val="-3"/>
        </w:rPr>
        <w:t xml:space="preserve"> </w:t>
      </w:r>
      <w:r w:rsidRPr="00102078">
        <w:t>(F.CN104)</w:t>
      </w:r>
      <w:r w:rsidRPr="00102078">
        <w:rPr>
          <w:spacing w:val="1"/>
        </w:rPr>
        <w:t xml:space="preserve"> </w:t>
      </w:r>
    </w:p>
    <w:p w14:paraId="408A6430" w14:textId="77777777" w:rsidR="00C93CC7" w:rsidRPr="00102078" w:rsidRDefault="00C93CC7" w:rsidP="00156BC0">
      <w:pPr>
        <w:pStyle w:val="Heading1"/>
        <w:spacing w:line="276" w:lineRule="auto"/>
        <w:ind w:left="0" w:hanging="2"/>
        <w:jc w:val="center"/>
      </w:pPr>
      <w:r w:rsidRPr="00102078">
        <w:t>2022-2023</w:t>
      </w:r>
      <w:r w:rsidRPr="00102078">
        <w:rPr>
          <w:spacing w:val="-6"/>
        </w:rPr>
        <w:t xml:space="preserve"> </w:t>
      </w:r>
      <w:r w:rsidRPr="00102078">
        <w:t>оны</w:t>
      </w:r>
      <w:r w:rsidRPr="00102078">
        <w:rPr>
          <w:spacing w:val="-5"/>
        </w:rPr>
        <w:t xml:space="preserve"> </w:t>
      </w:r>
      <w:r w:rsidRPr="00102078">
        <w:t>хичээлийн</w:t>
      </w:r>
      <w:r w:rsidRPr="00102078">
        <w:rPr>
          <w:spacing w:val="-5"/>
        </w:rPr>
        <w:t xml:space="preserve"> </w:t>
      </w:r>
      <w:r w:rsidRPr="00102078">
        <w:t>жилийн</w:t>
      </w:r>
      <w:r w:rsidRPr="00102078">
        <w:rPr>
          <w:spacing w:val="-2"/>
        </w:rPr>
        <w:t xml:space="preserve"> </w:t>
      </w:r>
      <w:r w:rsidR="00CC4EBE" w:rsidRPr="00102078">
        <w:t>намар</w:t>
      </w:r>
    </w:p>
    <w:p w14:paraId="183266FF" w14:textId="77777777" w:rsidR="00C93CC7" w:rsidRPr="00102078" w:rsidRDefault="00C93CC7" w:rsidP="00156BC0">
      <w:pPr>
        <w:pStyle w:val="BodyText"/>
        <w:spacing w:line="276" w:lineRule="auto"/>
      </w:pPr>
    </w:p>
    <w:p w14:paraId="60A60B24" w14:textId="77777777" w:rsidR="00971CDD" w:rsidRPr="00102078" w:rsidRDefault="00C93CC7" w:rsidP="00156BC0">
      <w:pPr>
        <w:pStyle w:val="BodyText"/>
        <w:spacing w:line="276" w:lineRule="auto"/>
      </w:pPr>
      <w:r w:rsidRPr="00102078">
        <w:t>Семинарын</w:t>
      </w:r>
      <w:r w:rsidRPr="00102078">
        <w:rPr>
          <w:spacing w:val="-3"/>
        </w:rPr>
        <w:t xml:space="preserve"> </w:t>
      </w:r>
      <w:r w:rsidR="0064022C" w:rsidRPr="00102078">
        <w:t xml:space="preserve">ажлын нэр: </w:t>
      </w:r>
      <w:r w:rsidR="0025760F" w:rsidRPr="00102078">
        <w:t>СЕМИНАР №3. ЗАРДЛЫН ҮНЭЛГЭЭНИЙ АРГУУД</w:t>
      </w:r>
      <w:r w:rsidR="00971CDD" w:rsidRPr="00102078">
        <w:t xml:space="preserve"> </w:t>
      </w:r>
    </w:p>
    <w:p w14:paraId="5D06615B" w14:textId="77777777" w:rsidR="00C93CC7" w:rsidRPr="00102078" w:rsidRDefault="00C93CC7" w:rsidP="00156BC0">
      <w:pPr>
        <w:pStyle w:val="BodyText"/>
        <w:spacing w:line="276" w:lineRule="auto"/>
      </w:pPr>
      <w:r w:rsidRPr="00102078">
        <w:t>Хичээл</w:t>
      </w:r>
      <w:r w:rsidRPr="00102078">
        <w:rPr>
          <w:spacing w:val="-4"/>
        </w:rPr>
        <w:t xml:space="preserve"> </w:t>
      </w:r>
      <w:r w:rsidRPr="00102078">
        <w:t>заасан багш:</w:t>
      </w:r>
      <w:r w:rsidRPr="00102078">
        <w:tab/>
        <w:t>Ч.Оюу</w:t>
      </w:r>
    </w:p>
    <w:p w14:paraId="58D1D4DF" w14:textId="77777777" w:rsidR="00C93CC7" w:rsidRPr="00102078" w:rsidRDefault="00C93CC7" w:rsidP="00156BC0">
      <w:pPr>
        <w:pStyle w:val="BodyText"/>
        <w:spacing w:line="276" w:lineRule="auto"/>
        <w:rPr>
          <w:lang w:val="mn-MN"/>
        </w:rPr>
      </w:pPr>
      <w:r w:rsidRPr="00102078">
        <w:t>Багийн</w:t>
      </w:r>
      <w:r w:rsidRPr="00102078">
        <w:rPr>
          <w:spacing w:val="1"/>
        </w:rPr>
        <w:t xml:space="preserve"> </w:t>
      </w:r>
      <w:r w:rsidRPr="00102078">
        <w:t>дугаар</w:t>
      </w:r>
      <w:r w:rsidR="001531A1" w:rsidRPr="00102078">
        <w:rPr>
          <w:spacing w:val="1"/>
          <w:lang w:val="en-US"/>
        </w:rPr>
        <w:t>:</w:t>
      </w:r>
      <w:r w:rsidR="0064022C" w:rsidRPr="00102078">
        <w:rPr>
          <w:spacing w:val="1"/>
          <w:lang w:val="en-US"/>
        </w:rPr>
        <w:t xml:space="preserve"> </w:t>
      </w:r>
      <w:r w:rsidR="001531A1" w:rsidRPr="00102078">
        <w:t>26</w:t>
      </w:r>
      <w:r w:rsidR="001531A1" w:rsidRPr="00102078">
        <w:rPr>
          <w:lang w:val="en-US"/>
        </w:rPr>
        <w:t>-</w:t>
      </w:r>
      <w:r w:rsidR="001531A1" w:rsidRPr="00102078">
        <w:rPr>
          <w:lang w:val="mn-MN"/>
        </w:rPr>
        <w:t>дугаар баг</w:t>
      </w:r>
    </w:p>
    <w:p w14:paraId="04E04FAC" w14:textId="77777777" w:rsidR="00C93CC7" w:rsidRPr="00102078" w:rsidRDefault="00C93CC7" w:rsidP="00156BC0">
      <w:pPr>
        <w:pStyle w:val="BodyText"/>
        <w:spacing w:line="276" w:lineRule="auto"/>
        <w:rPr>
          <w:lang w:val="en-US"/>
        </w:rPr>
      </w:pPr>
      <w:r w:rsidRPr="00102078">
        <w:t>Семинарын</w:t>
      </w:r>
      <w:r w:rsidRPr="00102078">
        <w:rPr>
          <w:spacing w:val="-3"/>
        </w:rPr>
        <w:t xml:space="preserve"> </w:t>
      </w:r>
      <w:r w:rsidR="005E5248" w:rsidRPr="00102078">
        <w:t>ажил гүйцэтгэсэн:</w:t>
      </w:r>
      <w:r w:rsidR="001464A9">
        <w:rPr>
          <w:lang w:val="en-US"/>
        </w:rPr>
        <w:t xml:space="preserve"> </w:t>
      </w:r>
      <w:r w:rsidR="002F1A7E" w:rsidRPr="00102078">
        <w:rPr>
          <w:lang w:val="mn-MN"/>
        </w:rPr>
        <w:t>1.</w:t>
      </w:r>
      <w:r w:rsidR="0064022C" w:rsidRPr="00102078">
        <w:rPr>
          <w:lang w:val="mn-MN"/>
        </w:rPr>
        <w:t xml:space="preserve"> </w:t>
      </w:r>
      <w:r w:rsidR="001531A1" w:rsidRPr="00102078">
        <w:rPr>
          <w:lang w:val="mn-MN"/>
        </w:rPr>
        <w:t>Б.Баярмөнх</w:t>
      </w:r>
      <w:r w:rsidR="001531A1" w:rsidRPr="00102078">
        <w:rPr>
          <w:lang w:val="en-US"/>
        </w:rPr>
        <w:t>(</w:t>
      </w:r>
      <w:r w:rsidR="0064022C" w:rsidRPr="00102078">
        <w:rPr>
          <w:lang w:val="en-US"/>
        </w:rPr>
        <w:t>B210910007)</w:t>
      </w:r>
    </w:p>
    <w:p w14:paraId="2C5D391A" w14:textId="77777777" w:rsidR="002F1A7E" w:rsidRPr="00102078" w:rsidRDefault="002F1A7E" w:rsidP="00156BC0">
      <w:pPr>
        <w:pStyle w:val="BodyText"/>
        <w:spacing w:line="276" w:lineRule="auto"/>
        <w:rPr>
          <w:lang w:val="mn-MN"/>
        </w:rPr>
      </w:pPr>
      <w:r w:rsidRPr="001464A9">
        <w:rPr>
          <w:lang w:val="mn-MN"/>
        </w:rPr>
        <w:t xml:space="preserve">                                                </w:t>
      </w:r>
      <w:r w:rsidR="001464A9">
        <w:rPr>
          <w:lang w:val="en-US"/>
        </w:rPr>
        <w:t xml:space="preserve">    </w:t>
      </w:r>
      <w:r w:rsidRPr="001464A9">
        <w:rPr>
          <w:lang w:val="mn-MN"/>
        </w:rPr>
        <w:t xml:space="preserve"> </w:t>
      </w:r>
      <w:r w:rsidRPr="001464A9">
        <w:rPr>
          <w:lang w:val="en-US"/>
        </w:rPr>
        <w:t>2</w:t>
      </w:r>
      <w:r w:rsidRPr="00102078">
        <w:rPr>
          <w:lang w:val="en-US"/>
        </w:rPr>
        <w:t>.</w:t>
      </w:r>
      <w:r w:rsidRPr="00102078">
        <w:rPr>
          <w:lang w:val="mn-MN"/>
        </w:rPr>
        <w:t xml:space="preserve"> Цэндбазар</w:t>
      </w:r>
    </w:p>
    <w:p w14:paraId="0F645617" w14:textId="77777777" w:rsidR="002F1A7E" w:rsidRPr="00102078" w:rsidRDefault="002F1A7E" w:rsidP="00156BC0">
      <w:pPr>
        <w:pStyle w:val="BodyText"/>
        <w:spacing w:line="276" w:lineRule="auto"/>
        <w:rPr>
          <w:lang w:val="mn-MN"/>
        </w:rPr>
      </w:pPr>
      <w:r w:rsidRPr="00102078">
        <w:rPr>
          <w:lang w:val="mn-MN"/>
        </w:rPr>
        <w:t xml:space="preserve">                                                </w:t>
      </w:r>
      <w:r w:rsidR="001464A9">
        <w:rPr>
          <w:lang w:val="en-US"/>
        </w:rPr>
        <w:t xml:space="preserve">    </w:t>
      </w:r>
      <w:r w:rsidRPr="00102078">
        <w:rPr>
          <w:lang w:val="mn-MN"/>
        </w:rPr>
        <w:t xml:space="preserve"> 3. Н.Гантөмөр</w:t>
      </w:r>
    </w:p>
    <w:p w14:paraId="17477A50" w14:textId="77777777" w:rsidR="002F1A7E" w:rsidRPr="00102078" w:rsidRDefault="002F1A7E" w:rsidP="00156BC0">
      <w:pPr>
        <w:pStyle w:val="BodyText"/>
        <w:spacing w:line="276" w:lineRule="auto"/>
        <w:rPr>
          <w:lang w:val="mn-MN"/>
        </w:rPr>
      </w:pPr>
      <w:r w:rsidRPr="00102078">
        <w:rPr>
          <w:lang w:val="mn-MN"/>
        </w:rPr>
        <w:t xml:space="preserve">                                                </w:t>
      </w:r>
      <w:r w:rsidR="001464A9">
        <w:rPr>
          <w:lang w:val="en-US"/>
        </w:rPr>
        <w:t xml:space="preserve">    </w:t>
      </w:r>
      <w:r w:rsidRPr="00102078">
        <w:rPr>
          <w:lang w:val="mn-MN"/>
        </w:rPr>
        <w:t xml:space="preserve"> 4. А.Эрхэмбаяр</w:t>
      </w:r>
    </w:p>
    <w:p w14:paraId="2C2C0D41" w14:textId="77777777" w:rsidR="00C93CC7" w:rsidRPr="00102078" w:rsidRDefault="0064022C" w:rsidP="00156BC0">
      <w:pPr>
        <w:pStyle w:val="BodyText"/>
        <w:spacing w:line="276" w:lineRule="auto"/>
        <w:rPr>
          <w:lang w:val="mn-MN"/>
        </w:rPr>
      </w:pPr>
      <w:r w:rsidRPr="00102078">
        <w:rPr>
          <w:lang w:val="mn-MN"/>
        </w:rPr>
        <w:t xml:space="preserve">                                                 </w:t>
      </w:r>
    </w:p>
    <w:p w14:paraId="31054750" w14:textId="77777777" w:rsidR="00C93CC7" w:rsidRPr="00102078" w:rsidRDefault="00C93CC7" w:rsidP="00156BC0">
      <w:pPr>
        <w:pStyle w:val="BodyText"/>
        <w:spacing w:line="276" w:lineRule="auto"/>
      </w:pPr>
    </w:p>
    <w:p w14:paraId="328D9397" w14:textId="77777777" w:rsidR="0064022C" w:rsidRPr="00102078" w:rsidRDefault="0064022C" w:rsidP="00156BC0">
      <w:pPr>
        <w:pStyle w:val="BodyText"/>
        <w:spacing w:line="276" w:lineRule="auto"/>
      </w:pPr>
    </w:p>
    <w:p w14:paraId="7C63E54A" w14:textId="77777777" w:rsidR="00971CDD" w:rsidRPr="00102078" w:rsidRDefault="00971CDD" w:rsidP="00156BC0">
      <w:pPr>
        <w:pStyle w:val="BodyText"/>
        <w:spacing w:line="276" w:lineRule="auto"/>
      </w:pPr>
    </w:p>
    <w:p w14:paraId="1F603521" w14:textId="77777777" w:rsidR="00971CDD" w:rsidRPr="00102078" w:rsidRDefault="00971CDD" w:rsidP="00156BC0">
      <w:pPr>
        <w:pStyle w:val="BodyText"/>
        <w:spacing w:line="276" w:lineRule="auto"/>
      </w:pPr>
    </w:p>
    <w:p w14:paraId="48E30688" w14:textId="77777777" w:rsidR="001D4100" w:rsidRPr="00102078" w:rsidRDefault="001D4100" w:rsidP="00156BC0">
      <w:pPr>
        <w:spacing w:line="276" w:lineRule="auto"/>
        <w:jc w:val="center"/>
        <w:rPr>
          <w:b/>
          <w:sz w:val="24"/>
          <w:szCs w:val="24"/>
        </w:rPr>
      </w:pPr>
    </w:p>
    <w:p w14:paraId="487E7D8D" w14:textId="77777777" w:rsidR="001D4100" w:rsidRPr="00102078" w:rsidRDefault="001D4100" w:rsidP="00156BC0">
      <w:pPr>
        <w:spacing w:line="276" w:lineRule="auto"/>
        <w:jc w:val="center"/>
        <w:rPr>
          <w:b/>
          <w:sz w:val="24"/>
          <w:szCs w:val="24"/>
        </w:rPr>
      </w:pPr>
    </w:p>
    <w:p w14:paraId="37A36483" w14:textId="77777777" w:rsidR="001D4100" w:rsidRPr="00102078" w:rsidRDefault="001D4100" w:rsidP="00156BC0">
      <w:pPr>
        <w:spacing w:line="276" w:lineRule="auto"/>
        <w:jc w:val="center"/>
        <w:rPr>
          <w:b/>
          <w:sz w:val="24"/>
          <w:szCs w:val="24"/>
        </w:rPr>
      </w:pPr>
    </w:p>
    <w:p w14:paraId="1253CAB6" w14:textId="77777777" w:rsidR="001D4100" w:rsidRPr="00102078" w:rsidRDefault="001D4100" w:rsidP="00156BC0">
      <w:pPr>
        <w:spacing w:line="276" w:lineRule="auto"/>
        <w:jc w:val="center"/>
        <w:rPr>
          <w:b/>
          <w:sz w:val="24"/>
          <w:szCs w:val="24"/>
        </w:rPr>
      </w:pPr>
    </w:p>
    <w:p w14:paraId="339468C8" w14:textId="77777777" w:rsidR="001D4100" w:rsidRPr="00102078" w:rsidRDefault="001D4100" w:rsidP="00156BC0">
      <w:pPr>
        <w:spacing w:line="276" w:lineRule="auto"/>
        <w:jc w:val="center"/>
        <w:rPr>
          <w:b/>
          <w:sz w:val="24"/>
          <w:szCs w:val="24"/>
        </w:rPr>
      </w:pPr>
    </w:p>
    <w:p w14:paraId="5F849121" w14:textId="77777777" w:rsidR="001D4100" w:rsidRDefault="001D4100" w:rsidP="00156BC0">
      <w:pPr>
        <w:spacing w:line="276" w:lineRule="auto"/>
        <w:jc w:val="center"/>
        <w:rPr>
          <w:b/>
          <w:sz w:val="24"/>
          <w:szCs w:val="24"/>
        </w:rPr>
      </w:pPr>
    </w:p>
    <w:p w14:paraId="7BC07BF9" w14:textId="77777777" w:rsidR="00062ED4" w:rsidRDefault="00062ED4" w:rsidP="00156BC0">
      <w:pPr>
        <w:spacing w:line="276" w:lineRule="auto"/>
        <w:jc w:val="center"/>
        <w:rPr>
          <w:b/>
          <w:sz w:val="24"/>
          <w:szCs w:val="24"/>
        </w:rPr>
      </w:pPr>
    </w:p>
    <w:p w14:paraId="2260E942" w14:textId="77777777" w:rsidR="00062ED4" w:rsidRDefault="00062ED4" w:rsidP="00156BC0">
      <w:pPr>
        <w:spacing w:line="276" w:lineRule="auto"/>
        <w:jc w:val="center"/>
        <w:rPr>
          <w:b/>
          <w:sz w:val="24"/>
          <w:szCs w:val="24"/>
        </w:rPr>
      </w:pPr>
    </w:p>
    <w:p w14:paraId="7AE14EBB" w14:textId="77777777" w:rsidR="00062ED4" w:rsidRDefault="00062ED4" w:rsidP="00156BC0">
      <w:pPr>
        <w:spacing w:line="276" w:lineRule="auto"/>
        <w:jc w:val="center"/>
        <w:rPr>
          <w:b/>
          <w:sz w:val="24"/>
          <w:szCs w:val="24"/>
        </w:rPr>
      </w:pPr>
    </w:p>
    <w:p w14:paraId="30966042" w14:textId="77777777" w:rsidR="00062ED4" w:rsidRDefault="00062ED4" w:rsidP="00156BC0">
      <w:pPr>
        <w:spacing w:line="276" w:lineRule="auto"/>
        <w:jc w:val="center"/>
        <w:rPr>
          <w:b/>
          <w:sz w:val="24"/>
          <w:szCs w:val="24"/>
        </w:rPr>
      </w:pPr>
    </w:p>
    <w:p w14:paraId="13F7956D" w14:textId="77777777" w:rsidR="00062ED4" w:rsidRDefault="00062ED4" w:rsidP="00156BC0">
      <w:pPr>
        <w:spacing w:line="276" w:lineRule="auto"/>
        <w:jc w:val="center"/>
        <w:rPr>
          <w:b/>
          <w:sz w:val="24"/>
          <w:szCs w:val="24"/>
        </w:rPr>
      </w:pPr>
    </w:p>
    <w:p w14:paraId="1C2C3B16" w14:textId="77777777" w:rsidR="00A43F1B" w:rsidRPr="00102078" w:rsidRDefault="00A43F1B" w:rsidP="00156BC0">
      <w:pPr>
        <w:spacing w:line="276" w:lineRule="auto"/>
        <w:jc w:val="center"/>
        <w:rPr>
          <w:b/>
          <w:sz w:val="24"/>
          <w:szCs w:val="24"/>
        </w:rPr>
      </w:pPr>
    </w:p>
    <w:p w14:paraId="67E36F37" w14:textId="77777777" w:rsidR="00971CDD" w:rsidRPr="00102078" w:rsidRDefault="009B11ED" w:rsidP="00156BC0">
      <w:pPr>
        <w:spacing w:line="276" w:lineRule="auto"/>
        <w:jc w:val="center"/>
        <w:rPr>
          <w:b/>
          <w:sz w:val="24"/>
          <w:szCs w:val="24"/>
          <w:lang w:val="mn-MN"/>
        </w:rPr>
      </w:pPr>
      <w:r w:rsidRPr="00102078">
        <w:rPr>
          <w:b/>
          <w:sz w:val="24"/>
          <w:szCs w:val="24"/>
        </w:rPr>
        <w:t>Улаанбаатар</w:t>
      </w:r>
      <w:r w:rsidR="00C93CC7" w:rsidRPr="00102078">
        <w:rPr>
          <w:b/>
          <w:spacing w:val="-5"/>
          <w:sz w:val="24"/>
          <w:szCs w:val="24"/>
        </w:rPr>
        <w:t xml:space="preserve"> </w:t>
      </w:r>
      <w:r w:rsidR="004B3F69" w:rsidRPr="00102078">
        <w:rPr>
          <w:b/>
          <w:sz w:val="24"/>
          <w:szCs w:val="24"/>
        </w:rPr>
        <w:t>2022</w:t>
      </w:r>
      <w:r w:rsidRPr="00102078">
        <w:rPr>
          <w:b/>
          <w:sz w:val="24"/>
          <w:szCs w:val="24"/>
          <w:lang w:val="mn-MN"/>
        </w:rPr>
        <w:t xml:space="preserve"> он</w:t>
      </w:r>
    </w:p>
    <w:p w14:paraId="1B2E81FA" w14:textId="77777777" w:rsidR="00A67ABC" w:rsidRPr="00102078" w:rsidRDefault="00A67ABC" w:rsidP="00156BC0">
      <w:pPr>
        <w:spacing w:line="276" w:lineRule="auto"/>
        <w:jc w:val="both"/>
        <w:rPr>
          <w:sz w:val="24"/>
          <w:szCs w:val="24"/>
          <w:lang w:val="mn-MN"/>
        </w:rPr>
      </w:pPr>
      <w:r w:rsidRPr="00102078">
        <w:rPr>
          <w:sz w:val="24"/>
          <w:szCs w:val="24"/>
          <w:lang w:val="mn-MN"/>
        </w:rPr>
        <w:lastRenderedPageBreak/>
        <w:t>Энэ семинарын ажлаар зардлын үнэлгээний аргууд сэдвийн хүрээнд семенарын даалгавараа хийнэ.</w:t>
      </w:r>
    </w:p>
    <w:p w14:paraId="623D03FF" w14:textId="77777777" w:rsidR="0025760F" w:rsidRPr="00102078" w:rsidRDefault="0025760F" w:rsidP="00156BC0">
      <w:pPr>
        <w:spacing w:line="276" w:lineRule="auto"/>
        <w:jc w:val="both"/>
        <w:rPr>
          <w:b/>
          <w:sz w:val="24"/>
          <w:szCs w:val="24"/>
        </w:rPr>
      </w:pPr>
      <w:r w:rsidRPr="00102078">
        <w:rPr>
          <w:b/>
          <w:sz w:val="24"/>
          <w:szCs w:val="24"/>
        </w:rPr>
        <w:t xml:space="preserve">Жишээ 1. </w:t>
      </w:r>
    </w:p>
    <w:p w14:paraId="59CF45F8" w14:textId="77777777" w:rsidR="0025760F" w:rsidRPr="00102078" w:rsidRDefault="0025760F" w:rsidP="00156BC0">
      <w:pPr>
        <w:spacing w:line="276" w:lineRule="auto"/>
        <w:jc w:val="both"/>
        <w:rPr>
          <w:sz w:val="24"/>
          <w:szCs w:val="24"/>
        </w:rPr>
      </w:pPr>
      <w:r w:rsidRPr="00102078">
        <w:rPr>
          <w:sz w:val="24"/>
          <w:szCs w:val="24"/>
        </w:rPr>
        <w:t xml:space="preserve">Зардал тооцоолох “Дээрээс – доош”, “Доороос – дээш” чиглэсэн хандлага (арга) Бакалаврын зэрэг олгох зардлыг тооцоолох нь </w:t>
      </w:r>
    </w:p>
    <w:p w14:paraId="7FBC305A" w14:textId="77777777" w:rsidR="0025760F" w:rsidRPr="00102078" w:rsidRDefault="0025760F" w:rsidP="00156BC0">
      <w:pPr>
        <w:spacing w:line="276" w:lineRule="auto"/>
        <w:jc w:val="both"/>
        <w:rPr>
          <w:sz w:val="24"/>
          <w:szCs w:val="24"/>
        </w:rPr>
      </w:pPr>
      <w:r w:rsidRPr="00102078">
        <w:rPr>
          <w:sz w:val="24"/>
          <w:szCs w:val="24"/>
        </w:rPr>
        <w:t>Зардлын үнэлгээний энгийн жишээ бол сурч байгаа их сургуулиасаа бакалаврын зэрэг авах зардлыг үнэлэх явдал юм. Эдгээр зардлыг тооцоолохын тулд шийдэлдээ дээр дурдсан хоёр үндсэн аргыг ашиглан тооцоолъё.</w:t>
      </w:r>
    </w:p>
    <w:p w14:paraId="7197F729" w14:textId="77777777" w:rsidR="0025760F" w:rsidRPr="00102078" w:rsidRDefault="0025760F" w:rsidP="00156BC0">
      <w:pPr>
        <w:spacing w:line="276" w:lineRule="auto"/>
        <w:jc w:val="both"/>
        <w:rPr>
          <w:b/>
          <w:sz w:val="24"/>
          <w:szCs w:val="24"/>
        </w:rPr>
      </w:pPr>
      <w:r w:rsidRPr="00102078">
        <w:rPr>
          <w:sz w:val="24"/>
          <w:szCs w:val="24"/>
        </w:rPr>
        <w:t xml:space="preserve"> </w:t>
      </w:r>
      <w:r w:rsidRPr="00102078">
        <w:rPr>
          <w:b/>
          <w:sz w:val="24"/>
          <w:szCs w:val="24"/>
        </w:rPr>
        <w:t xml:space="preserve">Шийдэл: </w:t>
      </w:r>
    </w:p>
    <w:p w14:paraId="6DF1D382" w14:textId="77777777" w:rsidR="00713350" w:rsidRPr="00102078" w:rsidRDefault="00713350" w:rsidP="00156BC0">
      <w:pPr>
        <w:spacing w:line="276" w:lineRule="auto"/>
        <w:jc w:val="both"/>
        <w:rPr>
          <w:b/>
          <w:sz w:val="24"/>
          <w:szCs w:val="24"/>
        </w:rPr>
      </w:pPr>
    </w:p>
    <w:p w14:paraId="714C068E" w14:textId="77777777" w:rsidR="006351C5" w:rsidRPr="00102078" w:rsidRDefault="0025760F" w:rsidP="00156BC0">
      <w:pPr>
        <w:spacing w:line="276" w:lineRule="auto"/>
        <w:jc w:val="both"/>
        <w:rPr>
          <w:sz w:val="24"/>
          <w:szCs w:val="24"/>
        </w:rPr>
      </w:pPr>
      <w:r w:rsidRPr="00102078">
        <w:rPr>
          <w:sz w:val="24"/>
          <w:szCs w:val="24"/>
        </w:rPr>
        <w:t>“Дээрээс доош чиглэсэн” аргыг ашиглах үед тухайн (эсвэл түүнтэй төстэй) их сургуулийн бакалаврын зэргийн нийтэд зарлагдсан өртгийг хэвээр авч, түүнийг инфляц болон оюутанд тохиолдож болох нөхөрлөл/мэргэжлийн гишүүнчлэл, тэтгэлэг, сургалт гэх мэт онцгой тохиолдлуудыг нэмж тооцно. Жишээлбэл, таны сурдаг их сургуулийн нийтэд зарлагдсан зардал тухайн жилд $15,750 байг. Энэ зардал жил бүр 6%-иар өсөх ба үүнд сургалтын төлбөр, оюутны байрны төлбөр, долоо хоног бүрийн хоол хүнс багтдаг. Ном, хангамжийн зардал болон бусад зардлыг оруулаагүй болно. Бидний анхны тооцооллоор, эдгээр "бусад" зардлыг жилдээ $5,000 байхаар тооцоолсон. Ингэснээр дөрвөн жилийн турш зарцуулагдах нийт зардлыг үнэлж болно. Үүний тулд жил бүрийн инфляцыг нийтэд зарлагдсан зардал дээр нэмж тохируулах хэрэгтэй бөгөөд "бусад" зардлыг нэмэх шаардлагатай.</w:t>
      </w:r>
    </w:p>
    <w:p w14:paraId="0CA457D2" w14:textId="77777777" w:rsidR="0025760F" w:rsidRPr="00102078" w:rsidRDefault="0025760F" w:rsidP="00156BC0">
      <w:pPr>
        <w:spacing w:line="276" w:lineRule="auto"/>
        <w:jc w:val="both"/>
        <w:rPr>
          <w:sz w:val="24"/>
          <w:szCs w:val="24"/>
          <w:lang w:val="mn-MN"/>
        </w:rPr>
      </w:pPr>
    </w:p>
    <w:p w14:paraId="17C9CBDD" w14:textId="77777777" w:rsidR="0025760F" w:rsidRPr="00102078" w:rsidRDefault="0025760F" w:rsidP="00156BC0">
      <w:pPr>
        <w:spacing w:line="276" w:lineRule="auto"/>
        <w:jc w:val="both"/>
        <w:rPr>
          <w:b/>
          <w:sz w:val="24"/>
          <w:szCs w:val="24"/>
        </w:rPr>
      </w:pPr>
      <w:r w:rsidRPr="00102078">
        <w:rPr>
          <w:b/>
          <w:sz w:val="24"/>
          <w:szCs w:val="24"/>
        </w:rPr>
        <w:t xml:space="preserve">Жишээ 2. </w:t>
      </w:r>
    </w:p>
    <w:p w14:paraId="339E9615" w14:textId="77777777" w:rsidR="0025760F" w:rsidRPr="00102078" w:rsidRDefault="0025760F" w:rsidP="00156BC0">
      <w:pPr>
        <w:spacing w:line="276" w:lineRule="auto"/>
        <w:jc w:val="both"/>
        <w:rPr>
          <w:sz w:val="24"/>
          <w:szCs w:val="24"/>
        </w:rPr>
      </w:pPr>
      <w:r w:rsidRPr="00102078">
        <w:rPr>
          <w:sz w:val="24"/>
          <w:szCs w:val="24"/>
        </w:rPr>
        <w:t xml:space="preserve">Барилгын төсөлд зориулсан WBS Таныг тус бүр 15,000 хавтгай дөрвөлжин фут талбай бүхий хоёр давхраас тогтох жижиг худалдааны барилга барих төслийг удирдуулахаар томилсон байна. Нэгдүгээр давхарт жижиглэн худалдааны жижиг дэлгүүрүүд, хоёрдугаар давхарт оффис байхаар төлөвлөсөн. Эхний ээлжинд барилгын зураг төсөл болон барилгын ажлыг эхлүүлэх шийдвэр гартал WBS-ийн эхний 3 түвшинг зураглалаар гаргана уу? </w:t>
      </w:r>
    </w:p>
    <w:p w14:paraId="65F07154" w14:textId="77777777" w:rsidR="0025760F" w:rsidRPr="00102078" w:rsidRDefault="0025760F" w:rsidP="00156BC0">
      <w:pPr>
        <w:spacing w:line="276" w:lineRule="auto"/>
        <w:jc w:val="both"/>
        <w:rPr>
          <w:sz w:val="24"/>
          <w:szCs w:val="24"/>
        </w:rPr>
      </w:pPr>
    </w:p>
    <w:p w14:paraId="54388B37" w14:textId="77777777" w:rsidR="0025760F" w:rsidRPr="00102078" w:rsidRDefault="0025760F" w:rsidP="00156BC0">
      <w:pPr>
        <w:spacing w:line="276" w:lineRule="auto"/>
        <w:jc w:val="both"/>
        <w:rPr>
          <w:b/>
          <w:sz w:val="24"/>
          <w:szCs w:val="24"/>
        </w:rPr>
      </w:pPr>
      <w:r w:rsidRPr="00102078">
        <w:rPr>
          <w:b/>
          <w:sz w:val="24"/>
          <w:szCs w:val="24"/>
        </w:rPr>
        <w:t xml:space="preserve">Шийдэл: </w:t>
      </w:r>
    </w:p>
    <w:p w14:paraId="1841A5CF" w14:textId="77777777" w:rsidR="001E5418" w:rsidRPr="00102078" w:rsidRDefault="0025760F" w:rsidP="00156BC0">
      <w:pPr>
        <w:spacing w:line="276" w:lineRule="auto"/>
        <w:jc w:val="both"/>
        <w:rPr>
          <w:sz w:val="24"/>
          <w:szCs w:val="24"/>
        </w:rPr>
      </w:pPr>
      <w:r w:rsidRPr="00102078">
        <w:rPr>
          <w:sz w:val="24"/>
          <w:szCs w:val="24"/>
        </w:rPr>
        <w:t>Худалдааны зориулалттай байрыг барихын тулд янз бүрийн хүмүүсийн боловсруулсан WBS-ийн хувилбаруудыг авч үзэх шаардлагатай. Жишээ WBS-г 3.4 дүгээр зурагт харуулав. Нэгдүгээр түвшин бол нийт төсөл юм. Хоёрдугаар түвшинд төслийг долоон үндсэн биет ажлын элементүүд болон 3 үндсэн үйл ажиллагааны элементэд хуваана. Улмаар эдгээр үндсэн элемент бүрийг шаардлагатай хэмжээний дэд элементүүдэд хуваана (III түвшин). Энэ жишээнд дугаарлалтад тоо ашигласан.</w:t>
      </w:r>
    </w:p>
    <w:p w14:paraId="2982AE19" w14:textId="77777777" w:rsidR="0025760F" w:rsidRPr="00102078" w:rsidRDefault="0025760F" w:rsidP="00156BC0">
      <w:pPr>
        <w:spacing w:line="276" w:lineRule="auto"/>
        <w:jc w:val="both"/>
        <w:rPr>
          <w:sz w:val="24"/>
          <w:szCs w:val="24"/>
          <w:lang w:val="en-US"/>
        </w:rPr>
      </w:pPr>
      <w:r w:rsidRPr="00102078">
        <w:rPr>
          <w:noProof/>
          <w:sz w:val="24"/>
          <w:szCs w:val="24"/>
          <w:lang w:val="en-US"/>
        </w:rPr>
        <w:lastRenderedPageBreak/>
        <w:drawing>
          <wp:inline distT="0" distB="0" distL="0" distR="0" wp14:anchorId="29C820DF" wp14:editId="7DA1DFC1">
            <wp:extent cx="5540220" cy="46486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4648603"/>
                    </a:xfrm>
                    <a:prstGeom prst="rect">
                      <a:avLst/>
                    </a:prstGeom>
                  </pic:spPr>
                </pic:pic>
              </a:graphicData>
            </a:graphic>
          </wp:inline>
        </w:drawing>
      </w:r>
    </w:p>
    <w:p w14:paraId="155DBBE4" w14:textId="77777777" w:rsidR="0025760F" w:rsidRPr="00102078" w:rsidRDefault="0025760F" w:rsidP="00156BC0">
      <w:pPr>
        <w:spacing w:line="276" w:lineRule="auto"/>
        <w:jc w:val="both"/>
        <w:rPr>
          <w:sz w:val="24"/>
          <w:szCs w:val="24"/>
          <w:lang w:val="en-US"/>
        </w:rPr>
      </w:pPr>
    </w:p>
    <w:p w14:paraId="47FDE641" w14:textId="77777777" w:rsidR="0025760F" w:rsidRPr="00102078" w:rsidRDefault="0025760F" w:rsidP="00156BC0">
      <w:pPr>
        <w:spacing w:line="276" w:lineRule="auto"/>
        <w:jc w:val="both"/>
        <w:rPr>
          <w:b/>
          <w:sz w:val="24"/>
          <w:szCs w:val="24"/>
        </w:rPr>
      </w:pPr>
      <w:r w:rsidRPr="00102078">
        <w:rPr>
          <w:b/>
          <w:sz w:val="24"/>
          <w:szCs w:val="24"/>
        </w:rPr>
        <w:t xml:space="preserve">Жишээ 3. Зардлыг үнэлэх чадал – хэмжээний загвар </w:t>
      </w:r>
    </w:p>
    <w:p w14:paraId="72772FF1" w14:textId="77777777" w:rsidR="0025760F" w:rsidRPr="00102078" w:rsidRDefault="0025760F" w:rsidP="00156BC0">
      <w:pPr>
        <w:spacing w:line="276" w:lineRule="auto"/>
        <w:jc w:val="both"/>
        <w:rPr>
          <w:sz w:val="24"/>
          <w:szCs w:val="24"/>
        </w:rPr>
      </w:pPr>
      <w:r w:rsidRPr="00102078">
        <w:rPr>
          <w:sz w:val="24"/>
          <w:szCs w:val="24"/>
        </w:rPr>
        <w:t xml:space="preserve">Нисэх онгоц үйлдвэрлэгч холын зайн шинэ нисэх онгоцны угсралтын ажилд зориулж, 600 MВт-ын чулуун нүүрсээр ажиллах цахилгаан станц байгуулах зардлыг урьдчилан тооцоолохыг хүсч байна гэж үзье. 20 жилийн өмнө 200 MВт-ын цахилгаан станц байгуулах зардал 100 сая долларын зардалтай байсан бөгөөд зардлын индекс ойролцоогоор 400 байсан. Одоо энэ зардлын индекс 1,200 байна. Уг чулуун нүүрсээр ажиллах цахилгаан станцын зардал–чадлын коэффициент 0.79 байна. </w:t>
      </w:r>
    </w:p>
    <w:p w14:paraId="617712B5" w14:textId="77777777" w:rsidR="0025760F" w:rsidRPr="00102078" w:rsidRDefault="0025760F" w:rsidP="00156BC0">
      <w:pPr>
        <w:spacing w:line="276" w:lineRule="auto"/>
        <w:jc w:val="both"/>
        <w:rPr>
          <w:b/>
          <w:sz w:val="24"/>
          <w:szCs w:val="24"/>
        </w:rPr>
      </w:pPr>
      <w:r w:rsidRPr="00102078">
        <w:rPr>
          <w:b/>
          <w:sz w:val="24"/>
          <w:szCs w:val="24"/>
        </w:rPr>
        <w:t xml:space="preserve">Шийдэл: </w:t>
      </w:r>
    </w:p>
    <w:p w14:paraId="301581CC" w14:textId="77777777" w:rsidR="007A1EDB" w:rsidRPr="00102078" w:rsidRDefault="0025760F" w:rsidP="00156BC0">
      <w:pPr>
        <w:spacing w:line="276" w:lineRule="auto"/>
        <w:jc w:val="both"/>
        <w:rPr>
          <w:sz w:val="24"/>
          <w:szCs w:val="24"/>
        </w:rPr>
      </w:pPr>
      <w:r w:rsidRPr="00102078">
        <w:rPr>
          <w:sz w:val="24"/>
          <w:szCs w:val="24"/>
        </w:rPr>
        <w:t xml:space="preserve">600 MВт-ын цахилгаан станцын зардал (CA)-ыг тооцоолохоор чадал–хэмжээний загварыг ашиглахаас өмнө зардлын индексийн мэдээллийг ашиглан 20 жилийн өмнөх 200 MВт-ын цахилгаан станцын мэдэгдэж байгаа зардлыг одоогийн зардалд шилжүүлэн шинэчлэх ёстой.  200 MВт-ын цахилгаан станцын одоогийн зардлыг олвол: </w:t>
      </w:r>
      <w:r w:rsidRPr="00102078">
        <w:rPr>
          <w:rFonts w:ascii="Cambria Math" w:hAnsi="Cambria Math" w:cs="Cambria Math"/>
          <w:sz w:val="24"/>
          <w:szCs w:val="24"/>
        </w:rPr>
        <w:t>𝐶</w:t>
      </w:r>
      <w:r w:rsidR="007A1EDB" w:rsidRPr="00102078">
        <w:rPr>
          <w:sz w:val="24"/>
          <w:szCs w:val="24"/>
        </w:rPr>
        <w:t xml:space="preserve">஻ = $100 сая </w:t>
      </w:r>
      <w:proofErr w:type="spellStart"/>
      <w:r w:rsidR="007A1EDB" w:rsidRPr="00102078">
        <w:rPr>
          <w:sz w:val="24"/>
          <w:szCs w:val="24"/>
          <w:lang w:val="en-US"/>
        </w:rPr>
        <w:t>Cb</w:t>
      </w:r>
      <w:proofErr w:type="spellEnd"/>
      <w:r w:rsidR="007A1EDB" w:rsidRPr="00102078">
        <w:rPr>
          <w:sz w:val="24"/>
          <w:szCs w:val="24"/>
          <w:lang w:val="en-US"/>
        </w:rPr>
        <w:t>=(</w:t>
      </w:r>
      <w:r w:rsidRPr="00102078">
        <w:rPr>
          <w:sz w:val="24"/>
          <w:szCs w:val="24"/>
        </w:rPr>
        <w:t>1200</w:t>
      </w:r>
      <w:r w:rsidR="007A1EDB" w:rsidRPr="00102078">
        <w:rPr>
          <w:sz w:val="24"/>
          <w:szCs w:val="24"/>
          <w:lang w:val="en-US"/>
        </w:rPr>
        <w:t>/</w:t>
      </w:r>
      <w:r w:rsidRPr="00102078">
        <w:rPr>
          <w:sz w:val="24"/>
          <w:szCs w:val="24"/>
        </w:rPr>
        <w:t>400</w:t>
      </w:r>
      <w:r w:rsidR="007A1EDB" w:rsidRPr="00102078">
        <w:rPr>
          <w:sz w:val="24"/>
          <w:szCs w:val="24"/>
          <w:lang w:val="en-US"/>
        </w:rPr>
        <w:t xml:space="preserve">)*100 </w:t>
      </w:r>
      <w:r w:rsidR="007A1EDB" w:rsidRPr="00102078">
        <w:rPr>
          <w:sz w:val="24"/>
          <w:szCs w:val="24"/>
          <w:lang w:val="mn-MN"/>
        </w:rPr>
        <w:t>сая</w:t>
      </w:r>
      <w:r w:rsidRPr="00102078">
        <w:rPr>
          <w:sz w:val="24"/>
          <w:szCs w:val="24"/>
        </w:rPr>
        <w:t xml:space="preserve"> = $300 сая </w:t>
      </w:r>
      <w:r w:rsidRPr="00102078">
        <w:rPr>
          <w:sz w:val="24"/>
          <w:szCs w:val="24"/>
          <w:lang w:val="mn-MN"/>
        </w:rPr>
        <w:t>ба</w:t>
      </w:r>
      <w:r w:rsidRPr="00102078">
        <w:rPr>
          <w:sz w:val="24"/>
          <w:szCs w:val="24"/>
        </w:rPr>
        <w:t xml:space="preserve"> 600 MВт-ын цахилгаан станцын зардлыг дараах байдлаар тооцоолж болно: </w:t>
      </w:r>
      <w:r w:rsidRPr="00102078">
        <w:rPr>
          <w:sz w:val="24"/>
          <w:szCs w:val="24"/>
          <w:lang w:val="en-US"/>
        </w:rPr>
        <w:t>Ca</w:t>
      </w:r>
      <w:r w:rsidRPr="00102078">
        <w:rPr>
          <w:sz w:val="24"/>
          <w:szCs w:val="24"/>
        </w:rPr>
        <w:t xml:space="preserve">= $300 сая </w:t>
      </w:r>
      <w:r w:rsidRPr="00102078">
        <w:rPr>
          <w:sz w:val="24"/>
          <w:szCs w:val="24"/>
          <w:lang w:val="en-US"/>
        </w:rPr>
        <w:t>*</w:t>
      </w:r>
      <w:r w:rsidRPr="00102078">
        <w:rPr>
          <w:sz w:val="24"/>
          <w:szCs w:val="24"/>
        </w:rPr>
        <w:t xml:space="preserve">( 600 МВ т </w:t>
      </w:r>
      <w:r w:rsidRPr="00102078">
        <w:rPr>
          <w:sz w:val="24"/>
          <w:szCs w:val="24"/>
          <w:lang w:val="en-US"/>
        </w:rPr>
        <w:t xml:space="preserve">/ </w:t>
      </w:r>
      <w:r w:rsidR="007A1EDB" w:rsidRPr="00102078">
        <w:rPr>
          <w:sz w:val="24"/>
          <w:szCs w:val="24"/>
        </w:rPr>
        <w:t xml:space="preserve">200 МВ т)  </w:t>
      </w:r>
    </w:p>
    <w:p w14:paraId="442132FF" w14:textId="77777777" w:rsidR="0025760F" w:rsidRPr="00102078" w:rsidRDefault="0025760F" w:rsidP="00156BC0">
      <w:pPr>
        <w:spacing w:line="276" w:lineRule="auto"/>
        <w:jc w:val="both"/>
        <w:rPr>
          <w:sz w:val="24"/>
          <w:szCs w:val="24"/>
        </w:rPr>
      </w:pPr>
      <w:r w:rsidRPr="00102078">
        <w:rPr>
          <w:sz w:val="24"/>
          <w:szCs w:val="24"/>
        </w:rPr>
        <w:t xml:space="preserve"> </w:t>
      </w:r>
      <w:r w:rsidRPr="00102078">
        <w:rPr>
          <w:rFonts w:ascii="Cambria Math" w:hAnsi="Cambria Math" w:cs="Cambria Math"/>
          <w:sz w:val="24"/>
          <w:szCs w:val="24"/>
        </w:rPr>
        <w:t>𝐶</w:t>
      </w:r>
      <w:r w:rsidR="007A1EDB" w:rsidRPr="00102078">
        <w:rPr>
          <w:sz w:val="24"/>
          <w:szCs w:val="24"/>
        </w:rPr>
        <w:t>a</w:t>
      </w:r>
      <w:r w:rsidRPr="00102078">
        <w:rPr>
          <w:sz w:val="24"/>
          <w:szCs w:val="24"/>
        </w:rPr>
        <w:t xml:space="preserve"> = $300 сая × 2.38 = $714 сая</w:t>
      </w:r>
    </w:p>
    <w:p w14:paraId="48AE29D7" w14:textId="77777777" w:rsidR="007A1EDB" w:rsidRPr="00102078" w:rsidRDefault="007A1EDB" w:rsidP="00156BC0">
      <w:pPr>
        <w:spacing w:line="276" w:lineRule="auto"/>
        <w:jc w:val="both"/>
        <w:rPr>
          <w:b/>
          <w:sz w:val="24"/>
          <w:szCs w:val="24"/>
        </w:rPr>
      </w:pPr>
      <w:r w:rsidRPr="00102078">
        <w:rPr>
          <w:b/>
          <w:sz w:val="24"/>
          <w:szCs w:val="24"/>
        </w:rPr>
        <w:t>Жишээ 4. Бензины зардлын жигнэсэн индекс</w:t>
      </w:r>
    </w:p>
    <w:p w14:paraId="5C8808B3" w14:textId="77777777" w:rsidR="007A1EDB" w:rsidRPr="00102078" w:rsidRDefault="007A1EDB" w:rsidP="00156BC0">
      <w:pPr>
        <w:spacing w:line="276" w:lineRule="auto"/>
        <w:jc w:val="both"/>
        <w:rPr>
          <w:sz w:val="24"/>
          <w:szCs w:val="24"/>
        </w:rPr>
      </w:pPr>
      <w:r w:rsidRPr="00102078">
        <w:rPr>
          <w:sz w:val="24"/>
          <w:szCs w:val="24"/>
        </w:rPr>
        <w:t xml:space="preserve">Дараах мэдээлэлд тулгуурлан 2014 онд нэг галлон бензины үнийн жигнэсэн индексийг боловсруулна уу. Суурь он болох 1996 онд индексийн утга 99.2 байв. Regular unleaded бензин premium ба unleaded plus төрлийн бензинээс ойролцоогоор гурав дахин их </w:t>
      </w:r>
      <w:r w:rsidRPr="00102078">
        <w:rPr>
          <w:sz w:val="24"/>
          <w:szCs w:val="24"/>
        </w:rPr>
        <w:lastRenderedPageBreak/>
        <w:t>хэмжээгээр зарагддаг тул regular unleaded төрлийн бензины жин premium ба unleaded plus төрлийн бензинээс 3 дахин их байна.</w:t>
      </w:r>
    </w:p>
    <w:p w14:paraId="69C2B4EF" w14:textId="77777777" w:rsidR="007A1EDB" w:rsidRPr="00102078" w:rsidRDefault="007A1EDB" w:rsidP="00156BC0">
      <w:pPr>
        <w:spacing w:line="276" w:lineRule="auto"/>
        <w:jc w:val="both"/>
        <w:rPr>
          <w:b/>
          <w:sz w:val="24"/>
          <w:szCs w:val="24"/>
          <w:lang w:val="en-US"/>
        </w:rPr>
      </w:pPr>
      <w:r w:rsidRPr="00102078">
        <w:rPr>
          <w:b/>
          <w:noProof/>
          <w:sz w:val="24"/>
          <w:szCs w:val="24"/>
          <w:lang w:val="en-US"/>
        </w:rPr>
        <w:drawing>
          <wp:inline distT="0" distB="0" distL="0" distR="0" wp14:anchorId="4611D9A9" wp14:editId="35D80DA0">
            <wp:extent cx="5540220" cy="230143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220" cy="2301439"/>
                    </a:xfrm>
                    <a:prstGeom prst="rect">
                      <a:avLst/>
                    </a:prstGeom>
                  </pic:spPr>
                </pic:pic>
              </a:graphicData>
            </a:graphic>
          </wp:inline>
        </w:drawing>
      </w:r>
    </w:p>
    <w:p w14:paraId="6DA422F7" w14:textId="77777777" w:rsidR="007A1EDB" w:rsidRDefault="007A1EDB" w:rsidP="00156BC0">
      <w:pPr>
        <w:spacing w:line="276" w:lineRule="auto"/>
        <w:jc w:val="both"/>
        <w:rPr>
          <w:sz w:val="24"/>
          <w:szCs w:val="24"/>
        </w:rPr>
      </w:pPr>
      <w:r w:rsidRPr="00102078">
        <w:rPr>
          <w:b/>
          <w:sz w:val="24"/>
          <w:szCs w:val="24"/>
        </w:rPr>
        <w:t>СЕМИНАР №3-ын ДААЛГАВАР:</w:t>
      </w:r>
      <w:r w:rsidRPr="00102078">
        <w:rPr>
          <w:sz w:val="24"/>
          <w:szCs w:val="24"/>
        </w:rPr>
        <w:t xml:space="preserve"> </w:t>
      </w:r>
    </w:p>
    <w:p w14:paraId="4CDE5E62" w14:textId="77777777" w:rsidR="001464A9" w:rsidRPr="00102078" w:rsidRDefault="001464A9" w:rsidP="00156BC0">
      <w:pPr>
        <w:spacing w:line="276" w:lineRule="auto"/>
        <w:jc w:val="both"/>
        <w:rPr>
          <w:sz w:val="24"/>
          <w:szCs w:val="24"/>
        </w:rPr>
      </w:pPr>
    </w:p>
    <w:p w14:paraId="09D7AACC" w14:textId="77777777" w:rsidR="002F191C" w:rsidRPr="00102078" w:rsidRDefault="002F191C" w:rsidP="00156BC0">
      <w:pPr>
        <w:spacing w:line="276" w:lineRule="auto"/>
        <w:jc w:val="both"/>
        <w:rPr>
          <w:b/>
          <w:sz w:val="24"/>
          <w:szCs w:val="24"/>
          <w:lang w:val="en-US"/>
        </w:rPr>
      </w:pPr>
      <w:r w:rsidRPr="00102078">
        <w:rPr>
          <w:b/>
          <w:sz w:val="24"/>
          <w:szCs w:val="24"/>
          <w:lang w:val="mn-MN"/>
        </w:rPr>
        <w:t>Асуулт 1</w:t>
      </w:r>
      <w:r w:rsidRPr="00102078">
        <w:rPr>
          <w:b/>
          <w:sz w:val="24"/>
          <w:szCs w:val="24"/>
          <w:lang w:val="en-US"/>
        </w:rPr>
        <w:t xml:space="preserve">) </w:t>
      </w:r>
    </w:p>
    <w:p w14:paraId="31C01BBE" w14:textId="77777777" w:rsidR="007A1EDB" w:rsidRPr="00102078" w:rsidRDefault="007A1EDB" w:rsidP="00156BC0">
      <w:pPr>
        <w:spacing w:line="276" w:lineRule="auto"/>
        <w:jc w:val="both"/>
        <w:rPr>
          <w:sz w:val="24"/>
          <w:szCs w:val="24"/>
        </w:rPr>
      </w:pPr>
      <w:r w:rsidRPr="00102078">
        <w:rPr>
          <w:sz w:val="24"/>
          <w:szCs w:val="24"/>
        </w:rPr>
        <w:t>Та нэг давхар, ойролцоогоор 2,000-2,500 квадрат фут ашиглах талбай бүхий шинэ байшин барихаар төлөвлөж байна. Үүний зэрэгцээ ойролцоогоор 450 квадрат фут талбайтай хоёр машины гараж (эд зүйлс хадгалах хэсэгтэй) барихаар төлөвлөсөн. Арван жилийн хугацаатай загвар гаргах, барьж байгуулах, үйл ажиллагааны орлого, зардал болон 10 дахь жилийн төгсгөлд байшинг зарах орлого, зардлын бүтцийг боловсруулна уу (3.2).</w:t>
      </w:r>
    </w:p>
    <w:p w14:paraId="31F51460" w14:textId="77777777" w:rsidR="00A67FFA" w:rsidRPr="00102078" w:rsidRDefault="00A67FFA" w:rsidP="00156BC0">
      <w:pPr>
        <w:spacing w:line="276" w:lineRule="auto"/>
        <w:jc w:val="both"/>
        <w:rPr>
          <w:sz w:val="24"/>
          <w:szCs w:val="24"/>
          <w:lang w:val="mn-MN"/>
        </w:rPr>
      </w:pPr>
    </w:p>
    <w:p w14:paraId="221B843D" w14:textId="77777777" w:rsidR="007A1EDB" w:rsidRDefault="007A1EDB" w:rsidP="00156BC0">
      <w:pPr>
        <w:spacing w:line="276" w:lineRule="auto"/>
        <w:jc w:val="both"/>
        <w:rPr>
          <w:b/>
          <w:sz w:val="24"/>
          <w:szCs w:val="24"/>
        </w:rPr>
      </w:pPr>
      <w:r w:rsidRPr="00102078">
        <w:rPr>
          <w:b/>
          <w:sz w:val="24"/>
          <w:szCs w:val="24"/>
        </w:rPr>
        <w:t>Шийдэл:</w:t>
      </w:r>
    </w:p>
    <w:p w14:paraId="14ACD814" w14:textId="77777777" w:rsidR="001464A9" w:rsidRPr="00102078" w:rsidRDefault="001464A9" w:rsidP="00156BC0">
      <w:pPr>
        <w:spacing w:line="276" w:lineRule="auto"/>
        <w:jc w:val="both"/>
        <w:rPr>
          <w:b/>
          <w:sz w:val="24"/>
          <w:szCs w:val="24"/>
        </w:rPr>
      </w:pPr>
    </w:p>
    <w:p w14:paraId="45EA286B" w14:textId="77777777" w:rsidR="00A67ABC" w:rsidRDefault="00A67ABC" w:rsidP="00156BC0">
      <w:pPr>
        <w:spacing w:line="276" w:lineRule="auto"/>
        <w:jc w:val="both"/>
        <w:rPr>
          <w:sz w:val="24"/>
          <w:szCs w:val="24"/>
          <w:lang w:val="mn-MN"/>
        </w:rPr>
      </w:pPr>
      <w:r w:rsidRPr="00102078">
        <w:rPr>
          <w:sz w:val="24"/>
          <w:szCs w:val="24"/>
          <w:lang w:val="mn-MN"/>
        </w:rPr>
        <w:t xml:space="preserve">Энэ даалгаварын дагуу </w:t>
      </w:r>
      <w:r w:rsidRPr="00102078">
        <w:rPr>
          <w:sz w:val="24"/>
          <w:szCs w:val="24"/>
        </w:rPr>
        <w:t>загвар гаргах, барьж байгуулах, үйл ажиллагааны орлого, зардал болон 10 дахь жилийн төгсгөлд байшинг зарах орлого, зардлын бүтцийг боловсруул</w:t>
      </w:r>
      <w:r w:rsidRPr="00102078">
        <w:rPr>
          <w:sz w:val="24"/>
          <w:szCs w:val="24"/>
          <w:lang w:val="mn-MN"/>
        </w:rPr>
        <w:t>ахад доороос дээш чиглэсэн аргыг ашиглан гаргахад илүү хялбар байна.</w:t>
      </w:r>
    </w:p>
    <w:p w14:paraId="431D70B4" w14:textId="77777777" w:rsidR="001464A9" w:rsidRPr="00102078" w:rsidRDefault="001464A9" w:rsidP="00156BC0">
      <w:pPr>
        <w:spacing w:line="276" w:lineRule="auto"/>
        <w:jc w:val="both"/>
        <w:rPr>
          <w:sz w:val="24"/>
          <w:szCs w:val="24"/>
          <w:lang w:val="mn-MN"/>
        </w:rPr>
      </w:pPr>
    </w:p>
    <w:p w14:paraId="5B798F71" w14:textId="77777777" w:rsidR="001464A9" w:rsidRDefault="002F191C" w:rsidP="00156BC0">
      <w:pPr>
        <w:spacing w:line="276" w:lineRule="auto"/>
        <w:jc w:val="both"/>
        <w:rPr>
          <w:b/>
          <w:sz w:val="24"/>
          <w:szCs w:val="24"/>
          <w:lang w:val="en-US"/>
        </w:rPr>
      </w:pPr>
      <w:r w:rsidRPr="00102078">
        <w:rPr>
          <w:b/>
          <w:sz w:val="24"/>
          <w:szCs w:val="24"/>
          <w:lang w:val="mn-MN"/>
        </w:rPr>
        <w:t>Асуулт 2</w:t>
      </w:r>
      <w:r w:rsidRPr="00102078">
        <w:rPr>
          <w:b/>
          <w:sz w:val="24"/>
          <w:szCs w:val="24"/>
          <w:lang w:val="en-US"/>
        </w:rPr>
        <w:t>)</w:t>
      </w:r>
    </w:p>
    <w:p w14:paraId="6180CB06" w14:textId="77777777" w:rsidR="002F191C" w:rsidRPr="00102078" w:rsidRDefault="007A1EDB" w:rsidP="00156BC0">
      <w:pPr>
        <w:spacing w:line="276" w:lineRule="auto"/>
        <w:jc w:val="both"/>
        <w:rPr>
          <w:b/>
          <w:sz w:val="24"/>
          <w:szCs w:val="24"/>
        </w:rPr>
      </w:pPr>
      <w:r w:rsidRPr="00102078">
        <w:rPr>
          <w:b/>
          <w:sz w:val="24"/>
          <w:szCs w:val="24"/>
        </w:rPr>
        <w:t xml:space="preserve"> </w:t>
      </w:r>
    </w:p>
    <w:p w14:paraId="24F99161" w14:textId="77777777" w:rsidR="002F1EB3" w:rsidRPr="00102078" w:rsidRDefault="007A1EDB" w:rsidP="00156BC0">
      <w:pPr>
        <w:spacing w:line="276" w:lineRule="auto"/>
        <w:jc w:val="both"/>
        <w:rPr>
          <w:sz w:val="24"/>
          <w:szCs w:val="24"/>
        </w:rPr>
      </w:pPr>
      <w:r w:rsidRPr="00102078">
        <w:rPr>
          <w:sz w:val="24"/>
          <w:szCs w:val="24"/>
        </w:rPr>
        <w:t>Үйлдвэрлэлийн үйл ажиллагааны ус шүүх системийг 2014 онд $250,000-оор худалдан авсан. Үүнийг 2019 оны төгсгөлд солино. Тоног төхөөрөмжийн зардлын дараах индексд тулгуурлавал шинэчлэн солилтын тооцоолсон зардал ямар байх вэ?</w:t>
      </w:r>
    </w:p>
    <w:p w14:paraId="154AF4CE" w14:textId="77777777" w:rsidR="002F1EB3" w:rsidRPr="00102078" w:rsidRDefault="002F1EB3" w:rsidP="00156BC0">
      <w:pPr>
        <w:spacing w:line="276" w:lineRule="auto"/>
        <w:jc w:val="both"/>
        <w:rPr>
          <w:sz w:val="24"/>
          <w:szCs w:val="24"/>
        </w:rPr>
      </w:pPr>
      <w:r w:rsidRPr="00102078">
        <w:rPr>
          <w:noProof/>
          <w:sz w:val="24"/>
          <w:szCs w:val="24"/>
          <w:lang w:val="en-US"/>
        </w:rPr>
        <w:drawing>
          <wp:inline distT="0" distB="0" distL="0" distR="0" wp14:anchorId="3C8F75D0" wp14:editId="66A7795D">
            <wp:extent cx="2667231" cy="937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231" cy="937341"/>
                    </a:xfrm>
                    <a:prstGeom prst="rect">
                      <a:avLst/>
                    </a:prstGeom>
                  </pic:spPr>
                </pic:pic>
              </a:graphicData>
            </a:graphic>
          </wp:inline>
        </w:drawing>
      </w:r>
    </w:p>
    <w:p w14:paraId="779E5002" w14:textId="77777777" w:rsidR="007A1EDB" w:rsidRPr="00102078" w:rsidRDefault="007A1EDB" w:rsidP="00156BC0">
      <w:pPr>
        <w:spacing w:line="276" w:lineRule="auto"/>
        <w:jc w:val="both"/>
        <w:rPr>
          <w:b/>
          <w:sz w:val="24"/>
          <w:szCs w:val="24"/>
        </w:rPr>
      </w:pPr>
      <w:r w:rsidRPr="00102078">
        <w:rPr>
          <w:b/>
          <w:sz w:val="24"/>
          <w:szCs w:val="24"/>
        </w:rPr>
        <w:t>Шийдэл:</w:t>
      </w:r>
    </w:p>
    <w:p w14:paraId="0F706061" w14:textId="77777777" w:rsidR="002F1EB3" w:rsidRPr="00102078" w:rsidRDefault="002F1EB3" w:rsidP="00156BC0">
      <w:pPr>
        <w:spacing w:line="276" w:lineRule="auto"/>
        <w:jc w:val="both"/>
        <w:rPr>
          <w:b/>
          <w:sz w:val="24"/>
          <w:szCs w:val="24"/>
        </w:rPr>
      </w:pPr>
    </w:p>
    <w:p w14:paraId="652E2242" w14:textId="77777777" w:rsidR="002F1EB3" w:rsidRPr="00102078" w:rsidRDefault="002F1EB3" w:rsidP="00156BC0">
      <w:pPr>
        <w:pStyle w:val="ListParagraph"/>
        <w:spacing w:line="276" w:lineRule="auto"/>
        <w:ind w:left="0"/>
        <w:jc w:val="both"/>
        <w:rPr>
          <w:sz w:val="24"/>
          <w:szCs w:val="24"/>
          <w:lang w:val="mn-MN"/>
        </w:rPr>
      </w:pPr>
      <w:r w:rsidRPr="00102078">
        <w:rPr>
          <w:noProof/>
          <w:sz w:val="24"/>
          <w:szCs w:val="24"/>
          <w:lang w:val="en-US"/>
        </w:rPr>
        <w:drawing>
          <wp:inline distT="0" distB="0" distL="0" distR="0" wp14:anchorId="41E7C598" wp14:editId="739425C4">
            <wp:extent cx="1333616" cy="441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616" cy="441998"/>
                    </a:xfrm>
                    <a:prstGeom prst="rect">
                      <a:avLst/>
                    </a:prstGeom>
                  </pic:spPr>
                </pic:pic>
              </a:graphicData>
            </a:graphic>
          </wp:inline>
        </w:drawing>
      </w:r>
      <w:r w:rsidRPr="00102078">
        <w:rPr>
          <w:sz w:val="24"/>
          <w:szCs w:val="24"/>
          <w:lang w:val="mn-MN"/>
        </w:rPr>
        <w:t xml:space="preserve">Энэ томьёог ашиглан бодож гаргавал </w:t>
      </w:r>
    </w:p>
    <w:p w14:paraId="35E52095" w14:textId="77777777" w:rsidR="002F1EB3" w:rsidRPr="00102078" w:rsidRDefault="00437EB6" w:rsidP="00156BC0">
      <w:pPr>
        <w:pStyle w:val="ListParagraph"/>
        <w:spacing w:line="276" w:lineRule="auto"/>
        <w:ind w:left="0"/>
        <w:jc w:val="both"/>
        <w:rPr>
          <w:sz w:val="24"/>
          <w:szCs w:val="24"/>
          <w:lang w:val="mn-MN"/>
        </w:rPr>
      </w:pPr>
      <m:oMath>
        <m:sSub>
          <m:sSubPr>
            <m:ctrlPr>
              <w:rPr>
                <w:rFonts w:ascii="Cambria Math" w:hAnsi="Cambria Math"/>
                <w:i/>
                <w:sz w:val="24"/>
                <w:szCs w:val="24"/>
                <w:lang w:val="mn-MN"/>
              </w:rPr>
            </m:ctrlPr>
          </m:sSubPr>
          <m:e>
            <m:r>
              <w:rPr>
                <w:rFonts w:ascii="Cambria Math" w:hAnsi="Cambria Math"/>
                <w:sz w:val="24"/>
                <w:szCs w:val="24"/>
                <w:lang w:val="en-US"/>
              </w:rPr>
              <m:t>C</m:t>
            </m:r>
          </m:e>
          <m:sub>
            <m:r>
              <w:rPr>
                <w:rFonts w:ascii="Cambria Math" w:hAnsi="Cambria Math"/>
                <w:sz w:val="24"/>
                <w:szCs w:val="24"/>
                <w:lang w:val="mn-MN"/>
              </w:rPr>
              <m:t>n</m:t>
            </m:r>
          </m:sub>
        </m:sSub>
        <m:r>
          <w:rPr>
            <w:rFonts w:ascii="Cambria Math" w:hAnsi="Cambria Math"/>
            <w:sz w:val="24"/>
            <w:szCs w:val="24"/>
            <w:lang w:val="mn-MN"/>
          </w:rPr>
          <m:t>=$250000*</m:t>
        </m:r>
        <m:d>
          <m:dPr>
            <m:ctrlPr>
              <w:rPr>
                <w:rFonts w:ascii="Cambria Math" w:hAnsi="Cambria Math"/>
                <w:i/>
                <w:sz w:val="24"/>
                <w:szCs w:val="24"/>
                <w:lang w:val="mn-MN"/>
              </w:rPr>
            </m:ctrlPr>
          </m:dPr>
          <m:e>
            <m:f>
              <m:fPr>
                <m:ctrlPr>
                  <w:rPr>
                    <w:rFonts w:ascii="Cambria Math" w:hAnsi="Cambria Math"/>
                    <w:i/>
                    <w:sz w:val="24"/>
                    <w:szCs w:val="24"/>
                    <w:lang w:val="mn-MN"/>
                  </w:rPr>
                </m:ctrlPr>
              </m:fPr>
              <m:num>
                <m:r>
                  <w:rPr>
                    <w:rFonts w:ascii="Cambria Math" w:hAnsi="Cambria Math"/>
                    <w:sz w:val="24"/>
                    <w:szCs w:val="24"/>
                    <w:lang w:val="mn-MN"/>
                  </w:rPr>
                  <m:t>298</m:t>
                </m:r>
              </m:num>
              <m:den>
                <m:r>
                  <w:rPr>
                    <w:rFonts w:ascii="Cambria Math" w:hAnsi="Cambria Math"/>
                    <w:sz w:val="24"/>
                    <w:szCs w:val="24"/>
                    <w:lang w:val="mn-MN"/>
                  </w:rPr>
                  <m:t>220</m:t>
                </m:r>
              </m:den>
            </m:f>
          </m:e>
        </m:d>
        <m:r>
          <w:rPr>
            <w:rFonts w:ascii="Cambria Math" w:hAnsi="Cambria Math"/>
            <w:sz w:val="24"/>
            <w:szCs w:val="24"/>
            <w:lang w:val="mn-MN"/>
          </w:rPr>
          <m:t>=$338650</m:t>
        </m:r>
      </m:oMath>
      <w:r w:rsidR="002F1EB3" w:rsidRPr="00102078">
        <w:rPr>
          <w:sz w:val="24"/>
          <w:szCs w:val="24"/>
          <w:lang w:val="en-US"/>
        </w:rPr>
        <w:t xml:space="preserve"> </w:t>
      </w:r>
      <w:r w:rsidR="002F1EB3" w:rsidRPr="00102078">
        <w:rPr>
          <w:sz w:val="24"/>
          <w:szCs w:val="24"/>
          <w:lang w:val="mn-MN"/>
        </w:rPr>
        <w:t>болж байна.</w:t>
      </w:r>
    </w:p>
    <w:p w14:paraId="321FCF78" w14:textId="77777777" w:rsidR="00A67FFA" w:rsidRPr="00102078" w:rsidRDefault="00A67FFA" w:rsidP="00156BC0">
      <w:pPr>
        <w:spacing w:line="276" w:lineRule="auto"/>
        <w:jc w:val="both"/>
        <w:rPr>
          <w:b/>
          <w:sz w:val="24"/>
          <w:szCs w:val="24"/>
        </w:rPr>
      </w:pPr>
    </w:p>
    <w:p w14:paraId="0966F22F" w14:textId="77777777" w:rsidR="00102078" w:rsidRPr="00102078" w:rsidRDefault="00102078" w:rsidP="00156BC0">
      <w:pPr>
        <w:spacing w:line="276" w:lineRule="auto"/>
        <w:jc w:val="both"/>
        <w:rPr>
          <w:b/>
          <w:sz w:val="24"/>
          <w:szCs w:val="24"/>
        </w:rPr>
      </w:pPr>
    </w:p>
    <w:p w14:paraId="4D65A268" w14:textId="77777777" w:rsidR="002F191C" w:rsidRPr="00102078" w:rsidRDefault="002F191C" w:rsidP="00156BC0">
      <w:pPr>
        <w:spacing w:line="276" w:lineRule="auto"/>
        <w:jc w:val="both"/>
        <w:rPr>
          <w:b/>
          <w:sz w:val="24"/>
          <w:szCs w:val="24"/>
          <w:lang w:val="en-US"/>
        </w:rPr>
      </w:pPr>
      <w:r w:rsidRPr="00102078">
        <w:rPr>
          <w:b/>
          <w:sz w:val="24"/>
          <w:szCs w:val="24"/>
          <w:lang w:val="mn-MN"/>
        </w:rPr>
        <w:t>Асуулт 3</w:t>
      </w:r>
      <w:r w:rsidRPr="00102078">
        <w:rPr>
          <w:b/>
          <w:sz w:val="24"/>
          <w:szCs w:val="24"/>
          <w:lang w:val="en-US"/>
        </w:rPr>
        <w:t>)</w:t>
      </w:r>
    </w:p>
    <w:p w14:paraId="4F144580" w14:textId="77777777" w:rsidR="007A1EDB" w:rsidRPr="00102078" w:rsidRDefault="007A1EDB" w:rsidP="00156BC0">
      <w:pPr>
        <w:spacing w:line="276" w:lineRule="auto"/>
        <w:jc w:val="both"/>
        <w:rPr>
          <w:sz w:val="24"/>
          <w:szCs w:val="24"/>
        </w:rPr>
      </w:pPr>
      <w:r w:rsidRPr="00102078">
        <w:rPr>
          <w:sz w:val="24"/>
          <w:szCs w:val="24"/>
        </w:rPr>
        <w:t xml:space="preserve"> Сургалтын муруйд гурав дахь нэгж бүтээгдэхүүнийг үйлдвэрлэхэд 658.5 ажлын </w:t>
      </w:r>
      <w:r w:rsidRPr="00102078">
        <w:rPr>
          <w:sz w:val="24"/>
          <w:szCs w:val="24"/>
          <w:lang w:val="en-US"/>
        </w:rPr>
        <w:t xml:space="preserve">            </w:t>
      </w:r>
      <w:r w:rsidRPr="00102078">
        <w:rPr>
          <w:sz w:val="24"/>
          <w:szCs w:val="24"/>
        </w:rPr>
        <w:t>цаг шаардлагатай, харин дөрөв дэх нэгж бүтээгдэхүүнийг үйлдвэрлэхэд 615.7 ажлын цаг шаардлагатай гэж тусгагдсан. (3.5) тэгшитгэлд байгаа n (улмаар s) утгыг тодорхойлно уу?</w:t>
      </w:r>
      <w:r w:rsidRPr="00102078">
        <w:rPr>
          <w:b/>
          <w:sz w:val="24"/>
          <w:szCs w:val="24"/>
        </w:rPr>
        <w:t xml:space="preserve"> </w:t>
      </w:r>
    </w:p>
    <w:p w14:paraId="57BB118C" w14:textId="2C9ED462" w:rsidR="007A1EDB" w:rsidRDefault="007A1EDB" w:rsidP="00156BC0">
      <w:pPr>
        <w:spacing w:line="276" w:lineRule="auto"/>
        <w:jc w:val="both"/>
        <w:rPr>
          <w:b/>
          <w:sz w:val="24"/>
          <w:szCs w:val="24"/>
        </w:rPr>
      </w:pPr>
      <w:r w:rsidRPr="00102078">
        <w:rPr>
          <w:b/>
          <w:sz w:val="24"/>
          <w:szCs w:val="24"/>
        </w:rPr>
        <w:t>Шийдэл:</w:t>
      </w:r>
    </w:p>
    <w:p w14:paraId="6446850C" w14:textId="39F6C258" w:rsidR="006A3F9A" w:rsidRPr="006A3F9A" w:rsidRDefault="00437EB6" w:rsidP="00156BC0">
      <w:pPr>
        <w:spacing w:line="276" w:lineRule="auto"/>
        <w:jc w:val="both"/>
        <w:rPr>
          <w:bCs/>
          <w:iCs/>
          <w:sz w:val="24"/>
          <w:szCs w:val="24"/>
        </w:rPr>
      </w:pPr>
      <m:oMathPara>
        <m:oMath>
          <m:sSub>
            <m:sSubPr>
              <m:ctrlPr>
                <w:rPr>
                  <w:rFonts w:ascii="Cambria Math" w:hAnsi="Cambria Math"/>
                  <w:bCs/>
                  <w:iCs/>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b/>
                  <w:i/>
                  <w:sz w:val="24"/>
                  <w:szCs w:val="24"/>
                </w:rPr>
              </m:ctrlPr>
            </m:sSubPr>
            <m:e>
              <m:r>
                <m:rPr>
                  <m:sty m:val="p"/>
                </m:rPr>
                <w:rPr>
                  <w:rFonts w:ascii="Cambria Math" w:hAnsi="Cambria Math"/>
                  <w:sz w:val="24"/>
                  <w:szCs w:val="24"/>
                </w:rPr>
                <m:t>T</m:t>
              </m:r>
            </m:e>
            <m:sub>
              <m:r>
                <m:rPr>
                  <m:sty m:val="bi"/>
                </m:rPr>
                <w:rPr>
                  <w:rFonts w:ascii="Cambria Math" w:hAnsi="Cambria Math"/>
                  <w:sz w:val="24"/>
                  <w:szCs w:val="24"/>
                </w:rPr>
                <m:t>3</m:t>
              </m:r>
            </m:sub>
          </m:sSub>
          <m:r>
            <m:rPr>
              <m:sty m:val="p"/>
            </m:rPr>
            <w:rPr>
              <w:rFonts w:ascii="Cambria Math" w:hAnsi="Cambria Math"/>
              <w:sz w:val="24"/>
              <w:szCs w:val="24"/>
            </w:rPr>
            <m:t>*s  615.7</m:t>
          </m:r>
          <m:r>
            <w:rPr>
              <w:rFonts w:ascii="Cambria Math" w:hAnsi="Cambria Math"/>
              <w:sz w:val="24"/>
              <w:szCs w:val="24"/>
            </w:rPr>
            <m:t>=685.5*s</m:t>
          </m:r>
        </m:oMath>
      </m:oMathPara>
    </w:p>
    <w:p w14:paraId="77A10ACD" w14:textId="35B9E053" w:rsidR="006A3F9A" w:rsidRPr="00B6077A" w:rsidRDefault="00B6077A" w:rsidP="00156BC0">
      <w:pPr>
        <w:spacing w:line="276" w:lineRule="auto"/>
        <w:jc w:val="both"/>
        <w:rPr>
          <w:bCs/>
          <w:i/>
          <w:iCs/>
          <w:sz w:val="24"/>
          <w:szCs w:val="24"/>
        </w:rPr>
      </w:pPr>
      <m:oMathPara>
        <m:oMath>
          <m:r>
            <w:rPr>
              <w:rFonts w:ascii="Cambria Math" w:hAnsi="Cambria Math"/>
              <w:sz w:val="24"/>
              <w:szCs w:val="24"/>
            </w:rPr>
            <m:t>s=0.89   n=</m:t>
          </m:r>
          <m:f>
            <m:fPr>
              <m:ctrlPr>
                <w:rPr>
                  <w:rFonts w:ascii="Cambria Math" w:hAnsi="Cambria Math"/>
                  <w:bCs/>
                  <w:i/>
                  <w:iCs/>
                  <w:sz w:val="24"/>
                  <w:szCs w:val="24"/>
                </w:rPr>
              </m:ctrlPr>
            </m:fPr>
            <m:num>
              <m:func>
                <m:funcPr>
                  <m:ctrlPr>
                    <w:rPr>
                      <w:rFonts w:ascii="Cambria Math" w:hAnsi="Cambria Math"/>
                      <w:bCs/>
                      <w:i/>
                      <w:iCs/>
                      <w:sz w:val="24"/>
                      <w:szCs w:val="24"/>
                    </w:rPr>
                  </m:ctrlPr>
                </m:funcPr>
                <m:fName>
                  <m:r>
                    <m:rPr>
                      <m:sty m:val="p"/>
                    </m:rPr>
                    <w:rPr>
                      <w:rFonts w:ascii="Cambria Math" w:hAnsi="Cambria Math"/>
                      <w:sz w:val="24"/>
                      <w:szCs w:val="24"/>
                    </w:rPr>
                    <m:t>log</m:t>
                  </m:r>
                </m:fName>
                <m:e>
                  <m:r>
                    <w:rPr>
                      <w:rFonts w:ascii="Cambria Math" w:hAnsi="Cambria Math"/>
                      <w:sz w:val="24"/>
                      <w:szCs w:val="24"/>
                    </w:rPr>
                    <m:t>s</m:t>
                  </m:r>
                </m:e>
              </m:func>
            </m:num>
            <m:den>
              <m:func>
                <m:funcPr>
                  <m:ctrlPr>
                    <w:rPr>
                      <w:rFonts w:ascii="Cambria Math" w:hAnsi="Cambria Math"/>
                      <w:bCs/>
                      <w:i/>
                      <w:iCs/>
                      <w:sz w:val="24"/>
                      <w:szCs w:val="24"/>
                    </w:rPr>
                  </m:ctrlPr>
                </m:funcPr>
                <m:fName>
                  <m:r>
                    <m:rPr>
                      <m:sty m:val="p"/>
                    </m:rPr>
                    <w:rPr>
                      <w:rFonts w:ascii="Cambria Math" w:hAnsi="Cambria Math"/>
                      <w:sz w:val="24"/>
                      <w:szCs w:val="24"/>
                    </w:rPr>
                    <m:t>log</m:t>
                  </m:r>
                </m:fName>
                <m:e>
                  <m:r>
                    <w:rPr>
                      <w:rFonts w:ascii="Cambria Math" w:hAnsi="Cambria Math"/>
                      <w:sz w:val="24"/>
                      <w:szCs w:val="24"/>
                    </w:rPr>
                    <m:t>2</m:t>
                  </m:r>
                </m:e>
              </m:func>
            </m:den>
          </m:f>
          <m:r>
            <w:rPr>
              <w:rFonts w:ascii="Cambria Math" w:hAnsi="Cambria Math"/>
              <w:sz w:val="24"/>
              <w:szCs w:val="24"/>
            </w:rPr>
            <m:t>=-0.15</m:t>
          </m:r>
        </m:oMath>
      </m:oMathPara>
    </w:p>
    <w:p w14:paraId="3E9CFDBA" w14:textId="77777777" w:rsidR="002F191C" w:rsidRPr="00102078" w:rsidRDefault="002F191C" w:rsidP="00156BC0">
      <w:pPr>
        <w:spacing w:line="276" w:lineRule="auto"/>
        <w:jc w:val="both"/>
        <w:rPr>
          <w:b/>
          <w:sz w:val="24"/>
          <w:szCs w:val="24"/>
          <w:lang w:val="mn-MN"/>
        </w:rPr>
      </w:pPr>
      <w:r w:rsidRPr="00102078">
        <w:rPr>
          <w:b/>
          <w:sz w:val="24"/>
          <w:szCs w:val="24"/>
          <w:lang w:val="mn-MN"/>
        </w:rPr>
        <w:t>Асуулт 4</w:t>
      </w:r>
      <w:r w:rsidRPr="00102078">
        <w:rPr>
          <w:b/>
          <w:sz w:val="24"/>
          <w:szCs w:val="24"/>
          <w:lang w:val="en-US"/>
        </w:rPr>
        <w:t>)</w:t>
      </w:r>
    </w:p>
    <w:p w14:paraId="27BEA88E" w14:textId="77777777" w:rsidR="002F191C" w:rsidRPr="00102078" w:rsidRDefault="002F191C" w:rsidP="00156BC0">
      <w:pPr>
        <w:spacing w:line="276" w:lineRule="auto"/>
        <w:jc w:val="both"/>
        <w:rPr>
          <w:sz w:val="24"/>
          <w:szCs w:val="24"/>
        </w:rPr>
      </w:pPr>
      <w:r w:rsidRPr="00102078">
        <w:rPr>
          <w:b/>
          <w:sz w:val="24"/>
          <w:szCs w:val="24"/>
          <w:lang w:val="en-US"/>
        </w:rPr>
        <w:t xml:space="preserve"> </w:t>
      </w:r>
      <w:r w:rsidR="007A1EDB" w:rsidRPr="00102078">
        <w:rPr>
          <w:sz w:val="24"/>
          <w:szCs w:val="24"/>
        </w:rPr>
        <w:t>Цахилгаан эрчим хүч түгээгч нь орон суу</w:t>
      </w:r>
      <w:r w:rsidRPr="00102078">
        <w:rPr>
          <w:sz w:val="24"/>
          <w:szCs w:val="24"/>
        </w:rPr>
        <w:t>цны хэрэглэгчдэд 1 киловатт-ц</w:t>
      </w:r>
      <w:r w:rsidRPr="00102078">
        <w:rPr>
          <w:sz w:val="24"/>
          <w:szCs w:val="24"/>
          <w:lang w:val="mn-MN"/>
        </w:rPr>
        <w:t xml:space="preserve">аг </w:t>
      </w:r>
      <w:r w:rsidR="007A1EDB" w:rsidRPr="00102078">
        <w:rPr>
          <w:sz w:val="24"/>
          <w:szCs w:val="24"/>
        </w:rPr>
        <w:t xml:space="preserve">(кВт.ц) цахилгааныг $0.10-оор зардаг. Компани 150 кВт.ц багц цахилгааныг сард нэмэлт 4$-оор "ногоон эрчим хүч"-ийг авах боломжтой гэж сурталчилдаг. (Ногоон эрчим хүч нь нарны эрчим хүч, салхины эрчим хүч, метаны эх үүсвэрээс үүснэ) (3.3). </w:t>
      </w:r>
    </w:p>
    <w:p w14:paraId="58551D36" w14:textId="77777777" w:rsidR="002F191C" w:rsidRPr="00102078" w:rsidRDefault="007A1EDB" w:rsidP="00156BC0">
      <w:pPr>
        <w:spacing w:line="276" w:lineRule="auto"/>
        <w:jc w:val="both"/>
        <w:rPr>
          <w:sz w:val="24"/>
          <w:szCs w:val="24"/>
        </w:rPr>
      </w:pPr>
      <w:r w:rsidRPr="00102078">
        <w:rPr>
          <w:sz w:val="24"/>
          <w:szCs w:val="24"/>
        </w:rPr>
        <w:t xml:space="preserve">a. Хэрэв хэрэглэгч сард дунджаар 400 кВт.ц цахилгаан хэрэглэдэг ба сар бүр ногоон эрчим хүчний 150 кВт.ц багцыг ашиглахаар зөвшөөр-сөн бол түүний жилийн цахилгааны төлбөрийн хэмжээ ямар байх вэ? </w:t>
      </w:r>
    </w:p>
    <w:p w14:paraId="544E8159" w14:textId="77777777" w:rsidR="002F191C" w:rsidRPr="00102078" w:rsidRDefault="007A1EDB" w:rsidP="00156BC0">
      <w:pPr>
        <w:spacing w:line="276" w:lineRule="auto"/>
        <w:jc w:val="both"/>
        <w:rPr>
          <w:sz w:val="24"/>
          <w:szCs w:val="24"/>
        </w:rPr>
      </w:pPr>
      <w:r w:rsidRPr="00102078">
        <w:rPr>
          <w:sz w:val="24"/>
          <w:szCs w:val="24"/>
        </w:rPr>
        <w:t xml:space="preserve">b. Жилийн туршид ногоон эрчим хүчний 1 кВт.ц –ын дундаж зардал ямар байх вэ? </w:t>
      </w:r>
    </w:p>
    <w:p w14:paraId="62C52047" w14:textId="77777777" w:rsidR="007A1EDB" w:rsidRPr="00102078" w:rsidRDefault="007A1EDB" w:rsidP="00156BC0">
      <w:pPr>
        <w:spacing w:line="276" w:lineRule="auto"/>
        <w:jc w:val="both"/>
        <w:rPr>
          <w:sz w:val="24"/>
          <w:szCs w:val="24"/>
        </w:rPr>
      </w:pPr>
      <w:r w:rsidRPr="00102078">
        <w:rPr>
          <w:sz w:val="24"/>
          <w:szCs w:val="24"/>
        </w:rPr>
        <w:t>c. Яагаад ногоон эрчим хүчний зардал ердийн эрчим хүчний зардлаас их байна вэ?</w:t>
      </w:r>
    </w:p>
    <w:p w14:paraId="3F7421AE" w14:textId="77777777" w:rsidR="002F191C" w:rsidRPr="00102078" w:rsidRDefault="002F191C" w:rsidP="00156BC0">
      <w:pPr>
        <w:spacing w:line="276" w:lineRule="auto"/>
        <w:jc w:val="both"/>
        <w:rPr>
          <w:sz w:val="24"/>
          <w:szCs w:val="24"/>
          <w:lang w:val="en-US"/>
        </w:rPr>
      </w:pPr>
      <w:r w:rsidRPr="00102078">
        <w:rPr>
          <w:b/>
          <w:sz w:val="24"/>
          <w:szCs w:val="24"/>
          <w:lang w:val="mn-MN"/>
        </w:rPr>
        <w:t>Шийдэл</w:t>
      </w:r>
      <w:r w:rsidRPr="00102078">
        <w:rPr>
          <w:b/>
          <w:sz w:val="24"/>
          <w:szCs w:val="24"/>
          <w:lang w:val="en-US"/>
        </w:rPr>
        <w:t>:</w:t>
      </w:r>
    </w:p>
    <w:p w14:paraId="653CDA8A" w14:textId="77777777" w:rsidR="002F191C" w:rsidRPr="00102078" w:rsidRDefault="002F191C" w:rsidP="00156BC0">
      <w:pPr>
        <w:spacing w:line="276" w:lineRule="auto"/>
        <w:jc w:val="both"/>
        <w:rPr>
          <w:sz w:val="24"/>
          <w:szCs w:val="24"/>
          <w:lang w:val="mn-MN"/>
        </w:rPr>
      </w:pPr>
      <w:r w:rsidRPr="00102078">
        <w:rPr>
          <w:sz w:val="24"/>
          <w:szCs w:val="24"/>
          <w:lang w:val="en-US"/>
        </w:rPr>
        <w:t>a.</w:t>
      </w:r>
      <w:r w:rsidRPr="00102078">
        <w:rPr>
          <w:sz w:val="24"/>
          <w:szCs w:val="24"/>
          <w:lang w:val="mn-MN"/>
        </w:rPr>
        <w:t>Хэрэглэгч сард дунджаар 400 кВт.цаг цахилгаан хэрэглэж ногоон эрчим хүчний 150 кВт.цаг багцыг ашиглахаар зөвшөөрсөн учраас ердийн цахилгаан хэрэглэх нь 400кВт.цаг-150кВт.цаг</w:t>
      </w:r>
      <w:r w:rsidRPr="00102078">
        <w:rPr>
          <w:sz w:val="24"/>
          <w:szCs w:val="24"/>
          <w:lang w:val="en-US"/>
        </w:rPr>
        <w:t>=250</w:t>
      </w:r>
      <w:r w:rsidRPr="00102078">
        <w:rPr>
          <w:sz w:val="24"/>
          <w:szCs w:val="24"/>
          <w:lang w:val="mn-MN"/>
        </w:rPr>
        <w:t>кВт.цаг байна. Ердийн эрчим хүчний 1</w:t>
      </w:r>
      <w:r w:rsidR="00817648" w:rsidRPr="00102078">
        <w:rPr>
          <w:sz w:val="24"/>
          <w:szCs w:val="24"/>
          <w:lang w:val="mn-MN"/>
        </w:rPr>
        <w:t>кВт.цаг нь 0,1 доллар учраас сарын зардал нь 25 доллар гарч байна.Үүнд нэмээд 150кВт.цаг ногоон эрчим хүчний зардал 4 доллар учраас нийт зардал нь 29 доллар гарч байна.Энэ 1 сарын зардлыг жилийн зардлаар тооцож үзэж гаргавал 29 доллар*12</w:t>
      </w:r>
      <w:r w:rsidR="00817648" w:rsidRPr="00102078">
        <w:rPr>
          <w:sz w:val="24"/>
          <w:szCs w:val="24"/>
          <w:lang w:val="en-US"/>
        </w:rPr>
        <w:t>=</w:t>
      </w:r>
      <w:r w:rsidR="00817648" w:rsidRPr="00102078">
        <w:rPr>
          <w:sz w:val="24"/>
          <w:szCs w:val="24"/>
          <w:lang w:val="mn-MN"/>
        </w:rPr>
        <w:t>348 доллар гарч байна.</w:t>
      </w:r>
    </w:p>
    <w:p w14:paraId="6A98C12A" w14:textId="77777777" w:rsidR="00817648" w:rsidRPr="00102078" w:rsidRDefault="00817648" w:rsidP="00156BC0">
      <w:pPr>
        <w:spacing w:line="276" w:lineRule="auto"/>
        <w:jc w:val="both"/>
        <w:rPr>
          <w:sz w:val="24"/>
          <w:szCs w:val="24"/>
          <w:lang w:val="mn-MN"/>
        </w:rPr>
      </w:pPr>
      <w:r w:rsidRPr="00102078">
        <w:rPr>
          <w:sz w:val="24"/>
          <w:szCs w:val="24"/>
          <w:lang w:val="en-US"/>
        </w:rPr>
        <w:t xml:space="preserve">b. </w:t>
      </w:r>
      <w:r w:rsidRPr="00102078">
        <w:rPr>
          <w:sz w:val="24"/>
          <w:szCs w:val="24"/>
        </w:rPr>
        <w:t>Жилийн туршид ногоон эрчим хүчний 1 кВт.ц –ын дундаж зардал</w:t>
      </w:r>
      <w:r w:rsidRPr="00102078">
        <w:rPr>
          <w:sz w:val="24"/>
          <w:szCs w:val="24"/>
          <w:lang w:val="mn-MN"/>
        </w:rPr>
        <w:t xml:space="preserve">ыг тооцож үзвэл 4 доллар </w:t>
      </w:r>
      <w:r w:rsidRPr="00102078">
        <w:rPr>
          <w:sz w:val="24"/>
          <w:szCs w:val="24"/>
          <w:lang w:val="en-US"/>
        </w:rPr>
        <w:t>*</w:t>
      </w:r>
      <w:r w:rsidR="00C6156B" w:rsidRPr="00102078">
        <w:rPr>
          <w:sz w:val="24"/>
          <w:szCs w:val="24"/>
          <w:lang w:val="en-US"/>
        </w:rPr>
        <w:t xml:space="preserve">12/150=0.32 </w:t>
      </w:r>
      <w:r w:rsidR="00C6156B" w:rsidRPr="00102078">
        <w:rPr>
          <w:sz w:val="24"/>
          <w:szCs w:val="24"/>
          <w:lang w:val="mn-MN"/>
        </w:rPr>
        <w:t>доллар гарч байна.</w:t>
      </w:r>
    </w:p>
    <w:p w14:paraId="01374AB8" w14:textId="77777777" w:rsidR="00C6156B" w:rsidRPr="006A3F9A" w:rsidRDefault="00C6156B" w:rsidP="00156BC0">
      <w:pPr>
        <w:spacing w:line="276" w:lineRule="auto"/>
        <w:jc w:val="both"/>
        <w:rPr>
          <w:sz w:val="24"/>
          <w:szCs w:val="24"/>
          <w:lang w:val="en-US"/>
        </w:rPr>
      </w:pPr>
      <w:r w:rsidRPr="00102078">
        <w:rPr>
          <w:sz w:val="24"/>
          <w:szCs w:val="24"/>
          <w:lang w:val="en-US"/>
        </w:rPr>
        <w:t>c.</w:t>
      </w:r>
      <w:r w:rsidRPr="00102078">
        <w:rPr>
          <w:sz w:val="24"/>
          <w:szCs w:val="24"/>
        </w:rPr>
        <w:t xml:space="preserve"> </w:t>
      </w:r>
      <w:r w:rsidRPr="00102078">
        <w:rPr>
          <w:sz w:val="24"/>
          <w:szCs w:val="24"/>
          <w:lang w:val="mn-MN"/>
        </w:rPr>
        <w:t>Н</w:t>
      </w:r>
      <w:r w:rsidRPr="00102078">
        <w:rPr>
          <w:sz w:val="24"/>
          <w:szCs w:val="24"/>
        </w:rPr>
        <w:t>огоон эрчим хүчний зардал ердийн эрчим хүчний зардлаас их</w:t>
      </w:r>
      <w:r w:rsidRPr="00102078">
        <w:rPr>
          <w:sz w:val="24"/>
          <w:szCs w:val="24"/>
          <w:lang w:val="mn-MN"/>
        </w:rPr>
        <w:t xml:space="preserve"> байгаа учир нь миний бодлоор </w:t>
      </w:r>
      <w:r w:rsidRPr="00102078">
        <w:rPr>
          <w:sz w:val="24"/>
          <w:szCs w:val="24"/>
        </w:rPr>
        <w:t>ногоон эрчим хүч</w:t>
      </w:r>
      <w:r w:rsidRPr="00102078">
        <w:rPr>
          <w:sz w:val="24"/>
          <w:szCs w:val="24"/>
          <w:lang w:val="mn-MN"/>
        </w:rPr>
        <w:t>ийг гарган авдаг технологи буюу</w:t>
      </w:r>
      <w:r w:rsidRPr="00102078">
        <w:rPr>
          <w:sz w:val="24"/>
          <w:szCs w:val="24"/>
        </w:rPr>
        <w:t xml:space="preserve"> нь нарны эрчим хүч, салхины эрчим хүч, метаны эх үүсвэр</w:t>
      </w:r>
      <w:r w:rsidRPr="00102078">
        <w:rPr>
          <w:sz w:val="24"/>
          <w:szCs w:val="24"/>
          <w:lang w:val="mn-MN"/>
        </w:rPr>
        <w:t xml:space="preserve">ийн салбар нөгөө энгийн цахилгаан эрчим хүчнээс сүүлд гарч ирэн энэхүү технологи дөнгөж хөгжиж байгаа мөн өндөр зардлаар бий болж </w:t>
      </w:r>
      <w:proofErr w:type="gramStart"/>
      <w:r w:rsidRPr="00102078">
        <w:rPr>
          <w:sz w:val="24"/>
          <w:szCs w:val="24"/>
          <w:lang w:val="mn-MN"/>
        </w:rPr>
        <w:t>байгаа  учраас</w:t>
      </w:r>
      <w:proofErr w:type="gramEnd"/>
      <w:r w:rsidRPr="00102078">
        <w:rPr>
          <w:sz w:val="24"/>
          <w:szCs w:val="24"/>
          <w:lang w:val="mn-MN"/>
        </w:rPr>
        <w:t xml:space="preserve"> илүү үнэтэй байна.</w:t>
      </w:r>
    </w:p>
    <w:sectPr w:rsidR="00C6156B" w:rsidRPr="006A3F9A" w:rsidSect="00156BC0">
      <w:footerReference w:type="default" r:id="rId1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9BC9E" w14:textId="77777777" w:rsidR="00437EB6" w:rsidRDefault="00437EB6" w:rsidP="00384E1E">
      <w:r>
        <w:separator/>
      </w:r>
    </w:p>
  </w:endnote>
  <w:endnote w:type="continuationSeparator" w:id="0">
    <w:p w14:paraId="433D43B0" w14:textId="77777777" w:rsidR="00437EB6" w:rsidRDefault="00437EB6" w:rsidP="0038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8321"/>
      <w:docPartObj>
        <w:docPartGallery w:val="Page Numbers (Bottom of Page)"/>
        <w:docPartUnique/>
      </w:docPartObj>
    </w:sdtPr>
    <w:sdtEndPr>
      <w:rPr>
        <w:noProof/>
      </w:rPr>
    </w:sdtEndPr>
    <w:sdtContent>
      <w:p w14:paraId="6F21DF77" w14:textId="2B949E62" w:rsidR="00384E1E" w:rsidRDefault="00384E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DAFEC" w14:textId="77777777" w:rsidR="00384E1E" w:rsidRDefault="0038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0041A" w14:textId="77777777" w:rsidR="00437EB6" w:rsidRDefault="00437EB6" w:rsidP="00384E1E">
      <w:r>
        <w:separator/>
      </w:r>
    </w:p>
  </w:footnote>
  <w:footnote w:type="continuationSeparator" w:id="0">
    <w:p w14:paraId="6FF324FA" w14:textId="77777777" w:rsidR="00437EB6" w:rsidRDefault="00437EB6" w:rsidP="00384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48F6"/>
    <w:multiLevelType w:val="hybridMultilevel"/>
    <w:tmpl w:val="360E1D40"/>
    <w:lvl w:ilvl="0" w:tplc="27041E2E">
      <w:start w:val="4"/>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45C61"/>
    <w:multiLevelType w:val="hybridMultilevel"/>
    <w:tmpl w:val="38CAF25C"/>
    <w:lvl w:ilvl="0" w:tplc="26388C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2495"/>
    <w:multiLevelType w:val="hybridMultilevel"/>
    <w:tmpl w:val="31BAF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83F6B"/>
    <w:multiLevelType w:val="hybridMultilevel"/>
    <w:tmpl w:val="4D145F32"/>
    <w:lvl w:ilvl="0" w:tplc="72B04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9D53EA"/>
    <w:multiLevelType w:val="hybridMultilevel"/>
    <w:tmpl w:val="FC40E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157AB"/>
    <w:multiLevelType w:val="hybridMultilevel"/>
    <w:tmpl w:val="BA6EC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BC6"/>
    <w:multiLevelType w:val="hybridMultilevel"/>
    <w:tmpl w:val="B78C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17A6E"/>
    <w:multiLevelType w:val="hybridMultilevel"/>
    <w:tmpl w:val="957E6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67E03"/>
    <w:multiLevelType w:val="hybridMultilevel"/>
    <w:tmpl w:val="4B068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D6C5C"/>
    <w:multiLevelType w:val="hybridMultilevel"/>
    <w:tmpl w:val="9032695E"/>
    <w:lvl w:ilvl="0" w:tplc="15EEC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21E00"/>
    <w:multiLevelType w:val="hybridMultilevel"/>
    <w:tmpl w:val="993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9679F"/>
    <w:multiLevelType w:val="hybridMultilevel"/>
    <w:tmpl w:val="B5D2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05DC7"/>
    <w:multiLevelType w:val="hybridMultilevel"/>
    <w:tmpl w:val="9A7AA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E2D56"/>
    <w:multiLevelType w:val="hybridMultilevel"/>
    <w:tmpl w:val="2674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3"/>
  </w:num>
  <w:num w:numId="5">
    <w:abstractNumId w:val="13"/>
  </w:num>
  <w:num w:numId="6">
    <w:abstractNumId w:val="4"/>
  </w:num>
  <w:num w:numId="7">
    <w:abstractNumId w:val="2"/>
  </w:num>
  <w:num w:numId="8">
    <w:abstractNumId w:val="6"/>
  </w:num>
  <w:num w:numId="9">
    <w:abstractNumId w:val="11"/>
  </w:num>
  <w:num w:numId="10">
    <w:abstractNumId w:val="9"/>
  </w:num>
  <w:num w:numId="11">
    <w:abstractNumId w:val="10"/>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29"/>
    <w:rsid w:val="00010FAC"/>
    <w:rsid w:val="00025F58"/>
    <w:rsid w:val="000543E3"/>
    <w:rsid w:val="00062ED4"/>
    <w:rsid w:val="00102078"/>
    <w:rsid w:val="0011257A"/>
    <w:rsid w:val="00132DC7"/>
    <w:rsid w:val="001464A9"/>
    <w:rsid w:val="001531A1"/>
    <w:rsid w:val="00156BC0"/>
    <w:rsid w:val="00187D74"/>
    <w:rsid w:val="001D4100"/>
    <w:rsid w:val="001E2B56"/>
    <w:rsid w:val="001E5418"/>
    <w:rsid w:val="0025760F"/>
    <w:rsid w:val="00286550"/>
    <w:rsid w:val="002D6144"/>
    <w:rsid w:val="002F191C"/>
    <w:rsid w:val="002F1A7E"/>
    <w:rsid w:val="002F1EB3"/>
    <w:rsid w:val="003520B3"/>
    <w:rsid w:val="00384E1E"/>
    <w:rsid w:val="003D5331"/>
    <w:rsid w:val="003F68CD"/>
    <w:rsid w:val="00437EB6"/>
    <w:rsid w:val="004809DD"/>
    <w:rsid w:val="00482693"/>
    <w:rsid w:val="004B3F69"/>
    <w:rsid w:val="005A0F50"/>
    <w:rsid w:val="005D2EE9"/>
    <w:rsid w:val="005E4374"/>
    <w:rsid w:val="005E5248"/>
    <w:rsid w:val="006351C5"/>
    <w:rsid w:val="0064022C"/>
    <w:rsid w:val="00656F94"/>
    <w:rsid w:val="006A3F9A"/>
    <w:rsid w:val="006B069F"/>
    <w:rsid w:val="006B7407"/>
    <w:rsid w:val="00713350"/>
    <w:rsid w:val="00713C20"/>
    <w:rsid w:val="0072452D"/>
    <w:rsid w:val="0073315F"/>
    <w:rsid w:val="007A1EDB"/>
    <w:rsid w:val="00817648"/>
    <w:rsid w:val="008703B2"/>
    <w:rsid w:val="008708FE"/>
    <w:rsid w:val="00971CDD"/>
    <w:rsid w:val="009B11ED"/>
    <w:rsid w:val="00A23D26"/>
    <w:rsid w:val="00A33DAD"/>
    <w:rsid w:val="00A43F1B"/>
    <w:rsid w:val="00A530D3"/>
    <w:rsid w:val="00A67ABC"/>
    <w:rsid w:val="00A67FFA"/>
    <w:rsid w:val="00A85029"/>
    <w:rsid w:val="00B22A6F"/>
    <w:rsid w:val="00B6077A"/>
    <w:rsid w:val="00B662D8"/>
    <w:rsid w:val="00BD220A"/>
    <w:rsid w:val="00C6156B"/>
    <w:rsid w:val="00C93CC7"/>
    <w:rsid w:val="00CC4EBE"/>
    <w:rsid w:val="00CD69C4"/>
    <w:rsid w:val="00E02895"/>
    <w:rsid w:val="00ED4113"/>
    <w:rsid w:val="00F11A42"/>
    <w:rsid w:val="00F50984"/>
    <w:rsid w:val="00F63789"/>
    <w:rsid w:val="00F870AA"/>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17BB"/>
  <w15:chartTrackingRefBased/>
  <w15:docId w15:val="{8AB0EB76-98C1-482B-8ABA-E3D80E51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CC7"/>
    <w:pPr>
      <w:widowControl w:val="0"/>
      <w:autoSpaceDE w:val="0"/>
      <w:autoSpaceDN w:val="0"/>
      <w:spacing w:after="0" w:line="240" w:lineRule="auto"/>
    </w:pPr>
    <w:rPr>
      <w:rFonts w:ascii="Times New Roman" w:eastAsia="Times New Roman" w:hAnsi="Times New Roman" w:cs="Times New Roman"/>
      <w:lang w:val="ru-RU"/>
    </w:rPr>
  </w:style>
  <w:style w:type="paragraph" w:styleId="Heading1">
    <w:name w:val="heading 1"/>
    <w:basedOn w:val="Normal"/>
    <w:link w:val="Heading1Char"/>
    <w:uiPriority w:val="1"/>
    <w:qFormat/>
    <w:rsid w:val="00C93CC7"/>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CC7"/>
    <w:rPr>
      <w:rFonts w:ascii="Times New Roman" w:eastAsia="Times New Roman" w:hAnsi="Times New Roman" w:cs="Times New Roman"/>
      <w:b/>
      <w:bCs/>
      <w:sz w:val="24"/>
      <w:szCs w:val="24"/>
      <w:lang w:val="ru-RU"/>
    </w:rPr>
  </w:style>
  <w:style w:type="paragraph" w:styleId="BodyText">
    <w:name w:val="Body Text"/>
    <w:basedOn w:val="Normal"/>
    <w:link w:val="BodyTextChar"/>
    <w:uiPriority w:val="1"/>
    <w:qFormat/>
    <w:rsid w:val="00C93CC7"/>
    <w:rPr>
      <w:sz w:val="24"/>
      <w:szCs w:val="24"/>
    </w:rPr>
  </w:style>
  <w:style w:type="character" w:customStyle="1" w:styleId="BodyTextChar">
    <w:name w:val="Body Text Char"/>
    <w:basedOn w:val="DefaultParagraphFont"/>
    <w:link w:val="BodyText"/>
    <w:uiPriority w:val="1"/>
    <w:rsid w:val="00C93CC7"/>
    <w:rPr>
      <w:rFonts w:ascii="Times New Roman" w:eastAsia="Times New Roman" w:hAnsi="Times New Roman" w:cs="Times New Roman"/>
      <w:sz w:val="24"/>
      <w:szCs w:val="24"/>
      <w:lang w:val="ru-RU"/>
    </w:rPr>
  </w:style>
  <w:style w:type="paragraph" w:styleId="Title">
    <w:name w:val="Title"/>
    <w:basedOn w:val="Normal"/>
    <w:link w:val="TitleChar"/>
    <w:uiPriority w:val="1"/>
    <w:qFormat/>
    <w:rsid w:val="00C93CC7"/>
    <w:pPr>
      <w:spacing w:before="281"/>
      <w:ind w:left="654" w:right="666"/>
      <w:jc w:val="center"/>
    </w:pPr>
    <w:rPr>
      <w:b/>
      <w:bCs/>
      <w:sz w:val="56"/>
      <w:szCs w:val="56"/>
    </w:rPr>
  </w:style>
  <w:style w:type="character" w:customStyle="1" w:styleId="TitleChar">
    <w:name w:val="Title Char"/>
    <w:basedOn w:val="DefaultParagraphFont"/>
    <w:link w:val="Title"/>
    <w:uiPriority w:val="1"/>
    <w:rsid w:val="00C93CC7"/>
    <w:rPr>
      <w:rFonts w:ascii="Times New Roman" w:eastAsia="Times New Roman" w:hAnsi="Times New Roman" w:cs="Times New Roman"/>
      <w:b/>
      <w:bCs/>
      <w:sz w:val="56"/>
      <w:szCs w:val="56"/>
      <w:lang w:val="ru-RU"/>
    </w:rPr>
  </w:style>
  <w:style w:type="paragraph" w:styleId="ListParagraph">
    <w:name w:val="List Paragraph"/>
    <w:basedOn w:val="Normal"/>
    <w:uiPriority w:val="34"/>
    <w:qFormat/>
    <w:rsid w:val="00132DC7"/>
    <w:pPr>
      <w:ind w:left="720"/>
      <w:contextualSpacing/>
    </w:pPr>
  </w:style>
  <w:style w:type="table" w:styleId="TableGrid">
    <w:name w:val="Table Grid"/>
    <w:basedOn w:val="TableNormal"/>
    <w:uiPriority w:val="39"/>
    <w:rsid w:val="0097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7FFA"/>
    <w:rPr>
      <w:color w:val="808080"/>
    </w:rPr>
  </w:style>
  <w:style w:type="paragraph" w:styleId="Header">
    <w:name w:val="header"/>
    <w:basedOn w:val="Normal"/>
    <w:link w:val="HeaderChar"/>
    <w:uiPriority w:val="99"/>
    <w:unhideWhenUsed/>
    <w:rsid w:val="00384E1E"/>
    <w:pPr>
      <w:tabs>
        <w:tab w:val="center" w:pos="4680"/>
        <w:tab w:val="right" w:pos="9360"/>
      </w:tabs>
    </w:pPr>
  </w:style>
  <w:style w:type="character" w:customStyle="1" w:styleId="HeaderChar">
    <w:name w:val="Header Char"/>
    <w:basedOn w:val="DefaultParagraphFont"/>
    <w:link w:val="Header"/>
    <w:uiPriority w:val="99"/>
    <w:rsid w:val="00384E1E"/>
    <w:rPr>
      <w:rFonts w:ascii="Times New Roman" w:eastAsia="Times New Roman" w:hAnsi="Times New Roman" w:cs="Times New Roman"/>
      <w:lang w:val="ru-RU"/>
    </w:rPr>
  </w:style>
  <w:style w:type="paragraph" w:styleId="Footer">
    <w:name w:val="footer"/>
    <w:basedOn w:val="Normal"/>
    <w:link w:val="FooterChar"/>
    <w:uiPriority w:val="99"/>
    <w:unhideWhenUsed/>
    <w:rsid w:val="00384E1E"/>
    <w:pPr>
      <w:tabs>
        <w:tab w:val="center" w:pos="4680"/>
        <w:tab w:val="right" w:pos="9360"/>
      </w:tabs>
    </w:pPr>
  </w:style>
  <w:style w:type="character" w:customStyle="1" w:styleId="FooterChar">
    <w:name w:val="Footer Char"/>
    <w:basedOn w:val="DefaultParagraphFont"/>
    <w:link w:val="Footer"/>
    <w:uiPriority w:val="99"/>
    <w:rsid w:val="00384E1E"/>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erhemee</cp:lastModifiedBy>
  <cp:revision>32</cp:revision>
  <dcterms:created xsi:type="dcterms:W3CDTF">2022-09-04T17:04:00Z</dcterms:created>
  <dcterms:modified xsi:type="dcterms:W3CDTF">2022-12-05T08:52:00Z</dcterms:modified>
</cp:coreProperties>
</file>