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80BE" w14:textId="388B79B9" w:rsidR="00155D52" w:rsidRPr="00A2471D" w:rsidRDefault="00A2471D" w:rsidP="00151E3E">
      <w:pPr>
        <w:pStyle w:val="Heading1"/>
        <w:jc w:val="center"/>
        <w:rPr>
          <w:rFonts w:ascii="Arial" w:hAnsi="Arial" w:cs="Arial"/>
          <w:color w:val="auto"/>
        </w:rPr>
      </w:pPr>
      <w:r w:rsidRPr="00A2471D">
        <w:rPr>
          <w:rFonts w:ascii="Arial" w:hAnsi="Arial" w:cs="Arial"/>
          <w:color w:val="auto"/>
        </w:rPr>
        <w:t>README: Diastatic sutures vs. fractures: A histological study of human cranial trauma</w:t>
      </w:r>
    </w:p>
    <w:p w14:paraId="6DA1C0F9" w14:textId="77777777" w:rsidR="00A2471D" w:rsidRDefault="00A2471D">
      <w:pPr>
        <w:rPr>
          <w:rFonts w:ascii="Times New Roman" w:hAnsi="Times New Roman" w:cs="Times New Roman"/>
        </w:rPr>
      </w:pPr>
    </w:p>
    <w:p w14:paraId="5953BDBA" w14:textId="0A4D5FF8" w:rsidR="00A2471D" w:rsidRDefault="00A2471D" w:rsidP="00A2471D">
      <w:pPr>
        <w:pStyle w:val="Heading2"/>
      </w:pPr>
      <w:r>
        <w:t xml:space="preserve">Description of data and </w:t>
      </w:r>
      <w:r w:rsidR="00151E3E">
        <w:t>abbreviations</w:t>
      </w:r>
      <w:r>
        <w:t>:</w:t>
      </w:r>
    </w:p>
    <w:p w14:paraId="32B2E274" w14:textId="77777777" w:rsidR="00A2471D" w:rsidRDefault="00A2471D" w:rsidP="00A2471D">
      <w:r>
        <w:t>The data analyzed consists of numerical scores assigned to histological features based on overall extent. Scores range from 0-3:</w:t>
      </w:r>
    </w:p>
    <w:p w14:paraId="070D1E69" w14:textId="5412A1FB" w:rsidR="00A2471D" w:rsidRPr="00151E3E" w:rsidRDefault="00A2471D" w:rsidP="00A2471D">
      <w:pPr>
        <w:ind w:firstLine="720"/>
        <w:rPr>
          <w:i/>
          <w:iCs/>
        </w:rPr>
      </w:pPr>
      <w:r w:rsidRPr="00151E3E">
        <w:rPr>
          <w:i/>
          <w:iCs/>
        </w:rPr>
        <w:t xml:space="preserve"> 0 – absent, 1 – minimal, 2 – moderate, and 3 – extensive</w:t>
      </w:r>
    </w:p>
    <w:p w14:paraId="602DB1F3" w14:textId="44A35B69" w:rsidR="00A2471D" w:rsidRPr="00151E3E" w:rsidRDefault="00A2471D" w:rsidP="00A2471D">
      <w:pPr>
        <w:rPr>
          <w:b/>
          <w:bCs/>
        </w:rPr>
      </w:pPr>
      <w:r w:rsidRPr="00151E3E">
        <w:rPr>
          <w:b/>
          <w:bCs/>
        </w:rPr>
        <w:t>List of abbreviations used:</w:t>
      </w:r>
    </w:p>
    <w:p w14:paraId="47BD58E4" w14:textId="77777777" w:rsidR="00A2471D" w:rsidRDefault="00A2471D" w:rsidP="00A2471D">
      <w:pPr>
        <w:sectPr w:rsidR="00A2471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9138CC" w14:textId="6F988068" w:rsidR="00A2471D" w:rsidRDefault="00A2471D" w:rsidP="00A2471D">
      <w:r>
        <w:t>Spec – Specimen number – refers to individual</w:t>
      </w:r>
    </w:p>
    <w:p w14:paraId="64D2FA31" w14:textId="6387B8A0" w:rsidR="00A2471D" w:rsidRDefault="00A2471D" w:rsidP="00A2471D">
      <w:proofErr w:type="spellStart"/>
      <w:r>
        <w:t>fx</w:t>
      </w:r>
      <w:proofErr w:type="spellEnd"/>
      <w:r>
        <w:t xml:space="preserve"> – Fracture type split into DF (diastatic fracture) and LF (linear fracture)</w:t>
      </w:r>
    </w:p>
    <w:p w14:paraId="13036999" w14:textId="11AE8CDF" w:rsidR="00A2471D" w:rsidRDefault="00A2471D" w:rsidP="00A2471D">
      <w:proofErr w:type="spellStart"/>
      <w:r>
        <w:t>decage</w:t>
      </w:r>
      <w:proofErr w:type="spellEnd"/>
      <w:r>
        <w:t xml:space="preserve"> – Decedent age in years (rounded to whole numbers)</w:t>
      </w:r>
    </w:p>
    <w:p w14:paraId="0A6B34AB" w14:textId="39475790" w:rsidR="00A2471D" w:rsidRDefault="00A2471D" w:rsidP="00A2471D">
      <w:proofErr w:type="spellStart"/>
      <w:r>
        <w:t>inage</w:t>
      </w:r>
      <w:proofErr w:type="spellEnd"/>
      <w:r>
        <w:t xml:space="preserve"> – Injury age in days</w:t>
      </w:r>
    </w:p>
    <w:p w14:paraId="1FD0B2B9" w14:textId="703CC1A2" w:rsidR="00A2471D" w:rsidRDefault="00A2471D" w:rsidP="00A2471D">
      <w:r>
        <w:t>hem – Hematoma</w:t>
      </w:r>
    </w:p>
    <w:p w14:paraId="024120C4" w14:textId="6BF9D1C2" w:rsidR="00A2471D" w:rsidRDefault="00A2471D" w:rsidP="00A2471D">
      <w:r>
        <w:t>fib – Fibrin</w:t>
      </w:r>
    </w:p>
    <w:p w14:paraId="7E2CC59A" w14:textId="23290E4D" w:rsidR="00A2471D" w:rsidRDefault="00A2471D" w:rsidP="00A2471D">
      <w:proofErr w:type="spellStart"/>
      <w:r>
        <w:t>lct</w:t>
      </w:r>
      <w:proofErr w:type="spellEnd"/>
      <w:r>
        <w:t xml:space="preserve"> – Loose connective tissue</w:t>
      </w:r>
    </w:p>
    <w:p w14:paraId="71893AB1" w14:textId="56F729D7" w:rsidR="00A2471D" w:rsidRDefault="00A2471D" w:rsidP="00A2471D">
      <w:r>
        <w:t>fb – Fibroblasts</w:t>
      </w:r>
    </w:p>
    <w:p w14:paraId="16D8FFCE" w14:textId="41323AEE" w:rsidR="00A2471D" w:rsidRDefault="00A2471D" w:rsidP="00A2471D">
      <w:proofErr w:type="spellStart"/>
      <w:r>
        <w:t>fct</w:t>
      </w:r>
      <w:proofErr w:type="spellEnd"/>
      <w:r>
        <w:t xml:space="preserve"> – Fibrous connective tissue</w:t>
      </w:r>
    </w:p>
    <w:p w14:paraId="72C8DC8E" w14:textId="3BB42C95" w:rsidR="00A2471D" w:rsidRDefault="00A2471D" w:rsidP="00A2471D">
      <w:r>
        <w:t>sf – Sharpey’s fibers</w:t>
      </w:r>
    </w:p>
    <w:p w14:paraId="31618669" w14:textId="6965F795" w:rsidR="00A2471D" w:rsidRDefault="00A2471D" w:rsidP="00A2471D">
      <w:proofErr w:type="spellStart"/>
      <w:r>
        <w:t>nc</w:t>
      </w:r>
      <w:proofErr w:type="spellEnd"/>
      <w:r>
        <w:t xml:space="preserve"> – New capillary formation</w:t>
      </w:r>
    </w:p>
    <w:p w14:paraId="3E7B1AEC" w14:textId="1143BC69" w:rsidR="00A2471D" w:rsidRDefault="00A2471D" w:rsidP="00A2471D">
      <w:proofErr w:type="spellStart"/>
      <w:r>
        <w:t>infm</w:t>
      </w:r>
      <w:proofErr w:type="spellEnd"/>
      <w:r>
        <w:t xml:space="preserve"> – Inflammation</w:t>
      </w:r>
    </w:p>
    <w:p w14:paraId="54CAF7B3" w14:textId="03250BD8" w:rsidR="00A2471D" w:rsidRDefault="00A2471D" w:rsidP="00A2471D">
      <w:r>
        <w:t>cm – Cartilage matrix</w:t>
      </w:r>
    </w:p>
    <w:p w14:paraId="7E54DC44" w14:textId="02E67DBA" w:rsidR="00A2471D" w:rsidRDefault="00A2471D" w:rsidP="00A2471D">
      <w:r>
        <w:t>bm – Bone matrix</w:t>
      </w:r>
    </w:p>
    <w:p w14:paraId="34F0123D" w14:textId="23F6D47D" w:rsidR="00A2471D" w:rsidRDefault="00A2471D" w:rsidP="00A2471D">
      <w:proofErr w:type="spellStart"/>
      <w:r>
        <w:t>resor</w:t>
      </w:r>
      <w:proofErr w:type="spellEnd"/>
      <w:r>
        <w:t xml:space="preserve"> – Bone resorption</w:t>
      </w:r>
    </w:p>
    <w:p w14:paraId="434F7F5C" w14:textId="788A7397" w:rsidR="00A2471D" w:rsidRDefault="00A2471D" w:rsidP="00A2471D">
      <w:proofErr w:type="spellStart"/>
      <w:r>
        <w:t>wb</w:t>
      </w:r>
      <w:proofErr w:type="spellEnd"/>
      <w:r>
        <w:t xml:space="preserve"> – Woven bone</w:t>
      </w:r>
    </w:p>
    <w:p w14:paraId="6A455066" w14:textId="0195805F" w:rsidR="00A2471D" w:rsidRDefault="00A2471D" w:rsidP="00A2471D">
      <w:proofErr w:type="spellStart"/>
      <w:r>
        <w:t>lb</w:t>
      </w:r>
      <w:proofErr w:type="spellEnd"/>
      <w:r>
        <w:t xml:space="preserve"> – Lamellar bone</w:t>
      </w:r>
    </w:p>
    <w:p w14:paraId="0FD5DFEB" w14:textId="75C1A2DE" w:rsidR="00A2471D" w:rsidRDefault="00A2471D" w:rsidP="00A2471D">
      <w:r>
        <w:t>cl – Cement lines</w:t>
      </w:r>
    </w:p>
    <w:p w14:paraId="460802F6" w14:textId="77777777" w:rsidR="00A2471D" w:rsidRDefault="00A2471D" w:rsidP="00A2471D">
      <w:pPr>
        <w:pStyle w:val="Heading2"/>
        <w:sectPr w:rsidR="00A2471D" w:rsidSect="00A2471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CD3CFB1" w14:textId="1BA10CCF" w:rsidR="00A2471D" w:rsidRDefault="00A2471D" w:rsidP="00A2471D">
      <w:pPr>
        <w:pStyle w:val="Heading2"/>
      </w:pPr>
      <w:r>
        <w:t>Code Structure</w:t>
      </w:r>
    </w:p>
    <w:p w14:paraId="06A3749D" w14:textId="40E70F0C" w:rsidR="00A2471D" w:rsidRDefault="00A2471D" w:rsidP="00A2471D">
      <w:r>
        <w:t>Script 1 – This code imports the data</w:t>
      </w:r>
      <w:r w:rsidR="00127512">
        <w:t>,</w:t>
      </w:r>
      <w:r w:rsidR="00151E3E">
        <w:t xml:space="preserve"> transforms it to include ord</w:t>
      </w:r>
      <w:r w:rsidR="00127512">
        <w:t>ered</w:t>
      </w:r>
      <w:r w:rsidR="00151E3E">
        <w:t xml:space="preserve"> factors and create</w:t>
      </w:r>
      <w:r w:rsidR="00127512">
        <w:t>s</w:t>
      </w:r>
      <w:r w:rsidR="00151E3E">
        <w:t xml:space="preserve"> groups for decedent and injury age.</w:t>
      </w:r>
    </w:p>
    <w:p w14:paraId="15E13B62" w14:textId="3D51509E" w:rsidR="00151E3E" w:rsidRDefault="00151E3E" w:rsidP="00A2471D">
      <w:r>
        <w:t xml:space="preserve">Script 2 – This code creates tables and figures for </w:t>
      </w:r>
      <w:r w:rsidR="00127512">
        <w:t xml:space="preserve">sample </w:t>
      </w:r>
      <w:r>
        <w:t>demographics, score distribution, and summary statistics.</w:t>
      </w:r>
    </w:p>
    <w:p w14:paraId="5275B70F" w14:textId="2D5B7FE0" w:rsidR="00151E3E" w:rsidRPr="00A2471D" w:rsidRDefault="00151E3E" w:rsidP="00A2471D">
      <w:r>
        <w:t>Script 3 – This code runs Wilcoxon signed-rank tests, compile the results into a table, and creates a heatmap of paired differences between diastatic and linear fracture groups for each individual.</w:t>
      </w:r>
    </w:p>
    <w:sectPr w:rsidR="00151E3E" w:rsidRPr="00A2471D" w:rsidSect="00A2471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1D"/>
    <w:rsid w:val="000E31FB"/>
    <w:rsid w:val="00127512"/>
    <w:rsid w:val="00151E3E"/>
    <w:rsid w:val="00155D52"/>
    <w:rsid w:val="00302F78"/>
    <w:rsid w:val="00687D6A"/>
    <w:rsid w:val="00890111"/>
    <w:rsid w:val="00A2471D"/>
    <w:rsid w:val="00D43929"/>
    <w:rsid w:val="00DA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1E73"/>
  <w15:chartTrackingRefBased/>
  <w15:docId w15:val="{DA19F064-01F1-403F-BA2D-A2CCD749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195</Words>
  <Characters>1110</Characters>
  <Application>Microsoft Office Word</Application>
  <DocSecurity>0</DocSecurity>
  <Lines>35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Hessel, Evin</dc:creator>
  <cp:keywords/>
  <dc:description/>
  <cp:lastModifiedBy>Hessel, Evin</cp:lastModifiedBy>
  <cp:revision>2</cp:revision>
  <dcterms:created xsi:type="dcterms:W3CDTF">2025-12-10T20:43:00Z</dcterms:created>
  <dcterms:modified xsi:type="dcterms:W3CDTF">2025-12-10T21:03:00Z</dcterms:modified>
</cp:coreProperties>
</file>