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36E8" w14:textId="77777777" w:rsidR="00FC6751" w:rsidRDefault="00FC6751" w:rsidP="00FC6751">
      <w:pPr>
        <w:pStyle w:val="NoSpacing"/>
        <w:jc w:val="right"/>
        <w:rPr>
          <w:lang w:val="en-US"/>
        </w:rPr>
      </w:pPr>
      <w:r>
        <w:rPr>
          <w:lang w:val="en-US"/>
        </w:rPr>
        <w:t>Eri (Elizabeth) Howard</w:t>
      </w:r>
    </w:p>
    <w:p w14:paraId="704C1DB2" w14:textId="77777777" w:rsidR="00FC6751" w:rsidRDefault="00FC6751" w:rsidP="00FC6751">
      <w:pPr>
        <w:pStyle w:val="NoSpacing"/>
        <w:jc w:val="right"/>
        <w:rPr>
          <w:lang w:val="en-US"/>
        </w:rPr>
      </w:pPr>
      <w:r>
        <w:rPr>
          <w:lang w:val="en-US"/>
        </w:rPr>
        <w:t>Python Capstone Project</w:t>
      </w:r>
    </w:p>
    <w:p w14:paraId="331C3771" w14:textId="34562226" w:rsidR="00FC6751" w:rsidRDefault="00FC6751" w:rsidP="00FC6751">
      <w:pPr>
        <w:pStyle w:val="NoSpacing"/>
        <w:jc w:val="right"/>
        <w:rPr>
          <w:lang w:val="en-US"/>
        </w:rPr>
      </w:pPr>
      <w:r>
        <w:rPr>
          <w:lang w:val="en-US"/>
        </w:rPr>
        <w:t>Report for Tornado</w:t>
      </w:r>
      <w:r w:rsidR="00284D1E">
        <w:rPr>
          <w:lang w:val="en-US"/>
        </w:rPr>
        <w:t>e</w:t>
      </w:r>
      <w:r>
        <w:rPr>
          <w:lang w:val="en-US"/>
        </w:rPr>
        <w:t>s</w:t>
      </w:r>
    </w:p>
    <w:p w14:paraId="13F5FECF" w14:textId="77777777" w:rsidR="00FC6751" w:rsidRDefault="00FC6751" w:rsidP="00FC6751">
      <w:pPr>
        <w:pStyle w:val="NoSpacing"/>
        <w:jc w:val="right"/>
        <w:rPr>
          <w:lang w:val="en-US"/>
        </w:rPr>
      </w:pPr>
    </w:p>
    <w:p w14:paraId="66453DF1" w14:textId="3D57E750" w:rsidR="0071380D" w:rsidRDefault="00FC6751" w:rsidP="00DA363F">
      <w:pPr>
        <w:pStyle w:val="NoSpacing"/>
      </w:pPr>
      <w:r>
        <w:rPr>
          <w:lang w:val="en-US"/>
        </w:rPr>
        <w:tab/>
        <w:t xml:space="preserve">The Tornado dataset is found </w:t>
      </w:r>
      <w:hyperlink r:id="rId4" w:history="1">
        <w:r w:rsidRPr="00FC6751">
          <w:rPr>
            <w:rStyle w:val="Hyperlink"/>
            <w:lang w:val="en-US"/>
          </w:rPr>
          <w:t>here</w:t>
        </w:r>
      </w:hyperlink>
      <w:r>
        <w:rPr>
          <w:lang w:val="en-US"/>
        </w:rPr>
        <w:t xml:space="preserve"> on Kaggle. It has 27 columns, and </w:t>
      </w:r>
      <w:r w:rsidR="00DA363F" w:rsidRPr="00DA363F">
        <w:t>68</w:t>
      </w:r>
      <w:r w:rsidR="00DA363F">
        <w:t>,</w:t>
      </w:r>
      <w:r w:rsidR="00DA363F" w:rsidRPr="00DA363F">
        <w:t>693</w:t>
      </w:r>
      <w:r w:rsidR="00DA363F">
        <w:t xml:space="preserve"> rows. The columns were originally abbreviated names, but the documentation explained what they represented so I renamed all of them for clarity. The columns were renamed: Tornado_ID , Year, Month, Day, Date, Time, Timezone, Coordinated_Universal_Time, State, Magnitude, Injuries, Fatalities, Property_Damage_Estimate, Starting_Latitude, Starting_Longitude, Ending_Latitude, Ending_Longitude, Length_Miles, Width_Yards, Number_States_Involved, State_Number, 1st_County_Code, 2nd_County_Code, 3rd_County_Code, 4th_County_Code &amp; F_Scale_Estimated.</w:t>
      </w:r>
      <w:r w:rsidR="00FA44E9">
        <w:t xml:space="preserve"> 22 variables were numeric, 1 of those was bool (F_Scale_Estimated), 5 remaining variables were categorical (State, Date, Time, Timezone, Coordinated_Universal_Time).</w:t>
      </w:r>
    </w:p>
    <w:p w14:paraId="2E34AB28" w14:textId="30FFEC00" w:rsidR="0071380D" w:rsidRDefault="00DA363F" w:rsidP="00FC6751">
      <w:pPr>
        <w:pStyle w:val="NoSpacing"/>
        <w:rPr>
          <w:lang w:val="en-US"/>
        </w:rPr>
      </w:pPr>
      <w:r>
        <w:tab/>
        <w:t>Tornado_</w:t>
      </w:r>
      <w:r w:rsidR="0039168C">
        <w:t>ID and</w:t>
      </w:r>
      <w:r>
        <w:t xml:space="preserve"> Coordinated_Universal_Time were nearly all unique and dropped for all.</w:t>
      </w:r>
      <w:r w:rsidR="0039168C">
        <w:t xml:space="preserve"> Property_Damage_Estimate was missing many values and dropped for all models except XGBoost because the values that were present were not adjusted for inflation, and as the data ranges from 1950-2022, there is a lot of variation in the value of USD for this.</w:t>
      </w:r>
      <w:r w:rsidR="0039168C">
        <w:rPr>
          <w:lang w:val="en-US"/>
        </w:rPr>
        <w:t xml:space="preserve"> This would have been a useful target variable potentially if not for that fact, and for the 27,170 missing values. Or more than 1/3</w:t>
      </w:r>
      <w:r w:rsidR="0039168C" w:rsidRPr="0039168C">
        <w:rPr>
          <w:vertAlign w:val="superscript"/>
          <w:lang w:val="en-US"/>
        </w:rPr>
        <w:t>rd</w:t>
      </w:r>
      <w:r w:rsidR="0039168C">
        <w:rPr>
          <w:lang w:val="en-US"/>
        </w:rPr>
        <w:t xml:space="preserve"> the entire dataset. If it had been less, I’d have considered just dropping the missing rows, but there was so much missing I dropped the columns instead for everything but XGBoost.</w:t>
      </w:r>
      <w:r w:rsidR="00284D1E">
        <w:rPr>
          <w:lang w:val="en-US"/>
        </w:rPr>
        <w:t xml:space="preserve"> The other area where there were missing values was Magnitude. There were 756 missing values there, and in this </w:t>
      </w:r>
      <w:r w:rsidR="00920820">
        <w:rPr>
          <w:lang w:val="en-US"/>
        </w:rPr>
        <w:t>case,</w:t>
      </w:r>
      <w:r w:rsidR="00284D1E">
        <w:rPr>
          <w:lang w:val="en-US"/>
        </w:rPr>
        <w:t xml:space="preserve"> I dropped all rows as that was not very much of the total. An alternative in this case would be to fill them all with 0, as that was the median/mode value for that column. </w:t>
      </w:r>
    </w:p>
    <w:p w14:paraId="23255CC7" w14:textId="6589324A" w:rsidR="00284D1E" w:rsidRDefault="00284D1E" w:rsidP="00FC6751">
      <w:pPr>
        <w:pStyle w:val="NoSpacing"/>
        <w:rPr>
          <w:lang w:val="en-US"/>
        </w:rPr>
      </w:pPr>
      <w:r>
        <w:rPr>
          <w:lang w:val="en-US"/>
        </w:rPr>
        <w:tab/>
        <w:t>This data was not normal, and there were outliers, and fatalities (my target variable) is itself an outlier. The variable that most closely aligned with whether fatalities happened was the injuries column.</w:t>
      </w:r>
      <w:r w:rsidR="00FA44E9">
        <w:rPr>
          <w:lang w:val="en-US"/>
        </w:rPr>
        <w:t xml:space="preserve"> Chi-square test was run on the categorical values.</w:t>
      </w:r>
      <w:r w:rsidR="00920820">
        <w:rPr>
          <w:lang w:val="en-US"/>
        </w:rPr>
        <w:t xml:space="preserve"> A correlation heatmap was run on numeric variables. Pairplot, Regplot, and Scatterplots also run, as well as Welch’s Anova.</w:t>
      </w:r>
    </w:p>
    <w:p w14:paraId="21FF0340" w14:textId="12AFA1A5" w:rsidR="00596E8F" w:rsidRDefault="0071380D" w:rsidP="0039168C">
      <w:pPr>
        <w:pStyle w:val="NoSpacing"/>
        <w:rPr>
          <w:lang w:val="en-US"/>
        </w:rPr>
      </w:pPr>
      <w:r>
        <w:rPr>
          <w:lang w:val="en-US"/>
        </w:rPr>
        <w:tab/>
        <w:t xml:space="preserve">One confounding variable I realized was missing in the data is talked about </w:t>
      </w:r>
      <w:hyperlink r:id="rId5" w:history="1">
        <w:r w:rsidRPr="0071380D">
          <w:rPr>
            <w:rStyle w:val="Hyperlink"/>
            <w:lang w:val="en-US"/>
          </w:rPr>
          <w:t>in this</w:t>
        </w:r>
      </w:hyperlink>
      <w:r>
        <w:rPr>
          <w:lang w:val="en-US"/>
        </w:rPr>
        <w:t xml:space="preserve"> scientific paper published by the NOAA. And that variable is whether or not the tornado in question was part of a cluster, or when many tornadoes formed on the same day. Injuries, fatalities (the target), and property damage all increase when that happens regardless of the actual magnitude of the individual tornado. I did not try and make a binary was this part of a cluster variable, in part because the month, year, &amp; day would have been present in the data to give models more information</w:t>
      </w:r>
      <w:r w:rsidR="00DA363F">
        <w:rPr>
          <w:lang w:val="en-US"/>
        </w:rPr>
        <w:t xml:space="preserve">, which was a </w:t>
      </w:r>
      <w:r w:rsidR="0039168C">
        <w:rPr>
          <w:lang w:val="en-US"/>
        </w:rPr>
        <w:t>broken-down</w:t>
      </w:r>
      <w:r w:rsidR="00DA363F">
        <w:rPr>
          <w:lang w:val="en-US"/>
        </w:rPr>
        <w:t xml:space="preserve"> version of this. But if greater than 5 shared the same 3 variables, it could maybe have been labeled as such through a loop.</w:t>
      </w:r>
    </w:p>
    <w:p w14:paraId="79D1261C" w14:textId="1F2B5066" w:rsidR="00284D1E" w:rsidRDefault="00284D1E" w:rsidP="0039168C">
      <w:pPr>
        <w:pStyle w:val="NoSpacing"/>
        <w:rPr>
          <w:lang w:val="en-US"/>
        </w:rPr>
      </w:pPr>
      <w:r>
        <w:rPr>
          <w:lang w:val="en-US"/>
        </w:rPr>
        <w:tab/>
        <w:t xml:space="preserve">It is also worth noting that another reason for increased fatalities that is not shown in the data, but is likely (based on my own experience of having lived through one of the clusters discussed in that paper, and in this dataset) that hospital infrastructure is overwhelmed during such events, and in rural areas especially getting to help, or having rescue teams get to a given area is difficult. Sometimes there is also flooding associated </w:t>
      </w:r>
      <w:r>
        <w:rPr>
          <w:lang w:val="en-US"/>
        </w:rPr>
        <w:lastRenderedPageBreak/>
        <w:t xml:space="preserve">with these storms. During tornadoes, it is encouraged to go into cellars or basements. But if there’s a flood, it is encouraged to get to the highest ground possible. If dealing with both, there’s a greater risk of fatalities, because there is nowhere safe to go. Evacuation </w:t>
      </w:r>
      <w:r w:rsidR="00FA44E9">
        <w:rPr>
          <w:lang w:val="en-US"/>
        </w:rPr>
        <w:t>to other areas is also not part of the protocols, or really possible, especially during a cluster event. So many fatalities during these types of events may have been preventable under other circumstances.</w:t>
      </w:r>
    </w:p>
    <w:p w14:paraId="2F48BD06" w14:textId="5CD3F933" w:rsidR="0039168C" w:rsidRDefault="0039168C" w:rsidP="0039168C">
      <w:pPr>
        <w:pStyle w:val="NoSpacing"/>
        <w:rPr>
          <w:lang w:val="en-US"/>
        </w:rPr>
      </w:pPr>
      <w:r>
        <w:rPr>
          <w:lang w:val="en-US"/>
        </w:rPr>
        <w:tab/>
        <w:t>I exported 3 different sets for train/test during the pipeline. One cleaned with dropped columns and no missing values scaled, one like that not scaled, and one that retained the missing values for XGBoost.</w:t>
      </w:r>
      <w:r w:rsidR="00360A35">
        <w:rPr>
          <w:lang w:val="en-US"/>
        </w:rPr>
        <w:t xml:space="preserve"> OneHotEncoding was also used on the </w:t>
      </w:r>
      <w:r w:rsidR="008C5472">
        <w:rPr>
          <w:lang w:val="en-US"/>
        </w:rPr>
        <w:t>data which caused the number of rows involved to go up to over 150</w:t>
      </w:r>
      <w:r w:rsidR="008D3A9C">
        <w:rPr>
          <w:lang w:val="en-US"/>
        </w:rPr>
        <w:t>6 columns. 1505 after collinear were removed.</w:t>
      </w:r>
    </w:p>
    <w:p w14:paraId="7A08F438" w14:textId="5E53CFCC" w:rsidR="00BA125C" w:rsidRDefault="00BA125C" w:rsidP="0039168C">
      <w:pPr>
        <w:pStyle w:val="NoSpacing"/>
        <w:rPr>
          <w:lang w:val="en-US"/>
        </w:rPr>
      </w:pPr>
      <w:r>
        <w:rPr>
          <w:lang w:val="en-US"/>
        </w:rPr>
        <w:tab/>
        <w:t>Tuning</w:t>
      </w:r>
      <w:r w:rsidR="00920820">
        <w:rPr>
          <w:lang w:val="en-US"/>
        </w:rPr>
        <w:t xml:space="preserve"> using GridsearchCV d</w:t>
      </w:r>
      <w:r>
        <w:rPr>
          <w:lang w:val="en-US"/>
        </w:rPr>
        <w:t>one for Linear Regression, Lasso, and Decision Tree.</w:t>
      </w:r>
      <w:r w:rsidR="00920820">
        <w:rPr>
          <w:lang w:val="en-US"/>
        </w:rPr>
        <w:t xml:space="preserve"> KNN was tuned with the elbow method.</w:t>
      </w:r>
      <w:r>
        <w:rPr>
          <w:lang w:val="en-US"/>
        </w:rPr>
        <w:t xml:space="preserve"> Anything else took so long (upwards of 7 hours for one attempt, and my system has 32gb of RAM) so was cancelled. I did not re-run models that were tuned afterwards because the scores were still poor. The only model that did well was XGBoost, even though it was unable to be tuned. </w:t>
      </w:r>
      <w:r w:rsidR="00920820">
        <w:rPr>
          <w:lang w:val="en-US"/>
        </w:rPr>
        <w:t xml:space="preserve">With an R2 score of 0.9572, XGBoost could explain 95% of variance in the data. The worst performance was in Adaboost. XGBoost’s performance is likely explained by access to the Property_Damage_Estimate column. Perhaps other models would have done better if this column </w:t>
      </w:r>
      <w:r w:rsidR="001A6B99">
        <w:rPr>
          <w:lang w:val="en-US"/>
        </w:rPr>
        <w:t>hadn’t been</w:t>
      </w:r>
      <w:r w:rsidR="00920820">
        <w:rPr>
          <w:lang w:val="en-US"/>
        </w:rPr>
        <w:t xml:space="preserve"> dropped, and instead missing rows for that column had been dropped.</w:t>
      </w:r>
      <w:r w:rsidR="001A6B99">
        <w:rPr>
          <w:lang w:val="en-US"/>
        </w:rPr>
        <w:t xml:space="preserve"> But for now</w:t>
      </w:r>
      <w:r w:rsidR="00CE228E">
        <w:rPr>
          <w:lang w:val="en-US"/>
        </w:rPr>
        <w:t>,</w:t>
      </w:r>
      <w:r w:rsidR="001A6B99">
        <w:rPr>
          <w:lang w:val="en-US"/>
        </w:rPr>
        <w:t xml:space="preserve"> XGBoost is the clear winner.</w:t>
      </w:r>
    </w:p>
    <w:p w14:paraId="56773F59" w14:textId="77777777" w:rsidR="00920820" w:rsidRDefault="00920820" w:rsidP="0039168C">
      <w:pPr>
        <w:pStyle w:val="NoSpacing"/>
        <w:rPr>
          <w:lang w:val="en-US"/>
        </w:rPr>
      </w:pPr>
    </w:p>
    <w:tbl>
      <w:tblPr>
        <w:tblStyle w:val="TableGrid"/>
        <w:tblW w:w="0" w:type="auto"/>
        <w:tblLook w:val="04A0" w:firstRow="1" w:lastRow="0" w:firstColumn="1" w:lastColumn="0" w:noHBand="0" w:noVBand="1"/>
      </w:tblPr>
      <w:tblGrid>
        <w:gridCol w:w="1915"/>
        <w:gridCol w:w="1915"/>
        <w:gridCol w:w="1915"/>
        <w:gridCol w:w="1915"/>
        <w:gridCol w:w="1916"/>
      </w:tblGrid>
      <w:tr w:rsidR="00BA125C" w14:paraId="5A7D761B" w14:textId="77777777" w:rsidTr="00BA125C">
        <w:tc>
          <w:tcPr>
            <w:tcW w:w="1915" w:type="dxa"/>
          </w:tcPr>
          <w:p w14:paraId="5DB46933" w14:textId="40F38F1B" w:rsidR="00BA125C" w:rsidRPr="00920820" w:rsidRDefault="00BA125C" w:rsidP="0039168C">
            <w:pPr>
              <w:pStyle w:val="NoSpacing"/>
              <w:rPr>
                <w:b/>
                <w:bCs/>
                <w:lang w:val="en-US"/>
              </w:rPr>
            </w:pPr>
            <w:r w:rsidRPr="00920820">
              <w:rPr>
                <w:b/>
                <w:bCs/>
                <w:lang w:val="en-US"/>
              </w:rPr>
              <w:t>Model</w:t>
            </w:r>
          </w:p>
        </w:tc>
        <w:tc>
          <w:tcPr>
            <w:tcW w:w="1915" w:type="dxa"/>
          </w:tcPr>
          <w:p w14:paraId="6D34BDBD" w14:textId="09CD15C4" w:rsidR="00BA125C" w:rsidRPr="00920820" w:rsidRDefault="00BA125C" w:rsidP="0039168C">
            <w:pPr>
              <w:pStyle w:val="NoSpacing"/>
              <w:rPr>
                <w:b/>
                <w:bCs/>
                <w:lang w:val="en-US"/>
              </w:rPr>
            </w:pPr>
            <w:r w:rsidRPr="00920820">
              <w:rPr>
                <w:b/>
                <w:bCs/>
                <w:lang w:val="en-US"/>
              </w:rPr>
              <w:t>MAE</w:t>
            </w:r>
          </w:p>
        </w:tc>
        <w:tc>
          <w:tcPr>
            <w:tcW w:w="1915" w:type="dxa"/>
          </w:tcPr>
          <w:p w14:paraId="1B5FF14D" w14:textId="6195942D" w:rsidR="00BA125C" w:rsidRPr="00920820" w:rsidRDefault="00BA125C" w:rsidP="0039168C">
            <w:pPr>
              <w:pStyle w:val="NoSpacing"/>
              <w:rPr>
                <w:b/>
                <w:bCs/>
                <w:lang w:val="en-US"/>
              </w:rPr>
            </w:pPr>
            <w:r w:rsidRPr="00920820">
              <w:rPr>
                <w:b/>
                <w:bCs/>
                <w:lang w:val="en-US"/>
              </w:rPr>
              <w:t>MSE</w:t>
            </w:r>
          </w:p>
        </w:tc>
        <w:tc>
          <w:tcPr>
            <w:tcW w:w="1915" w:type="dxa"/>
          </w:tcPr>
          <w:p w14:paraId="4AB8D157" w14:textId="78E53C68" w:rsidR="00BA125C" w:rsidRPr="00920820" w:rsidRDefault="00BA125C" w:rsidP="0039168C">
            <w:pPr>
              <w:pStyle w:val="NoSpacing"/>
              <w:rPr>
                <w:b/>
                <w:bCs/>
                <w:lang w:val="en-US"/>
              </w:rPr>
            </w:pPr>
            <w:r w:rsidRPr="00920820">
              <w:rPr>
                <w:b/>
                <w:bCs/>
                <w:lang w:val="en-US"/>
              </w:rPr>
              <w:t>RMSE</w:t>
            </w:r>
          </w:p>
        </w:tc>
        <w:tc>
          <w:tcPr>
            <w:tcW w:w="1916" w:type="dxa"/>
          </w:tcPr>
          <w:p w14:paraId="2F43E38D" w14:textId="1EDAC6F3" w:rsidR="00BA125C" w:rsidRPr="00920820" w:rsidRDefault="00BA125C" w:rsidP="0039168C">
            <w:pPr>
              <w:pStyle w:val="NoSpacing"/>
              <w:rPr>
                <w:b/>
                <w:bCs/>
                <w:lang w:val="en-US"/>
              </w:rPr>
            </w:pPr>
            <w:r w:rsidRPr="00920820">
              <w:rPr>
                <w:b/>
                <w:bCs/>
                <w:lang w:val="en-US"/>
              </w:rPr>
              <w:t>R2 Score</w:t>
            </w:r>
          </w:p>
        </w:tc>
      </w:tr>
      <w:tr w:rsidR="00BA125C" w14:paraId="2EC49BBD" w14:textId="77777777" w:rsidTr="00BA125C">
        <w:tc>
          <w:tcPr>
            <w:tcW w:w="1915" w:type="dxa"/>
          </w:tcPr>
          <w:p w14:paraId="6F7FAB1E" w14:textId="425EB8A2" w:rsidR="00BA125C" w:rsidRDefault="00BA125C" w:rsidP="0039168C">
            <w:pPr>
              <w:pStyle w:val="NoSpacing"/>
              <w:rPr>
                <w:lang w:val="en-US"/>
              </w:rPr>
            </w:pPr>
            <w:r>
              <w:rPr>
                <w:lang w:val="en-US"/>
              </w:rPr>
              <w:t>Linear Regression</w:t>
            </w:r>
          </w:p>
        </w:tc>
        <w:tc>
          <w:tcPr>
            <w:tcW w:w="1915" w:type="dxa"/>
          </w:tcPr>
          <w:p w14:paraId="0FD487DA" w14:textId="46DDFE16" w:rsidR="00BA125C" w:rsidRDefault="00BA125C" w:rsidP="0039168C">
            <w:pPr>
              <w:pStyle w:val="NoSpacing"/>
              <w:rPr>
                <w:lang w:val="en-US"/>
              </w:rPr>
            </w:pPr>
            <w:r w:rsidRPr="00BA125C">
              <w:rPr>
                <w:lang w:val="en-US"/>
              </w:rPr>
              <w:t>0.1690</w:t>
            </w:r>
          </w:p>
        </w:tc>
        <w:tc>
          <w:tcPr>
            <w:tcW w:w="1915" w:type="dxa"/>
          </w:tcPr>
          <w:p w14:paraId="676C63AD" w14:textId="4D6966A9" w:rsidR="00BA125C" w:rsidRDefault="00BA125C" w:rsidP="0039168C">
            <w:pPr>
              <w:pStyle w:val="NoSpacing"/>
              <w:rPr>
                <w:lang w:val="en-US"/>
              </w:rPr>
            </w:pPr>
            <w:r w:rsidRPr="00BA125C">
              <w:rPr>
                <w:lang w:val="en-US"/>
              </w:rPr>
              <w:t>0.9132</w:t>
            </w:r>
          </w:p>
        </w:tc>
        <w:tc>
          <w:tcPr>
            <w:tcW w:w="1915" w:type="dxa"/>
          </w:tcPr>
          <w:p w14:paraId="4438C781" w14:textId="5F9444F9" w:rsidR="00BA125C" w:rsidRDefault="00BA125C" w:rsidP="0039168C">
            <w:pPr>
              <w:pStyle w:val="NoSpacing"/>
              <w:rPr>
                <w:lang w:val="en-US"/>
              </w:rPr>
            </w:pPr>
            <w:r w:rsidRPr="00BA125C">
              <w:rPr>
                <w:lang w:val="en-US"/>
              </w:rPr>
              <w:t>0.9132</w:t>
            </w:r>
          </w:p>
        </w:tc>
        <w:tc>
          <w:tcPr>
            <w:tcW w:w="1916" w:type="dxa"/>
          </w:tcPr>
          <w:p w14:paraId="514A69AB" w14:textId="5626EDA8" w:rsidR="00BA125C" w:rsidRDefault="00BA125C" w:rsidP="0039168C">
            <w:pPr>
              <w:pStyle w:val="NoSpacing"/>
              <w:rPr>
                <w:lang w:val="en-US"/>
              </w:rPr>
            </w:pPr>
            <w:r w:rsidRPr="00BA125C">
              <w:rPr>
                <w:lang w:val="en-US"/>
              </w:rPr>
              <w:t>0.4298</w:t>
            </w:r>
          </w:p>
        </w:tc>
      </w:tr>
      <w:tr w:rsidR="00BA125C" w14:paraId="299D3402" w14:textId="77777777" w:rsidTr="00BA125C">
        <w:tc>
          <w:tcPr>
            <w:tcW w:w="1915" w:type="dxa"/>
          </w:tcPr>
          <w:p w14:paraId="08A5D94C" w14:textId="2E7820C5" w:rsidR="00BA125C" w:rsidRDefault="00BA125C" w:rsidP="0039168C">
            <w:pPr>
              <w:pStyle w:val="NoSpacing"/>
              <w:rPr>
                <w:lang w:val="en-US"/>
              </w:rPr>
            </w:pPr>
            <w:r>
              <w:rPr>
                <w:lang w:val="en-US"/>
              </w:rPr>
              <w:t>Linear Regression -Tuned</w:t>
            </w:r>
          </w:p>
        </w:tc>
        <w:tc>
          <w:tcPr>
            <w:tcW w:w="1915" w:type="dxa"/>
          </w:tcPr>
          <w:p w14:paraId="5D8DED5B" w14:textId="77777777" w:rsidR="00BA125C" w:rsidRDefault="00BA125C" w:rsidP="0039168C">
            <w:pPr>
              <w:pStyle w:val="NoSpacing"/>
              <w:rPr>
                <w:lang w:val="en-US"/>
              </w:rPr>
            </w:pPr>
          </w:p>
        </w:tc>
        <w:tc>
          <w:tcPr>
            <w:tcW w:w="1915" w:type="dxa"/>
          </w:tcPr>
          <w:p w14:paraId="28D7B778" w14:textId="77777777" w:rsidR="00BA125C" w:rsidRDefault="00BA125C" w:rsidP="0039168C">
            <w:pPr>
              <w:pStyle w:val="NoSpacing"/>
              <w:rPr>
                <w:lang w:val="en-US"/>
              </w:rPr>
            </w:pPr>
          </w:p>
        </w:tc>
        <w:tc>
          <w:tcPr>
            <w:tcW w:w="1915" w:type="dxa"/>
          </w:tcPr>
          <w:p w14:paraId="76A63049" w14:textId="77777777" w:rsidR="00BA125C" w:rsidRDefault="00BA125C" w:rsidP="0039168C">
            <w:pPr>
              <w:pStyle w:val="NoSpacing"/>
              <w:rPr>
                <w:lang w:val="en-US"/>
              </w:rPr>
            </w:pPr>
          </w:p>
        </w:tc>
        <w:tc>
          <w:tcPr>
            <w:tcW w:w="1916" w:type="dxa"/>
          </w:tcPr>
          <w:p w14:paraId="60975B7A" w14:textId="518DFE22" w:rsidR="00BA125C" w:rsidRDefault="00BA125C" w:rsidP="0039168C">
            <w:pPr>
              <w:pStyle w:val="NoSpacing"/>
              <w:rPr>
                <w:lang w:val="en-US"/>
              </w:rPr>
            </w:pPr>
            <w:r w:rsidRPr="00BA125C">
              <w:rPr>
                <w:lang w:val="en-US"/>
              </w:rPr>
              <w:t>0.3942</w:t>
            </w:r>
          </w:p>
        </w:tc>
      </w:tr>
      <w:tr w:rsidR="00BA125C" w14:paraId="5FA839A9" w14:textId="77777777" w:rsidTr="00BA125C">
        <w:tc>
          <w:tcPr>
            <w:tcW w:w="1915" w:type="dxa"/>
          </w:tcPr>
          <w:p w14:paraId="050B97CD" w14:textId="4F5B2CA7" w:rsidR="00BA125C" w:rsidRDefault="00BA125C" w:rsidP="0039168C">
            <w:pPr>
              <w:pStyle w:val="NoSpacing"/>
              <w:rPr>
                <w:lang w:val="en-US"/>
              </w:rPr>
            </w:pPr>
            <w:r>
              <w:rPr>
                <w:lang w:val="en-US"/>
              </w:rPr>
              <w:t>Ridge</w:t>
            </w:r>
          </w:p>
        </w:tc>
        <w:tc>
          <w:tcPr>
            <w:tcW w:w="1915" w:type="dxa"/>
          </w:tcPr>
          <w:p w14:paraId="28CB5410" w14:textId="77CCD563" w:rsidR="00BA125C" w:rsidRDefault="00BA125C" w:rsidP="0039168C">
            <w:pPr>
              <w:pStyle w:val="NoSpacing"/>
              <w:rPr>
                <w:lang w:val="en-US"/>
              </w:rPr>
            </w:pPr>
            <w:r w:rsidRPr="00BA125C">
              <w:rPr>
                <w:lang w:val="en-US"/>
              </w:rPr>
              <w:t>0.1586</w:t>
            </w:r>
          </w:p>
        </w:tc>
        <w:tc>
          <w:tcPr>
            <w:tcW w:w="1915" w:type="dxa"/>
          </w:tcPr>
          <w:p w14:paraId="1B64B352" w14:textId="1209121A" w:rsidR="00BA125C" w:rsidRDefault="00BA125C" w:rsidP="0039168C">
            <w:pPr>
              <w:pStyle w:val="NoSpacing"/>
              <w:rPr>
                <w:lang w:val="en-US"/>
              </w:rPr>
            </w:pPr>
            <w:r w:rsidRPr="00BA125C">
              <w:rPr>
                <w:lang w:val="en-US"/>
              </w:rPr>
              <w:t>0.9089</w:t>
            </w:r>
          </w:p>
        </w:tc>
        <w:tc>
          <w:tcPr>
            <w:tcW w:w="1915" w:type="dxa"/>
          </w:tcPr>
          <w:p w14:paraId="01400B89" w14:textId="5D26F3E4" w:rsidR="00BA125C" w:rsidRDefault="00BA125C" w:rsidP="0039168C">
            <w:pPr>
              <w:pStyle w:val="NoSpacing"/>
              <w:rPr>
                <w:lang w:val="en-US"/>
              </w:rPr>
            </w:pPr>
            <w:r w:rsidRPr="00BA125C">
              <w:rPr>
                <w:lang w:val="en-US"/>
              </w:rPr>
              <w:t>0.9089</w:t>
            </w:r>
          </w:p>
        </w:tc>
        <w:tc>
          <w:tcPr>
            <w:tcW w:w="1916" w:type="dxa"/>
          </w:tcPr>
          <w:p w14:paraId="110749D5" w14:textId="1B5326A0" w:rsidR="00BA125C" w:rsidRDefault="00BA125C" w:rsidP="00BA125C">
            <w:pPr>
              <w:pStyle w:val="NoSpacing"/>
              <w:rPr>
                <w:lang w:val="en-US"/>
              </w:rPr>
            </w:pPr>
            <w:r w:rsidRPr="00BA125C">
              <w:rPr>
                <w:lang w:val="en-US"/>
              </w:rPr>
              <w:t>0.5904</w:t>
            </w:r>
          </w:p>
        </w:tc>
      </w:tr>
      <w:tr w:rsidR="00BA125C" w14:paraId="030C99A3" w14:textId="77777777" w:rsidTr="00BA125C">
        <w:tc>
          <w:tcPr>
            <w:tcW w:w="1915" w:type="dxa"/>
          </w:tcPr>
          <w:p w14:paraId="3BCAFEE5" w14:textId="3B0F5846" w:rsidR="00BA125C" w:rsidRDefault="00BA125C" w:rsidP="0039168C">
            <w:pPr>
              <w:pStyle w:val="NoSpacing"/>
              <w:rPr>
                <w:lang w:val="en-US"/>
              </w:rPr>
            </w:pPr>
            <w:r>
              <w:rPr>
                <w:lang w:val="en-US"/>
              </w:rPr>
              <w:t>Lasso</w:t>
            </w:r>
          </w:p>
        </w:tc>
        <w:tc>
          <w:tcPr>
            <w:tcW w:w="1915" w:type="dxa"/>
          </w:tcPr>
          <w:p w14:paraId="75A17560" w14:textId="0FA88B7A" w:rsidR="00BA125C" w:rsidRDefault="00920820" w:rsidP="0039168C">
            <w:pPr>
              <w:pStyle w:val="NoSpacing"/>
              <w:rPr>
                <w:lang w:val="en-US"/>
              </w:rPr>
            </w:pPr>
            <w:r w:rsidRPr="00920820">
              <w:rPr>
                <w:lang w:val="en-US"/>
              </w:rPr>
              <w:t>0.0983</w:t>
            </w:r>
          </w:p>
        </w:tc>
        <w:tc>
          <w:tcPr>
            <w:tcW w:w="1915" w:type="dxa"/>
          </w:tcPr>
          <w:p w14:paraId="4E20CA14" w14:textId="3FD90E04" w:rsidR="00BA125C" w:rsidRDefault="00920820" w:rsidP="0039168C">
            <w:pPr>
              <w:pStyle w:val="NoSpacing"/>
              <w:rPr>
                <w:lang w:val="en-US"/>
              </w:rPr>
            </w:pPr>
            <w:r w:rsidRPr="00920820">
              <w:rPr>
                <w:lang w:val="en-US"/>
              </w:rPr>
              <w:t>0.9028</w:t>
            </w:r>
          </w:p>
        </w:tc>
        <w:tc>
          <w:tcPr>
            <w:tcW w:w="1915" w:type="dxa"/>
          </w:tcPr>
          <w:p w14:paraId="5AF531D0" w14:textId="01A34564" w:rsidR="00BA125C" w:rsidRDefault="00920820" w:rsidP="0039168C">
            <w:pPr>
              <w:pStyle w:val="NoSpacing"/>
              <w:rPr>
                <w:lang w:val="en-US"/>
              </w:rPr>
            </w:pPr>
            <w:r w:rsidRPr="00920820">
              <w:rPr>
                <w:lang w:val="en-US"/>
              </w:rPr>
              <w:t>0.9028</w:t>
            </w:r>
          </w:p>
        </w:tc>
        <w:tc>
          <w:tcPr>
            <w:tcW w:w="1916" w:type="dxa"/>
          </w:tcPr>
          <w:p w14:paraId="0B84DC85" w14:textId="53D09C91" w:rsidR="00BA125C" w:rsidRDefault="00920820" w:rsidP="0039168C">
            <w:pPr>
              <w:pStyle w:val="NoSpacing"/>
              <w:rPr>
                <w:lang w:val="en-US"/>
              </w:rPr>
            </w:pPr>
            <w:r w:rsidRPr="00920820">
              <w:rPr>
                <w:lang w:val="en-US"/>
              </w:rPr>
              <w:t>0.593</w:t>
            </w:r>
            <w:r>
              <w:rPr>
                <w:lang w:val="en-US"/>
              </w:rPr>
              <w:t>3</w:t>
            </w:r>
          </w:p>
        </w:tc>
      </w:tr>
      <w:tr w:rsidR="00BA125C" w14:paraId="6770B426" w14:textId="77777777" w:rsidTr="00BA125C">
        <w:tc>
          <w:tcPr>
            <w:tcW w:w="1915" w:type="dxa"/>
          </w:tcPr>
          <w:p w14:paraId="1A28DA81" w14:textId="5540CC76" w:rsidR="00BA125C" w:rsidRDefault="00BA125C" w:rsidP="0039168C">
            <w:pPr>
              <w:pStyle w:val="NoSpacing"/>
              <w:rPr>
                <w:lang w:val="en-US"/>
              </w:rPr>
            </w:pPr>
            <w:r>
              <w:rPr>
                <w:lang w:val="en-US"/>
              </w:rPr>
              <w:t>Lasso - Tuned</w:t>
            </w:r>
          </w:p>
        </w:tc>
        <w:tc>
          <w:tcPr>
            <w:tcW w:w="1915" w:type="dxa"/>
          </w:tcPr>
          <w:p w14:paraId="2C534189" w14:textId="47565D68" w:rsidR="00BA125C" w:rsidRDefault="00BA125C" w:rsidP="0039168C">
            <w:pPr>
              <w:pStyle w:val="NoSpacing"/>
              <w:rPr>
                <w:lang w:val="en-US"/>
              </w:rPr>
            </w:pPr>
          </w:p>
        </w:tc>
        <w:tc>
          <w:tcPr>
            <w:tcW w:w="1915" w:type="dxa"/>
          </w:tcPr>
          <w:p w14:paraId="1105E0DD" w14:textId="574A36BF" w:rsidR="00BA125C" w:rsidRDefault="00BA125C" w:rsidP="0039168C">
            <w:pPr>
              <w:pStyle w:val="NoSpacing"/>
              <w:rPr>
                <w:lang w:val="en-US"/>
              </w:rPr>
            </w:pPr>
          </w:p>
        </w:tc>
        <w:tc>
          <w:tcPr>
            <w:tcW w:w="1915" w:type="dxa"/>
          </w:tcPr>
          <w:p w14:paraId="29904BB0" w14:textId="552320AA" w:rsidR="00BA125C" w:rsidRDefault="00BA125C" w:rsidP="0039168C">
            <w:pPr>
              <w:pStyle w:val="NoSpacing"/>
              <w:rPr>
                <w:lang w:val="en-US"/>
              </w:rPr>
            </w:pPr>
          </w:p>
        </w:tc>
        <w:tc>
          <w:tcPr>
            <w:tcW w:w="1916" w:type="dxa"/>
          </w:tcPr>
          <w:p w14:paraId="1FB46AC4" w14:textId="016A03FB" w:rsidR="00BA125C" w:rsidRDefault="00920820" w:rsidP="00BA125C">
            <w:pPr>
              <w:pStyle w:val="NoSpacing"/>
              <w:rPr>
                <w:lang w:val="en-US"/>
              </w:rPr>
            </w:pPr>
            <w:r w:rsidRPr="00920820">
              <w:rPr>
                <w:lang w:val="en-US"/>
              </w:rPr>
              <w:t>0.45</w:t>
            </w:r>
            <w:r>
              <w:rPr>
                <w:lang w:val="en-US"/>
              </w:rPr>
              <w:t>10</w:t>
            </w:r>
          </w:p>
        </w:tc>
      </w:tr>
      <w:tr w:rsidR="00BA125C" w14:paraId="13130E0F" w14:textId="77777777" w:rsidTr="00BA125C">
        <w:tc>
          <w:tcPr>
            <w:tcW w:w="1915" w:type="dxa"/>
          </w:tcPr>
          <w:p w14:paraId="69BBF290" w14:textId="660C9D0A" w:rsidR="00BA125C" w:rsidRDefault="00BA125C" w:rsidP="0039168C">
            <w:pPr>
              <w:pStyle w:val="NoSpacing"/>
              <w:rPr>
                <w:lang w:val="en-US"/>
              </w:rPr>
            </w:pPr>
            <w:r>
              <w:rPr>
                <w:lang w:val="en-US"/>
              </w:rPr>
              <w:t>OLS</w:t>
            </w:r>
          </w:p>
        </w:tc>
        <w:tc>
          <w:tcPr>
            <w:tcW w:w="1915" w:type="dxa"/>
          </w:tcPr>
          <w:p w14:paraId="6A557991" w14:textId="77777777" w:rsidR="00BA125C" w:rsidRDefault="00BA125C" w:rsidP="0039168C">
            <w:pPr>
              <w:pStyle w:val="NoSpacing"/>
              <w:rPr>
                <w:lang w:val="en-US"/>
              </w:rPr>
            </w:pPr>
          </w:p>
        </w:tc>
        <w:tc>
          <w:tcPr>
            <w:tcW w:w="1915" w:type="dxa"/>
          </w:tcPr>
          <w:p w14:paraId="6C25A828" w14:textId="77777777" w:rsidR="00BA125C" w:rsidRDefault="00BA125C" w:rsidP="0039168C">
            <w:pPr>
              <w:pStyle w:val="NoSpacing"/>
              <w:rPr>
                <w:lang w:val="en-US"/>
              </w:rPr>
            </w:pPr>
          </w:p>
        </w:tc>
        <w:tc>
          <w:tcPr>
            <w:tcW w:w="1915" w:type="dxa"/>
          </w:tcPr>
          <w:p w14:paraId="7BB109BA" w14:textId="77777777" w:rsidR="00BA125C" w:rsidRDefault="00BA125C" w:rsidP="0039168C">
            <w:pPr>
              <w:pStyle w:val="NoSpacing"/>
              <w:rPr>
                <w:lang w:val="en-US"/>
              </w:rPr>
            </w:pPr>
          </w:p>
        </w:tc>
        <w:tc>
          <w:tcPr>
            <w:tcW w:w="1916" w:type="dxa"/>
          </w:tcPr>
          <w:p w14:paraId="51CF26DF" w14:textId="7BFE9240" w:rsidR="00BA125C" w:rsidRDefault="00920820" w:rsidP="0039168C">
            <w:pPr>
              <w:pStyle w:val="NoSpacing"/>
              <w:rPr>
                <w:lang w:val="en-US"/>
              </w:rPr>
            </w:pPr>
            <w:r w:rsidRPr="00920820">
              <w:rPr>
                <w:lang w:val="en-US"/>
              </w:rPr>
              <w:t>0.590</w:t>
            </w:r>
          </w:p>
        </w:tc>
      </w:tr>
      <w:tr w:rsidR="00BA125C" w14:paraId="4612F5CD" w14:textId="77777777" w:rsidTr="00BA125C">
        <w:tc>
          <w:tcPr>
            <w:tcW w:w="1915" w:type="dxa"/>
          </w:tcPr>
          <w:p w14:paraId="5D0F0F24" w14:textId="1009DF13" w:rsidR="00BA125C" w:rsidRDefault="00BA125C" w:rsidP="0039168C">
            <w:pPr>
              <w:pStyle w:val="NoSpacing"/>
              <w:rPr>
                <w:lang w:val="en-US"/>
              </w:rPr>
            </w:pPr>
            <w:r>
              <w:rPr>
                <w:lang w:val="en-US"/>
              </w:rPr>
              <w:t>KNN</w:t>
            </w:r>
          </w:p>
        </w:tc>
        <w:tc>
          <w:tcPr>
            <w:tcW w:w="1915" w:type="dxa"/>
          </w:tcPr>
          <w:p w14:paraId="25C4D30A" w14:textId="57F958F6" w:rsidR="00BA125C" w:rsidRDefault="00920820" w:rsidP="0039168C">
            <w:pPr>
              <w:pStyle w:val="NoSpacing"/>
              <w:rPr>
                <w:lang w:val="en-US"/>
              </w:rPr>
            </w:pPr>
            <w:r w:rsidRPr="00920820">
              <w:rPr>
                <w:lang w:val="en-US"/>
              </w:rPr>
              <w:t>0.097</w:t>
            </w:r>
            <w:r>
              <w:rPr>
                <w:lang w:val="en-US"/>
              </w:rPr>
              <w:t>1</w:t>
            </w:r>
          </w:p>
        </w:tc>
        <w:tc>
          <w:tcPr>
            <w:tcW w:w="1915" w:type="dxa"/>
          </w:tcPr>
          <w:p w14:paraId="0AE0DCE2" w14:textId="17571A72" w:rsidR="00BA125C" w:rsidRDefault="00920820" w:rsidP="0039168C">
            <w:pPr>
              <w:pStyle w:val="NoSpacing"/>
              <w:rPr>
                <w:lang w:val="en-US"/>
              </w:rPr>
            </w:pPr>
            <w:r w:rsidRPr="00920820">
              <w:rPr>
                <w:lang w:val="en-US"/>
              </w:rPr>
              <w:t>1.265</w:t>
            </w:r>
            <w:r>
              <w:rPr>
                <w:lang w:val="en-US"/>
              </w:rPr>
              <w:t>6</w:t>
            </w:r>
          </w:p>
        </w:tc>
        <w:tc>
          <w:tcPr>
            <w:tcW w:w="1915" w:type="dxa"/>
          </w:tcPr>
          <w:p w14:paraId="6F86910E" w14:textId="751DC07D" w:rsidR="00BA125C" w:rsidRDefault="00920820" w:rsidP="00920820">
            <w:pPr>
              <w:pStyle w:val="NoSpacing"/>
              <w:rPr>
                <w:lang w:val="en-US"/>
              </w:rPr>
            </w:pPr>
            <w:r w:rsidRPr="00920820">
              <w:rPr>
                <w:lang w:val="en-US"/>
              </w:rPr>
              <w:t>1.265</w:t>
            </w:r>
            <w:r>
              <w:rPr>
                <w:lang w:val="en-US"/>
              </w:rPr>
              <w:t>6</w:t>
            </w:r>
          </w:p>
        </w:tc>
        <w:tc>
          <w:tcPr>
            <w:tcW w:w="1916" w:type="dxa"/>
          </w:tcPr>
          <w:p w14:paraId="1877C6D1" w14:textId="3048997A" w:rsidR="00BA125C" w:rsidRDefault="00920820" w:rsidP="0039168C">
            <w:pPr>
              <w:pStyle w:val="NoSpacing"/>
              <w:rPr>
                <w:lang w:val="en-US"/>
              </w:rPr>
            </w:pPr>
            <w:r w:rsidRPr="00920820">
              <w:rPr>
                <w:lang w:val="en-US"/>
              </w:rPr>
              <w:t>0.4298</w:t>
            </w:r>
          </w:p>
        </w:tc>
      </w:tr>
      <w:tr w:rsidR="00BA125C" w14:paraId="548B823F" w14:textId="77777777" w:rsidTr="00BA125C">
        <w:tc>
          <w:tcPr>
            <w:tcW w:w="1915" w:type="dxa"/>
          </w:tcPr>
          <w:p w14:paraId="606C83F3" w14:textId="10D30A70" w:rsidR="00BA125C" w:rsidRDefault="00BA125C" w:rsidP="0039168C">
            <w:pPr>
              <w:pStyle w:val="NoSpacing"/>
              <w:rPr>
                <w:lang w:val="en-US"/>
              </w:rPr>
            </w:pPr>
            <w:r>
              <w:rPr>
                <w:lang w:val="en-US"/>
              </w:rPr>
              <w:t>KNN- elbow</w:t>
            </w:r>
          </w:p>
        </w:tc>
        <w:tc>
          <w:tcPr>
            <w:tcW w:w="1915" w:type="dxa"/>
          </w:tcPr>
          <w:p w14:paraId="3E0EF03F" w14:textId="0EAE918C" w:rsidR="00BA125C" w:rsidRDefault="00920820" w:rsidP="0039168C">
            <w:pPr>
              <w:pStyle w:val="NoSpacing"/>
              <w:rPr>
                <w:lang w:val="en-US"/>
              </w:rPr>
            </w:pPr>
            <w:r w:rsidRPr="00920820">
              <w:rPr>
                <w:lang w:val="en-US"/>
              </w:rPr>
              <w:t>0.097</w:t>
            </w:r>
            <w:r>
              <w:rPr>
                <w:lang w:val="en-US"/>
              </w:rPr>
              <w:t>3</w:t>
            </w:r>
          </w:p>
        </w:tc>
        <w:tc>
          <w:tcPr>
            <w:tcW w:w="1915" w:type="dxa"/>
          </w:tcPr>
          <w:p w14:paraId="5E237B19" w14:textId="4F3EC147" w:rsidR="00BA125C" w:rsidRDefault="00920820" w:rsidP="0039168C">
            <w:pPr>
              <w:pStyle w:val="NoSpacing"/>
              <w:rPr>
                <w:lang w:val="en-US"/>
              </w:rPr>
            </w:pPr>
            <w:r w:rsidRPr="00920820">
              <w:rPr>
                <w:lang w:val="en-US"/>
              </w:rPr>
              <w:t>1.284</w:t>
            </w:r>
            <w:r>
              <w:rPr>
                <w:lang w:val="en-US"/>
              </w:rPr>
              <w:t>1</w:t>
            </w:r>
          </w:p>
        </w:tc>
        <w:tc>
          <w:tcPr>
            <w:tcW w:w="1915" w:type="dxa"/>
          </w:tcPr>
          <w:p w14:paraId="12366299" w14:textId="5775DFD9" w:rsidR="00BA125C" w:rsidRDefault="00920820" w:rsidP="0039168C">
            <w:pPr>
              <w:pStyle w:val="NoSpacing"/>
              <w:rPr>
                <w:lang w:val="en-US"/>
              </w:rPr>
            </w:pPr>
            <w:r w:rsidRPr="00920820">
              <w:rPr>
                <w:lang w:val="en-US"/>
              </w:rPr>
              <w:t>1.284</w:t>
            </w:r>
            <w:r>
              <w:rPr>
                <w:lang w:val="en-US"/>
              </w:rPr>
              <w:t>1</w:t>
            </w:r>
          </w:p>
        </w:tc>
        <w:tc>
          <w:tcPr>
            <w:tcW w:w="1916" w:type="dxa"/>
          </w:tcPr>
          <w:p w14:paraId="4B714C5E" w14:textId="6CF8AB1A" w:rsidR="00BA125C" w:rsidRDefault="00920820" w:rsidP="00920820">
            <w:pPr>
              <w:pStyle w:val="NoSpacing"/>
              <w:rPr>
                <w:lang w:val="en-US"/>
              </w:rPr>
            </w:pPr>
            <w:r w:rsidRPr="00920820">
              <w:rPr>
                <w:lang w:val="en-US"/>
              </w:rPr>
              <w:t>0.421</w:t>
            </w:r>
            <w:r>
              <w:rPr>
                <w:lang w:val="en-US"/>
              </w:rPr>
              <w:t>5</w:t>
            </w:r>
          </w:p>
        </w:tc>
      </w:tr>
      <w:tr w:rsidR="00BA125C" w14:paraId="2518AFE0" w14:textId="77777777" w:rsidTr="00BA125C">
        <w:tc>
          <w:tcPr>
            <w:tcW w:w="1915" w:type="dxa"/>
          </w:tcPr>
          <w:p w14:paraId="07108B66" w14:textId="05AC552C" w:rsidR="00BA125C" w:rsidRDefault="00BA125C" w:rsidP="0039168C">
            <w:pPr>
              <w:pStyle w:val="NoSpacing"/>
              <w:rPr>
                <w:lang w:val="en-US"/>
              </w:rPr>
            </w:pPr>
            <w:r>
              <w:rPr>
                <w:lang w:val="en-US"/>
              </w:rPr>
              <w:t>Decision Tree</w:t>
            </w:r>
          </w:p>
        </w:tc>
        <w:tc>
          <w:tcPr>
            <w:tcW w:w="1915" w:type="dxa"/>
          </w:tcPr>
          <w:p w14:paraId="20C079BC" w14:textId="2A615C7A" w:rsidR="00BA125C" w:rsidRDefault="00920820" w:rsidP="0039168C">
            <w:pPr>
              <w:pStyle w:val="NoSpacing"/>
              <w:rPr>
                <w:lang w:val="en-US"/>
              </w:rPr>
            </w:pPr>
            <w:r w:rsidRPr="00920820">
              <w:rPr>
                <w:lang w:val="en-US"/>
              </w:rPr>
              <w:t>0.1204</w:t>
            </w:r>
          </w:p>
        </w:tc>
        <w:tc>
          <w:tcPr>
            <w:tcW w:w="1915" w:type="dxa"/>
          </w:tcPr>
          <w:p w14:paraId="130AE52F" w14:textId="7BC75412" w:rsidR="00BA125C" w:rsidRDefault="00920820" w:rsidP="0039168C">
            <w:pPr>
              <w:pStyle w:val="NoSpacing"/>
              <w:rPr>
                <w:lang w:val="en-US"/>
              </w:rPr>
            </w:pPr>
            <w:r w:rsidRPr="00920820">
              <w:rPr>
                <w:lang w:val="en-US"/>
              </w:rPr>
              <w:t>0.821</w:t>
            </w:r>
            <w:r>
              <w:rPr>
                <w:lang w:val="en-US"/>
              </w:rPr>
              <w:t>6</w:t>
            </w:r>
          </w:p>
        </w:tc>
        <w:tc>
          <w:tcPr>
            <w:tcW w:w="1915" w:type="dxa"/>
          </w:tcPr>
          <w:p w14:paraId="24070548" w14:textId="4685EF73" w:rsidR="00BA125C" w:rsidRDefault="00920820" w:rsidP="0039168C">
            <w:pPr>
              <w:pStyle w:val="NoSpacing"/>
              <w:rPr>
                <w:lang w:val="en-US"/>
              </w:rPr>
            </w:pPr>
            <w:r w:rsidRPr="00920820">
              <w:rPr>
                <w:lang w:val="en-US"/>
              </w:rPr>
              <w:t>0.821</w:t>
            </w:r>
            <w:r>
              <w:rPr>
                <w:lang w:val="en-US"/>
              </w:rPr>
              <w:t>6</w:t>
            </w:r>
          </w:p>
        </w:tc>
        <w:tc>
          <w:tcPr>
            <w:tcW w:w="1916" w:type="dxa"/>
          </w:tcPr>
          <w:p w14:paraId="3C626064" w14:textId="7231DDA0" w:rsidR="00BA125C" w:rsidRDefault="00BA125C" w:rsidP="0039168C">
            <w:pPr>
              <w:pStyle w:val="NoSpacing"/>
              <w:rPr>
                <w:lang w:val="en-US"/>
              </w:rPr>
            </w:pPr>
            <w:r w:rsidRPr="00BA125C">
              <w:rPr>
                <w:lang w:val="en-US"/>
              </w:rPr>
              <w:t>-3.9795</w:t>
            </w:r>
          </w:p>
        </w:tc>
      </w:tr>
      <w:tr w:rsidR="00BA125C" w14:paraId="6D7C6AC7" w14:textId="77777777" w:rsidTr="00BA125C">
        <w:tc>
          <w:tcPr>
            <w:tcW w:w="1915" w:type="dxa"/>
          </w:tcPr>
          <w:p w14:paraId="233FF147" w14:textId="72361315" w:rsidR="00BA125C" w:rsidRDefault="00BA125C" w:rsidP="006D5AA3">
            <w:pPr>
              <w:pStyle w:val="NoSpacing"/>
              <w:rPr>
                <w:lang w:val="en-US"/>
              </w:rPr>
            </w:pPr>
            <w:r>
              <w:rPr>
                <w:lang w:val="en-US"/>
              </w:rPr>
              <w:t>Decision Tree - Tuned</w:t>
            </w:r>
          </w:p>
        </w:tc>
        <w:tc>
          <w:tcPr>
            <w:tcW w:w="1915" w:type="dxa"/>
          </w:tcPr>
          <w:p w14:paraId="6717F3DA" w14:textId="77777777" w:rsidR="00BA125C" w:rsidRDefault="00BA125C" w:rsidP="006D5AA3">
            <w:pPr>
              <w:pStyle w:val="NoSpacing"/>
              <w:rPr>
                <w:lang w:val="en-US"/>
              </w:rPr>
            </w:pPr>
          </w:p>
        </w:tc>
        <w:tc>
          <w:tcPr>
            <w:tcW w:w="1915" w:type="dxa"/>
          </w:tcPr>
          <w:p w14:paraId="1CF2E1D7" w14:textId="77777777" w:rsidR="00BA125C" w:rsidRDefault="00BA125C" w:rsidP="006D5AA3">
            <w:pPr>
              <w:pStyle w:val="NoSpacing"/>
              <w:rPr>
                <w:lang w:val="en-US"/>
              </w:rPr>
            </w:pPr>
          </w:p>
        </w:tc>
        <w:tc>
          <w:tcPr>
            <w:tcW w:w="1915" w:type="dxa"/>
          </w:tcPr>
          <w:p w14:paraId="2CCEC14F" w14:textId="762E885A" w:rsidR="00BA125C" w:rsidRDefault="00BA125C" w:rsidP="006D5AA3">
            <w:pPr>
              <w:pStyle w:val="NoSpacing"/>
              <w:rPr>
                <w:lang w:val="en-US"/>
              </w:rPr>
            </w:pPr>
          </w:p>
        </w:tc>
        <w:tc>
          <w:tcPr>
            <w:tcW w:w="1916" w:type="dxa"/>
          </w:tcPr>
          <w:p w14:paraId="12DAC320" w14:textId="59E6FA04" w:rsidR="00BA125C" w:rsidRDefault="00BA125C" w:rsidP="006D5AA3">
            <w:pPr>
              <w:pStyle w:val="NoSpacing"/>
              <w:rPr>
                <w:lang w:val="en-US"/>
              </w:rPr>
            </w:pPr>
            <w:r w:rsidRPr="00BA125C">
              <w:rPr>
                <w:lang w:val="en-US"/>
              </w:rPr>
              <w:t>0.0001</w:t>
            </w:r>
          </w:p>
        </w:tc>
      </w:tr>
      <w:tr w:rsidR="00BA125C" w14:paraId="160F6A28" w14:textId="77777777" w:rsidTr="00BA125C">
        <w:tc>
          <w:tcPr>
            <w:tcW w:w="1915" w:type="dxa"/>
          </w:tcPr>
          <w:p w14:paraId="5919516C" w14:textId="3B18F66D" w:rsidR="00BA125C" w:rsidRDefault="00BA125C" w:rsidP="006D5AA3">
            <w:pPr>
              <w:pStyle w:val="NoSpacing"/>
              <w:rPr>
                <w:lang w:val="en-US"/>
              </w:rPr>
            </w:pPr>
            <w:r>
              <w:rPr>
                <w:lang w:val="en-US"/>
              </w:rPr>
              <w:t>Adaboost</w:t>
            </w:r>
          </w:p>
        </w:tc>
        <w:tc>
          <w:tcPr>
            <w:tcW w:w="1915" w:type="dxa"/>
          </w:tcPr>
          <w:p w14:paraId="3B558343" w14:textId="41C5A35B" w:rsidR="00BA125C" w:rsidRDefault="00BA125C" w:rsidP="006D5AA3">
            <w:pPr>
              <w:pStyle w:val="NoSpacing"/>
              <w:rPr>
                <w:lang w:val="en-US"/>
              </w:rPr>
            </w:pPr>
            <w:r w:rsidRPr="00BA125C">
              <w:rPr>
                <w:lang w:val="en-US"/>
              </w:rPr>
              <w:t>4.718</w:t>
            </w:r>
            <w:r>
              <w:rPr>
                <w:lang w:val="en-US"/>
              </w:rPr>
              <w:t>6</w:t>
            </w:r>
          </w:p>
        </w:tc>
        <w:tc>
          <w:tcPr>
            <w:tcW w:w="1915" w:type="dxa"/>
          </w:tcPr>
          <w:p w14:paraId="5A9971D0" w14:textId="0906C7C4" w:rsidR="00BA125C" w:rsidRDefault="00BA125C" w:rsidP="006D5AA3">
            <w:pPr>
              <w:pStyle w:val="NoSpacing"/>
              <w:rPr>
                <w:lang w:val="en-US"/>
              </w:rPr>
            </w:pPr>
            <w:r w:rsidRPr="00BA125C">
              <w:rPr>
                <w:lang w:val="en-US"/>
              </w:rPr>
              <w:t>22.512</w:t>
            </w:r>
            <w:r>
              <w:rPr>
                <w:lang w:val="en-US"/>
              </w:rPr>
              <w:t>7</w:t>
            </w:r>
          </w:p>
        </w:tc>
        <w:tc>
          <w:tcPr>
            <w:tcW w:w="1915" w:type="dxa"/>
          </w:tcPr>
          <w:p w14:paraId="4BB0158C" w14:textId="4C9B618B" w:rsidR="00BA125C" w:rsidRDefault="00BA125C" w:rsidP="006D5AA3">
            <w:pPr>
              <w:pStyle w:val="NoSpacing"/>
              <w:rPr>
                <w:lang w:val="en-US"/>
              </w:rPr>
            </w:pPr>
            <w:r w:rsidRPr="00BA125C">
              <w:rPr>
                <w:lang w:val="en-US"/>
              </w:rPr>
              <w:t>22.51265</w:t>
            </w:r>
          </w:p>
        </w:tc>
        <w:tc>
          <w:tcPr>
            <w:tcW w:w="1916" w:type="dxa"/>
          </w:tcPr>
          <w:p w14:paraId="3D3785A9" w14:textId="38628A42" w:rsidR="00BA125C" w:rsidRDefault="00BA125C" w:rsidP="006D5AA3">
            <w:pPr>
              <w:pStyle w:val="NoSpacing"/>
              <w:rPr>
                <w:lang w:val="en-US"/>
              </w:rPr>
            </w:pPr>
            <w:r w:rsidRPr="00BA125C">
              <w:rPr>
                <w:lang w:val="en-US"/>
              </w:rPr>
              <w:t>-9.1426</w:t>
            </w:r>
          </w:p>
        </w:tc>
      </w:tr>
      <w:tr w:rsidR="00BA125C" w14:paraId="7711BEFF" w14:textId="77777777" w:rsidTr="00BA125C">
        <w:tc>
          <w:tcPr>
            <w:tcW w:w="1915" w:type="dxa"/>
          </w:tcPr>
          <w:p w14:paraId="68683820" w14:textId="34A43A38" w:rsidR="00BA125C" w:rsidRDefault="00BA125C" w:rsidP="006D5AA3">
            <w:pPr>
              <w:pStyle w:val="NoSpacing"/>
              <w:rPr>
                <w:lang w:val="en-US"/>
              </w:rPr>
            </w:pPr>
            <w:r>
              <w:rPr>
                <w:lang w:val="en-US"/>
              </w:rPr>
              <w:t>XGBoost</w:t>
            </w:r>
          </w:p>
        </w:tc>
        <w:tc>
          <w:tcPr>
            <w:tcW w:w="1915" w:type="dxa"/>
          </w:tcPr>
          <w:p w14:paraId="013E1B4A" w14:textId="0F602C35" w:rsidR="00BA125C" w:rsidRDefault="00BA125C" w:rsidP="006D5AA3">
            <w:pPr>
              <w:pStyle w:val="NoSpacing"/>
              <w:rPr>
                <w:lang w:val="en-US"/>
              </w:rPr>
            </w:pPr>
            <w:r w:rsidRPr="00BA125C">
              <w:rPr>
                <w:lang w:val="en-US"/>
              </w:rPr>
              <w:t>0.00</w:t>
            </w:r>
            <w:r>
              <w:rPr>
                <w:lang w:val="en-US"/>
              </w:rPr>
              <w:t>70</w:t>
            </w:r>
          </w:p>
        </w:tc>
        <w:tc>
          <w:tcPr>
            <w:tcW w:w="1915" w:type="dxa"/>
          </w:tcPr>
          <w:p w14:paraId="46A99C6E" w14:textId="4A4D8807" w:rsidR="00BA125C" w:rsidRDefault="00BA125C" w:rsidP="006D5AA3">
            <w:pPr>
              <w:pStyle w:val="NoSpacing"/>
              <w:rPr>
                <w:lang w:val="en-US"/>
              </w:rPr>
            </w:pPr>
            <w:r w:rsidRPr="00BA125C">
              <w:rPr>
                <w:lang w:val="en-US"/>
              </w:rPr>
              <w:t>0.18</w:t>
            </w:r>
            <w:r>
              <w:rPr>
                <w:lang w:val="en-US"/>
              </w:rPr>
              <w:t>60</w:t>
            </w:r>
          </w:p>
        </w:tc>
        <w:tc>
          <w:tcPr>
            <w:tcW w:w="1915" w:type="dxa"/>
          </w:tcPr>
          <w:p w14:paraId="73E30ACA" w14:textId="1FB8A1D9" w:rsidR="00BA125C" w:rsidRDefault="00BA125C" w:rsidP="006D5AA3">
            <w:pPr>
              <w:pStyle w:val="NoSpacing"/>
              <w:rPr>
                <w:lang w:val="en-US"/>
              </w:rPr>
            </w:pPr>
            <w:r w:rsidRPr="00BA125C">
              <w:rPr>
                <w:lang w:val="en-US"/>
              </w:rPr>
              <w:t>0.18</w:t>
            </w:r>
            <w:r>
              <w:rPr>
                <w:lang w:val="en-US"/>
              </w:rPr>
              <w:t>60</w:t>
            </w:r>
          </w:p>
        </w:tc>
        <w:tc>
          <w:tcPr>
            <w:tcW w:w="1916" w:type="dxa"/>
          </w:tcPr>
          <w:p w14:paraId="6821E316" w14:textId="00DD8B69" w:rsidR="00BA125C" w:rsidRDefault="00BA125C" w:rsidP="006D5AA3">
            <w:pPr>
              <w:pStyle w:val="NoSpacing"/>
              <w:rPr>
                <w:lang w:val="en-US"/>
              </w:rPr>
            </w:pPr>
            <w:r w:rsidRPr="00BA125C">
              <w:rPr>
                <w:lang w:val="en-US"/>
              </w:rPr>
              <w:t>0.9572</w:t>
            </w:r>
          </w:p>
        </w:tc>
      </w:tr>
    </w:tbl>
    <w:p w14:paraId="3E1F6209" w14:textId="77777777" w:rsidR="00BA125C" w:rsidRPr="0039168C" w:rsidRDefault="00BA125C" w:rsidP="0039168C">
      <w:pPr>
        <w:pStyle w:val="NoSpacing"/>
        <w:rPr>
          <w:lang w:val="en-US"/>
        </w:rPr>
      </w:pPr>
    </w:p>
    <w:sectPr w:rsidR="00BA125C" w:rsidRPr="00391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6751"/>
    <w:rsid w:val="001A6B99"/>
    <w:rsid w:val="00284D1E"/>
    <w:rsid w:val="00360A35"/>
    <w:rsid w:val="0039168C"/>
    <w:rsid w:val="00596E8F"/>
    <w:rsid w:val="0071380D"/>
    <w:rsid w:val="007D0357"/>
    <w:rsid w:val="008C5472"/>
    <w:rsid w:val="008D3A9C"/>
    <w:rsid w:val="00920820"/>
    <w:rsid w:val="00AE4107"/>
    <w:rsid w:val="00B00D98"/>
    <w:rsid w:val="00BA125C"/>
    <w:rsid w:val="00CE228E"/>
    <w:rsid w:val="00DA363F"/>
    <w:rsid w:val="00FA44E9"/>
    <w:rsid w:val="00FC6751"/>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6429"/>
  <w15:chartTrackingRefBased/>
  <w15:docId w15:val="{4F7F16C1-7852-40C1-90CB-89C76C36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751"/>
    <w:rPr>
      <w:rFonts w:eastAsiaTheme="majorEastAsia" w:cstheme="majorBidi"/>
      <w:color w:val="272727" w:themeColor="text1" w:themeTint="D8"/>
    </w:rPr>
  </w:style>
  <w:style w:type="paragraph" w:styleId="Title">
    <w:name w:val="Title"/>
    <w:basedOn w:val="Normal"/>
    <w:next w:val="Normal"/>
    <w:link w:val="TitleChar"/>
    <w:uiPriority w:val="10"/>
    <w:qFormat/>
    <w:rsid w:val="00FC6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751"/>
    <w:pPr>
      <w:spacing w:before="160"/>
      <w:jc w:val="center"/>
    </w:pPr>
    <w:rPr>
      <w:i/>
      <w:iCs/>
      <w:color w:val="404040" w:themeColor="text1" w:themeTint="BF"/>
    </w:rPr>
  </w:style>
  <w:style w:type="character" w:customStyle="1" w:styleId="QuoteChar">
    <w:name w:val="Quote Char"/>
    <w:basedOn w:val="DefaultParagraphFont"/>
    <w:link w:val="Quote"/>
    <w:uiPriority w:val="29"/>
    <w:rsid w:val="00FC6751"/>
    <w:rPr>
      <w:i/>
      <w:iCs/>
      <w:color w:val="404040" w:themeColor="text1" w:themeTint="BF"/>
    </w:rPr>
  </w:style>
  <w:style w:type="paragraph" w:styleId="ListParagraph">
    <w:name w:val="List Paragraph"/>
    <w:basedOn w:val="Normal"/>
    <w:uiPriority w:val="34"/>
    <w:qFormat/>
    <w:rsid w:val="00FC6751"/>
    <w:pPr>
      <w:ind w:left="720"/>
      <w:contextualSpacing/>
    </w:pPr>
  </w:style>
  <w:style w:type="character" w:styleId="IntenseEmphasis">
    <w:name w:val="Intense Emphasis"/>
    <w:basedOn w:val="DefaultParagraphFont"/>
    <w:uiPriority w:val="21"/>
    <w:qFormat/>
    <w:rsid w:val="00FC6751"/>
    <w:rPr>
      <w:i/>
      <w:iCs/>
      <w:color w:val="0F4761" w:themeColor="accent1" w:themeShade="BF"/>
    </w:rPr>
  </w:style>
  <w:style w:type="paragraph" w:styleId="IntenseQuote">
    <w:name w:val="Intense Quote"/>
    <w:basedOn w:val="Normal"/>
    <w:next w:val="Normal"/>
    <w:link w:val="IntenseQuoteChar"/>
    <w:uiPriority w:val="30"/>
    <w:qFormat/>
    <w:rsid w:val="00FC6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751"/>
    <w:rPr>
      <w:i/>
      <w:iCs/>
      <w:color w:val="0F4761" w:themeColor="accent1" w:themeShade="BF"/>
    </w:rPr>
  </w:style>
  <w:style w:type="character" w:styleId="IntenseReference">
    <w:name w:val="Intense Reference"/>
    <w:basedOn w:val="DefaultParagraphFont"/>
    <w:uiPriority w:val="32"/>
    <w:qFormat/>
    <w:rsid w:val="00FC6751"/>
    <w:rPr>
      <w:b/>
      <w:bCs/>
      <w:smallCaps/>
      <w:color w:val="0F4761" w:themeColor="accent1" w:themeShade="BF"/>
      <w:spacing w:val="5"/>
    </w:rPr>
  </w:style>
  <w:style w:type="paragraph" w:styleId="NoSpacing">
    <w:name w:val="No Spacing"/>
    <w:uiPriority w:val="1"/>
    <w:qFormat/>
    <w:rsid w:val="00FC6751"/>
    <w:pPr>
      <w:spacing w:after="0" w:line="240" w:lineRule="auto"/>
    </w:pPr>
  </w:style>
  <w:style w:type="character" w:styleId="Hyperlink">
    <w:name w:val="Hyperlink"/>
    <w:basedOn w:val="DefaultParagraphFont"/>
    <w:uiPriority w:val="99"/>
    <w:unhideWhenUsed/>
    <w:rsid w:val="00FC6751"/>
    <w:rPr>
      <w:color w:val="467886" w:themeColor="hyperlink"/>
      <w:u w:val="single"/>
    </w:rPr>
  </w:style>
  <w:style w:type="character" w:styleId="UnresolvedMention">
    <w:name w:val="Unresolved Mention"/>
    <w:basedOn w:val="DefaultParagraphFont"/>
    <w:uiPriority w:val="99"/>
    <w:semiHidden/>
    <w:unhideWhenUsed/>
    <w:rsid w:val="00FC6751"/>
    <w:rPr>
      <w:color w:val="605E5C"/>
      <w:shd w:val="clear" w:color="auto" w:fill="E1DFDD"/>
    </w:rPr>
  </w:style>
  <w:style w:type="paragraph" w:styleId="HTMLPreformatted">
    <w:name w:val="HTML Preformatted"/>
    <w:basedOn w:val="Normal"/>
    <w:link w:val="HTMLPreformattedChar"/>
    <w:uiPriority w:val="99"/>
    <w:semiHidden/>
    <w:unhideWhenUsed/>
    <w:rsid w:val="00DA36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363F"/>
    <w:rPr>
      <w:rFonts w:ascii="Consolas" w:hAnsi="Consolas"/>
      <w:sz w:val="20"/>
      <w:szCs w:val="20"/>
    </w:rPr>
  </w:style>
  <w:style w:type="table" w:styleId="TableGrid">
    <w:name w:val="Table Grid"/>
    <w:basedOn w:val="TableNormal"/>
    <w:uiPriority w:val="39"/>
    <w:rsid w:val="00BA1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epository.library.noaa.gov/view/noaa/32184" TargetMode="External"/><Relationship Id="rId4" Type="http://schemas.openxmlformats.org/officeDocument/2006/relationships/hyperlink" Target="https://www.kaggle.com/datasets/sujaykapadnis/tornado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2</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Metro College of techchnology</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dc:creator>
  <cp:keywords/>
  <dc:description/>
  <cp:lastModifiedBy>Eri ~</cp:lastModifiedBy>
  <cp:revision>5</cp:revision>
  <dcterms:created xsi:type="dcterms:W3CDTF">2026-02-17T04:11:00Z</dcterms:created>
  <dcterms:modified xsi:type="dcterms:W3CDTF">2026-02-17T23:00:00Z</dcterms:modified>
</cp:coreProperties>
</file>