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9.png" ContentType="image/png"/>
  <Override PartName="/word/media/rId63.png" ContentType="image/png"/>
  <Override PartName="/word/media/rId55.png" ContentType="image/png"/>
  <Override PartName="/word/media/rId57.png" ContentType="image/png"/>
  <Override PartName="/word/media/rId61.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PhD</w:t>
      </w:r>
      <w:r>
        <w:rPr>
          <w:vertAlign w:val="superscript"/>
        </w:rPr>
        <w:t xml:space="preserve">1,2</w:t>
      </w:r>
    </w:p>
    <w:p>
      <w:pPr>
        <w:pStyle w:val="Date"/>
      </w:pPr>
      <w:r>
        <w:t xml:space="preserve">2020-05-11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asses"/>
      <w:r>
        <w:t xml:space="preserve">Addrasses</w:t>
      </w:r>
      <w:bookmarkEnd w:id="21"/>
    </w:p>
    <w:p>
      <w:pPr>
        <w:pStyle w:val="FirstParagraph"/>
      </w:pPr>
      <w:r>
        <w:t xml:space="preserve">AG: Andersrogatan 5, SE-621 45 Visby, SWEDEN</w:t>
      </w:r>
      <w:r>
        <w:br/>
      </w:r>
      <w:r>
        <w:t xml:space="preserve">EB/OR: Svenska Hoftprotesregistret, Registercentrum Vastra Gotaland, SE-413 45 Gothenbutg, SWEDEN</w:t>
      </w:r>
      <w:r>
        <w:br/>
      </w:r>
      <w:r>
        <w:t xml:space="preserve">EL/AB/AS: Musculoskeletal Research Unit, University of Bristol, Beacon House, Queens Road, Bristol, BS8 1QU, UK</w:t>
      </w:r>
      <w:r>
        <w:br/>
      </w:r>
      <w:r>
        <w:t xml:space="preserve">JMW: Department of Oncology and Metabolism, The Medical School, Beech Hill Road, Sheffield, S10 2RX, UK</w:t>
      </w:r>
      <w:r>
        <w:br/>
      </w: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w:t>
      </w:r>
      <w:r>
        <w:br/>
      </w:r>
      <w:r>
        <w:t xml:space="preserve">+ 46 70 08 234 28</w:t>
      </w:r>
      <w:r>
        <w:br/>
      </w:r>
      <w:hyperlink r:id="rId23">
        <w:r>
          <w:rPr>
            <w:rStyle w:val="Hyperlink"/>
          </w:rPr>
          <w:t xml:space="preserve">erik.bulow@vgregion.se</w:t>
        </w:r>
      </w:hyperlink>
      <w:r>
        <w:br/>
      </w:r>
      <w:r>
        <w:t xml:space="preserve">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Background:</w:t>
      </w:r>
      <w:r>
        <w:rPr>
          <w:b/>
        </w:rPr>
        <w:t xml:space="preserve"> </w:t>
      </w:r>
      <w:r>
        <w:t xml:space="preserve"> </w:t>
      </w:r>
      <w:r>
        <w:t xml:space="preserve">Mortality within 90 days after total hip arthroplasty (THA) due to osteoarthritis is low, but the risk of short-term mortality is nevertheless essential to discuss preoperative between patients and surgeons. We aimed to develop a parsimonious prediction model with internal and external validation of discrimination and calibration, and to compare it to prediction models based on existing co-morbidity indices.</w:t>
      </w:r>
    </w:p>
    <w:p>
      <w:pPr>
        <w:pStyle w:val="BodyText"/>
      </w:pPr>
      <w:r>
        <w:rPr>
          <w:b/>
        </w:rPr>
        <w:t xml:space="preserve">Methods:</w:t>
      </w:r>
      <w:r>
        <w:rPr>
          <w:b/>
        </w:rP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Finindgs:</w:t>
      </w:r>
      <w:r>
        <w:rPr>
          <w:b/>
        </w:rPr>
        <w:t xml:space="preserve"> </w:t>
      </w:r>
      <w:r>
        <w:t xml:space="preserve"> </w:t>
      </w: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Interpretation:</w:t>
      </w:r>
      <w:r>
        <w:rPr>
          <w:b/>
        </w:rPr>
        <w:t xml:space="preserve"> </w:t>
      </w:r>
      <w:r>
        <w:t xml:space="preserve"> </w:t>
      </w:r>
      <w:r>
        <w:t xml:space="preserve">We developed a model of 90-day mortality after THA based on age, sex, and the presence of four defined co-morbidities. This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Funding:</w:t>
      </w:r>
      <w:r>
        <w:rPr>
          <w:b/>
        </w:rPr>
        <w:t xml:space="preserve"> </w:t>
      </w:r>
      <w:r>
        <w:t xml:space="preserve"> </w:t>
      </w:r>
      <w:r>
        <w:t xml:space="preserve">We had no external funding.</w:t>
      </w:r>
    </w:p>
    <w:p>
      <w:pPr>
        <w:pStyle w:val="Heading5"/>
      </w:pPr>
      <w:bookmarkStart w:id="27" w:name="page-break-1"/>
      <w:r>
        <w:t xml:space="preserve">PAGE BREAK</w:t>
      </w:r>
      <w:bookmarkEnd w:id="27"/>
    </w:p>
    <w:p>
      <w:pPr>
        <w:pStyle w:val="Heading1"/>
      </w:pPr>
      <w:bookmarkStart w:id="28" w:name="summary-box"/>
      <w:r>
        <w:t xml:space="preserve">Summary box</w:t>
      </w:r>
      <w:bookmarkEnd w:id="28"/>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29" w:name="page-break-2"/>
      <w:r>
        <w:t xml:space="preserve">PAGE BREAK</w:t>
      </w:r>
      <w:bookmarkEnd w:id="29"/>
    </w:p>
    <w:p>
      <w:pPr>
        <w:pStyle w:val="Heading1"/>
      </w:pPr>
      <w:bookmarkStart w:id="30" w:name="introduction"/>
      <w:r>
        <w:t xml:space="preserve">Introduction</w:t>
      </w:r>
      <w:bookmarkEnd w:id="30"/>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31">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32" w:name="participants-and-methods"/>
      <w:r>
        <w:t xml:space="preserve">Participants and Methods</w:t>
      </w:r>
      <w:bookmarkEnd w:id="32"/>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33" w:name="derivation-cohort-sweden"/>
      <w:r>
        <w:t xml:space="preserve">Derivation cohort (Sweden)</w:t>
      </w:r>
      <w:bookmarkEnd w:id="33"/>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4" w:name="X607666395c53d4d7bffb9fa48f5a07f249542af"/>
      <w:r>
        <w:t xml:space="preserve">External validation cohort (England and Wales)</w:t>
      </w:r>
      <w:bookmarkEnd w:id="34"/>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5" w:name="defining-co-morbidity"/>
      <w:r>
        <w:t xml:space="preserve">Defining co-morbidity</w:t>
      </w:r>
      <w:bookmarkEnd w:id="35"/>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6" w:name="X3dfb8ce663a1fc2d82d471b5d62397660058101"/>
      <w:r>
        <w:t xml:space="preserve">Statistical analysis for model development</w:t>
      </w:r>
      <w:bookmarkEnd w:id="36"/>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7" w:name="Xff1047e633f212e7c4888ec1ef4e1c3504bdbf7"/>
      <w:r>
        <w:t xml:space="preserve">Statistical analysis for model validation</w:t>
      </w:r>
      <w:bookmarkEnd w:id="37"/>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8" w:name="statistical-tools"/>
      <w:r>
        <w:t xml:space="preserve">Statistical tools</w:t>
      </w:r>
      <w:bookmarkEnd w:id="38"/>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9">
        <w:r>
          <w:rPr>
            <w:rStyle w:val="Hyperlink"/>
          </w:rPr>
          <w:t xml:space="preserve">http://doi.org/10.5281/zenodo.3732852</w:t>
        </w:r>
      </w:hyperlink>
      <w:r>
        <w:t xml:space="preserve">. A linked Binder environment is also available for interactive usage.</w:t>
      </w:r>
    </w:p>
    <w:p>
      <w:pPr>
        <w:pStyle w:val="Heading2"/>
      </w:pPr>
      <w:bookmarkStart w:id="40" w:name="ethical-approval"/>
      <w:r>
        <w:t xml:space="preserve">Ethical approval</w:t>
      </w:r>
      <w:bookmarkEnd w:id="40"/>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1" w:name="indirect-patient-and-public-involvement"/>
      <w:r>
        <w:t xml:space="preserve">Indirect Patient and Public Involvement</w:t>
      </w:r>
      <w:bookmarkEnd w:id="41"/>
    </w:p>
    <w:p>
      <w:pPr>
        <w:pStyle w:val="FirstParagraph"/>
      </w:pPr>
      <w:r>
        <w:t xml:space="preserve">There is a patient representative at SHAR to ensure that the patients’ interests are respected in planned research.</w:t>
      </w:r>
    </w:p>
    <w:p>
      <w:pPr>
        <w:pStyle w:val="Heading1"/>
      </w:pPr>
      <w:bookmarkStart w:id="42" w:name="results"/>
      <w:r>
        <w:t xml:space="preserve">Results</w:t>
      </w:r>
      <w:bookmarkEnd w:id="42"/>
    </w:p>
    <w:p>
      <w:pPr>
        <w:pStyle w:val="Heading2"/>
      </w:pPr>
      <w:bookmarkStart w:id="43" w:name="study-participants"/>
      <w:r>
        <w:t xml:space="preserve">Study participants</w:t>
      </w:r>
      <w:bookmarkEnd w:id="43"/>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44" w:name="X97f55da61655794c4500bb5dee5b0e7e0a00da4"/>
      <w:r>
        <w:t xml:space="preserve">Model development and internal validation</w:t>
      </w:r>
      <w:bookmarkEnd w:id="44"/>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5" w:name="external-validation"/>
      <w:r>
        <w:t xml:space="preserve">External validation</w:t>
      </w:r>
      <w:bookmarkEnd w:id="45"/>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6" w:name="discussion"/>
      <w:r>
        <w:t xml:space="preserve">Discussion</w:t>
      </w:r>
      <w:bookmarkEnd w:id="46"/>
    </w:p>
    <w:p>
      <w:pPr>
        <w:pStyle w:val="Heading2"/>
      </w:pPr>
      <w:bookmarkStart w:id="47" w:name="principal-findings"/>
      <w:r>
        <w:t xml:space="preserve">Principal findings</w:t>
      </w:r>
      <w:bookmarkEnd w:id="47"/>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8" w:name="clinical-usage"/>
      <w:r>
        <w:t xml:space="preserve">Clinical usage</w:t>
      </w:r>
      <w:bookmarkEnd w:id="48"/>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9" w:name="strengths-and-limitations"/>
      <w:r>
        <w:t xml:space="preserve">Strengths and limitations</w:t>
      </w:r>
      <w:bookmarkEnd w:id="49"/>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50" w:name="conclusion"/>
      <w:r>
        <w:t xml:space="preserve">Conclusion</w:t>
      </w:r>
      <w:bookmarkEnd w:id="50"/>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51" w:name="page-break-3"/>
      <w:r>
        <w:t xml:space="preserve">PAGE BREAK</w:t>
      </w:r>
      <w:bookmarkEnd w:id="51"/>
    </w:p>
    <w:p>
      <w:pPr>
        <w:pStyle w:val="Heading1"/>
      </w:pPr>
      <w:bookmarkStart w:id="52" w:name="contribution-of-authors"/>
      <w:r>
        <w:t xml:space="preserve">Contribution of authors</w:t>
      </w:r>
      <w:bookmarkEnd w:id="52"/>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3" w:name="acknowledgement"/>
      <w:r>
        <w:t xml:space="preserve">Acknowledgement</w:t>
      </w:r>
      <w:bookmarkEnd w:id="53"/>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4" w:name="page-break-4"/>
      <w:r>
        <w:t xml:space="preserve">PAGE BREAK</w:t>
      </w:r>
      <w:bookmarkEnd w:id="54"/>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5"/>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6" w:name="page-break-5"/>
      <w:r>
        <w:t xml:space="preserve">PAGE BREAK</w:t>
      </w:r>
      <w:bookmarkEnd w:id="56"/>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7"/>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8" w:name="page-break-6"/>
      <w:r>
        <w:t xml:space="preserve">PAGE BREAK</w:t>
      </w:r>
      <w:bookmarkEnd w:id="58"/>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9"/>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0" w:name="page-break-7"/>
      <w:r>
        <w:t xml:space="preserve">PAGE BREAK</w:t>
      </w:r>
      <w:bookmarkEnd w:id="60"/>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1"/>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2" w:name="page-break-8"/>
      <w:r>
        <w:t xml:space="preserve">PAGE BREAK</w:t>
      </w:r>
      <w:bookmarkEnd w:id="62"/>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3"/>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4" w:name="page-break-9"/>
      <w:r>
        <w:t xml:space="preserve">PAGE BREAK</w:t>
      </w:r>
      <w:bookmarkEnd w:id="64"/>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5" w:name="page-break-10"/>
      <w:r>
        <w:t xml:space="preserve">PAGE BREAK</w:t>
      </w:r>
      <w:bookmarkEnd w:id="65"/>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6" w:name="page-break-11"/>
      <w:r>
        <w:t xml:space="preserve">PAGE BREAK</w:t>
      </w:r>
      <w:bookmarkEnd w:id="66"/>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7" w:name="page-break-12"/>
      <w:r>
        <w:t xml:space="preserve">PAGE BREAK</w:t>
      </w:r>
      <w:bookmarkEnd w:id="67"/>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-13·2805279103814</w:t>
            </w:r>
          </w:p>
        </w:tc>
        <w:tc>
          <w:p/>
        </w:tc>
        <w:tc>
          <w:p/>
        </w:tc>
      </w:tr>
      <w:tr>
        <w:tc>
          <w:p>
            <w:pPr>
              <w:pStyle w:val="Compact"/>
              <w:jc w:val="left"/>
            </w:pPr>
            <w:r>
              <w:t xml:space="preserve">Cancer</w:t>
            </w:r>
          </w:p>
        </w:tc>
        <w:tc>
          <w:p>
            <w:pPr>
              <w:pStyle w:val="Compact"/>
              <w:jc w:val="left"/>
            </w:pPr>
            <w:r>
              <w:t xml:space="preserve">0·710689444651089</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0·896964439650344</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1·33212612994576</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0·882650308019064</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1·66288431356027</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0·0803438716952248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0·772618523467229</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0·614480260042977</w:t>
            </w:r>
          </w:p>
        </w:tc>
        <w:tc>
          <w:p>
            <w:pPr>
              <w:pStyle w:val="Compact"/>
              <w:jc w:val="left"/>
            </w:pPr>
            <w:r>
              <w:t xml:space="preserve">1·85 (1·36-2·52)</w:t>
            </w:r>
          </w:p>
        </w:tc>
        <w:tc>
          <w:p>
            <w:pPr>
              <w:pStyle w:val="Compact"/>
              <w:jc w:val="left"/>
            </w:pPr>
            <w:r>
              <w:t xml:space="preserve">&lt;0·01</w:t>
            </w:r>
          </w:p>
        </w:tc>
      </w:tr>
    </w:tbl>
    <w:p>
      <w:pPr>
        <w:pStyle w:val="Heading5"/>
      </w:pPr>
      <w:bookmarkStart w:id="68" w:name="page-break-13"/>
      <w:r>
        <w:t xml:space="preserve">PAGE BREAK</w:t>
      </w:r>
      <w:bookmarkEnd w:id="68"/>
    </w:p>
    <w:p>
      <w:pPr>
        <w:pStyle w:val="Heading1"/>
      </w:pPr>
      <w:bookmarkStart w:id="69" w:name="bibliography"/>
      <w:r>
        <w:t xml:space="preserve">Bibliography</w:t>
      </w:r>
      <w:bookmarkEnd w:id="69"/>
    </w:p>
    <w:bookmarkStart w:id="128" w:name="refs"/>
    <w:bookmarkStart w:id="70"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70"/>
    <w:bookmarkStart w:id="71"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1"/>
    <w:bookmarkStart w:id="72"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2"/>
    <w:bookmarkStart w:id="73"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3"/>
    <w:bookmarkStart w:id="74"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4"/>
    <w:bookmarkStart w:id="75"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5"/>
    <w:bookmarkStart w:id="76"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6"/>
    <w:bookmarkStart w:id="77"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7"/>
    <w:bookmarkStart w:id="78"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8"/>
    <w:bookmarkStart w:id="79"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9"/>
    <w:bookmarkStart w:id="80"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80"/>
    <w:bookmarkStart w:id="81"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1"/>
    <w:bookmarkStart w:id="82"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2"/>
    <w:bookmarkStart w:id="83"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3"/>
    <w:bookmarkStart w:id="84"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4"/>
    <w:bookmarkStart w:id="85"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5"/>
    <w:bookmarkStart w:id="86"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6"/>
    <w:bookmarkStart w:id="87"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7"/>
    <w:bookmarkStart w:id="88"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8"/>
    <w:bookmarkStart w:id="90" w:name="ref-Karrholm2018"/>
    <w:p>
      <w:pPr>
        <w:pStyle w:val="Bibliography"/>
      </w:pPr>
      <w:r>
        <w:t xml:space="preserve">20 Kärrholm J, Mohaddes M, Odin D, Vinblad J, Rogmark C, Rolfson O. Svenska höftprotesregistret årsrapport 2017. 2018</w:t>
      </w:r>
      <w:r>
        <w:t xml:space="preserve"> </w:t>
      </w:r>
      <w:hyperlink r:id="rId89">
        <w:r>
          <w:rPr>
            <w:rStyle w:val="Hyperlink"/>
          </w:rPr>
          <w:t xml:space="preserve">https://registercentrum.blob.core.windows.net/shpr/r/-rsrapport-2016-SJirXXUsb.pdf</w:t>
        </w:r>
      </w:hyperlink>
      <w:r>
        <w:t xml:space="preserve">.</w:t>
      </w:r>
    </w:p>
    <w:bookmarkEnd w:id="90"/>
    <w:bookmarkStart w:id="91"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91"/>
    <w:bookmarkStart w:id="92"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2"/>
    <w:bookmarkStart w:id="93"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3"/>
    <w:bookmarkStart w:id="94"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4"/>
    <w:bookmarkStart w:id="95"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5"/>
    <w:bookmarkStart w:id="96"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6"/>
    <w:bookmarkStart w:id="97"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7"/>
    <w:bookmarkStart w:id="98"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8"/>
    <w:bookmarkStart w:id="99"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9"/>
    <w:bookmarkStart w:id="100"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100"/>
    <w:bookmarkStart w:id="101"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101"/>
    <w:bookmarkStart w:id="102"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102"/>
    <w:bookmarkStart w:id="103"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3"/>
    <w:bookmarkStart w:id="105"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4">
        <w:r>
          <w:rPr>
            <w:rStyle w:val="Hyperlink"/>
          </w:rPr>
          <w:t xml:space="preserve">10.5705/ss.202017.0139</w:t>
        </w:r>
      </w:hyperlink>
      <w:r>
        <w:t xml:space="preserve">.</w:t>
      </w:r>
    </w:p>
    <w:bookmarkEnd w:id="105"/>
    <w:bookmarkStart w:id="106"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6"/>
    <w:bookmarkStart w:id="107" w:name="ref-Ripley2002"/>
    <w:p>
      <w:pPr>
        <w:pStyle w:val="Bibliography"/>
      </w:pPr>
      <w:r>
        <w:t xml:space="preserve">36 Ripley B, Venables WN. Modern applied statistics with S. Springer, New York, 2002.</w:t>
      </w:r>
    </w:p>
    <w:bookmarkEnd w:id="107"/>
    <w:bookmarkStart w:id="108"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8"/>
    <w:bookmarkStart w:id="109"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9"/>
    <w:bookmarkStart w:id="110"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10"/>
    <w:bookmarkStart w:id="111"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11"/>
    <w:bookmarkStart w:id="112"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12"/>
    <w:bookmarkStart w:id="113"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3"/>
    <w:bookmarkStart w:id="114"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4"/>
    <w:bookmarkStart w:id="115"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5"/>
    <w:bookmarkStart w:id="116"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6"/>
    <w:bookmarkStart w:id="117"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7"/>
    <w:bookmarkStart w:id="118"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8"/>
    <w:bookmarkStart w:id="120"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9">
        <w:r>
          <w:rPr>
            <w:rStyle w:val="Hyperlink"/>
          </w:rPr>
          <w:t xml:space="preserve">10.1136/bmjopen-2012-001651</w:t>
        </w:r>
      </w:hyperlink>
      <w:r>
        <w:t xml:space="preserve">.</w:t>
      </w:r>
    </w:p>
    <w:bookmarkEnd w:id="120"/>
    <w:bookmarkStart w:id="121"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21"/>
    <w:bookmarkStart w:id="123"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22">
        <w:r>
          <w:rPr>
            <w:rStyle w:val="Hyperlink"/>
          </w:rPr>
          <w:t xml:space="preserve">10.1136/bmj.e2432</w:t>
        </w:r>
      </w:hyperlink>
      <w:r>
        <w:t xml:space="preserve">.</w:t>
      </w:r>
    </w:p>
    <w:bookmarkEnd w:id="123"/>
    <w:bookmarkStart w:id="125"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4">
        <w:r>
          <w:rPr>
            <w:rStyle w:val="Hyperlink"/>
          </w:rPr>
          <w:t xml:space="preserve">10.1136/bmj.e2383</w:t>
        </w:r>
      </w:hyperlink>
      <w:r>
        <w:t xml:space="preserve">.</w:t>
      </w:r>
    </w:p>
    <w:bookmarkEnd w:id="125"/>
    <w:bookmarkStart w:id="126"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6"/>
    <w:bookmarkStart w:id="127"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7"/>
    <w:bookmarkEnd w:id="128"/>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39" Target="http://doi.org/10.5281/zenodo.3732852" TargetMode="External" /><Relationship Type="http://schemas.openxmlformats.org/officeDocument/2006/relationships/hyperlink" Id="rId124" Target="https://doi.org/10.1136/bmj.e2383" TargetMode="External" /><Relationship Type="http://schemas.openxmlformats.org/officeDocument/2006/relationships/hyperlink" Id="rId122" Target="https://doi.org/10.1136/bmj.e2432" TargetMode="External" /><Relationship Type="http://schemas.openxmlformats.org/officeDocument/2006/relationships/hyperlink" Id="rId119" Target="https://doi.org/10.1136/bmjopen-2012-001651" TargetMode="External" /><Relationship Type="http://schemas.openxmlformats.org/officeDocument/2006/relationships/hyperlink" Id="rId104" Target="https://doi.org/10.5705/ss.202017.0139" TargetMode="External" /><Relationship Type="http://schemas.openxmlformats.org/officeDocument/2006/relationships/hyperlink" Id="rId31" Target="https://jointcalc.shef.ac.uk/" TargetMode="External" /><Relationship Type="http://schemas.openxmlformats.org/officeDocument/2006/relationships/hyperlink" Id="rId89"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3732852" TargetMode="External" /><Relationship Type="http://schemas.openxmlformats.org/officeDocument/2006/relationships/hyperlink" Id="rId124" Target="https://doi.org/10.1136/bmj.e2383" TargetMode="External" /><Relationship Type="http://schemas.openxmlformats.org/officeDocument/2006/relationships/hyperlink" Id="rId122" Target="https://doi.org/10.1136/bmj.e2432" TargetMode="External" /><Relationship Type="http://schemas.openxmlformats.org/officeDocument/2006/relationships/hyperlink" Id="rId119" Target="https://doi.org/10.1136/bmjopen-2012-001651" TargetMode="External" /><Relationship Type="http://schemas.openxmlformats.org/officeDocument/2006/relationships/hyperlink" Id="rId104" Target="https://doi.org/10.5705/ss.202017.0139" TargetMode="External" /><Relationship Type="http://schemas.openxmlformats.org/officeDocument/2006/relationships/hyperlink" Id="rId31" Target="https://jointcalc.shef.ac.uk/" TargetMode="External" /><Relationship Type="http://schemas.openxmlformats.org/officeDocument/2006/relationships/hyperlink" Id="rId89"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PhD1,2</dc:creator>
  <cp:keywords/>
  <dcterms:created xsi:type="dcterms:W3CDTF">2020-05-11T13:28:21Z</dcterms:created>
  <dcterms:modified xsi:type="dcterms:W3CDTF">2020-05-11T13:28:21Z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2020-05-11</vt:lpwstr>
  </property>
  <property fmtid="{D5CDD505-2E9C-101B-9397-08002B2CF9AE}" pid="5" name="output">
    <vt:lpwstr/>
  </property>
</Properties>
</file>