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7.png" ContentType="image/png"/>
  <Override PartName="/word/media/rId61.png" ContentType="image/png"/>
  <Override PartName="/word/media/rId53.png" ContentType="image/png"/>
  <Override PartName="/word/media/rId55.png" ContentType="image/png"/>
  <Override PartName="/word/media/rId5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w:t>
      </w:r>
      <w:r>
        <w:t xml:space="preserve">,</w:t>
      </w:r>
      <w:r>
        <w:t xml:space="preserve"> </w:t>
      </w:r>
      <w:r>
        <w:t xml:space="preserve">Mark</w:t>
      </w:r>
      <w:r>
        <w:t xml:space="preserve"> </w:t>
      </w:r>
      <w:r>
        <w:t xml:space="preserve">Wilkinson</w:t>
      </w:r>
      <w:r>
        <w:rPr>
          <w:vertAlign w:val="superscript"/>
        </w:rPr>
        <w:t xml:space="preserve">6</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2020-03-27</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OBJECTIVE:</w:t>
      </w:r>
      <w:r>
        <w:t xml:space="preserve"> </w:t>
      </w:r>
      <w:r>
        <w:t xml:space="preserve">Shared individualized decision making prior to total hip arthroplasty (THA) includes discussions of the risk of mortality. However, diagnosis code-based co-morbidity instruments such as the Charlson index are impossible to use in clinical practice, and the American Society for Anesthesiologists (ASA) classification is imprecise. We thus developed a parsimonious model to predict 90-day mortality after elective THA.</w:t>
      </w:r>
    </w:p>
    <w:p>
      <w:pPr>
        <w:pStyle w:val="BodyText"/>
      </w:pPr>
      <w:r>
        <w:rPr>
          <w:b/>
        </w:rPr>
        <w:t xml:space="preserve">PARTICIPANTS AND METHODS:</w:t>
      </w:r>
      <w:r>
        <w:t xml:space="preserve"> </w:t>
      </w:r>
      <w:r>
        <w:t xml:space="preserve">We studied 53,099 Swedish patients operated with a cemented THA due to primary osteoarthritis 2008 - 2015 and used personal identity numbers for data linkage. We used a bootstrap ranking procedure together with logistic least absolute shrinkage and selection operator (LASSO) regression to develop a prediction model for death within 90 days after surgery. The model was internally validated by bootstrapping, and externally validated on a cohort of 125,428 patients from the National Joint Registry for England and Wales. Model performance was assessed by the area under the receiver operation characteristics curve (AUC) for discrimination, and by calibration belt plots.</w:t>
      </w:r>
    </w:p>
    <w:p>
      <w:pPr>
        <w:pStyle w:val="BodyText"/>
      </w:pPr>
      <w:r>
        <w:rPr>
          <w:b/>
        </w:rPr>
        <w:t xml:space="preserve">RESULTS:</w:t>
      </w:r>
      <w:r>
        <w:t xml:space="preserve"> </w:t>
      </w:r>
      <w:r>
        <w:t xml:space="preserve">The unadjusted cumulative 90-day mortality was 0.33 % (95 % CI: 0.28 to 0.38) in Sweden and 0.52 % (95 % CI: 0.49 to 0.56) in England and Wales. We propose a simple main effects model combining age, sex, ASA class, the presence of cancer, diseases of the central nervous system, kidney disease, and diagnosed obesity. This model had good discriminatory ability both internally (AUC = 0.78, 95 % CI: 0.75 to 0.81) and externally (AUC = 0.75, 95 % CI: 0.73 to 0.76), rendering it superior to traditional models based on the Charlson (AUC = 0.66, 95 % CI: 0.62 to 0.70), and the Elixhauser (AUC = 0.64, 95 % CI: 0.59 to 0.68) co-morbidity indices. Our model was well calibrated for predicted probabilities up to 5 %. A web calculator to aid clinical usage was published at</w:t>
      </w:r>
      <w:r>
        <w:t xml:space="preserve"> </w:t>
      </w:r>
      <w:hyperlink r:id="rId24">
        <w:r>
          <w:rPr>
            <w:rStyle w:val="Hyperlink"/>
          </w:rPr>
          <w:t xml:space="preserve">https://shpr.registercentrum.se/om-registret-1/forskning/prediktion-av-90-dagarsmortalitet/p/SkyeTsTFB</w:t>
        </w:r>
      </w:hyperlink>
      <w:r>
        <w:t xml:space="preserve">.</w:t>
      </w:r>
    </w:p>
    <w:p>
      <w:pPr>
        <w:pStyle w:val="BodyText"/>
      </w:pPr>
      <w:r>
        <w:rPr>
          <w:b/>
        </w:rPr>
        <w:t xml:space="preserve">CONCLUSION:</w:t>
      </w:r>
      <w:r>
        <w:t xml:space="preserve"> </w:t>
      </w:r>
      <w:r>
        <w:t xml:space="preserve">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w:t>
      </w:r>
    </w:p>
    <w:p>
      <w:pPr>
        <w:pStyle w:val="Heading5"/>
      </w:pPr>
      <w:bookmarkStart w:id="25" w:name="page-break-1"/>
      <w:r>
        <w:t xml:space="preserve">PAGE BREAK</w:t>
      </w:r>
      <w:bookmarkEnd w:id="25"/>
    </w:p>
    <w:p>
      <w:pPr>
        <w:pStyle w:val="Heading1"/>
      </w:pPr>
      <w:bookmarkStart w:id="26" w:name="introduction"/>
      <w:r>
        <w:t xml:space="preserve">Introduction</w:t>
      </w:r>
      <w:bookmarkEnd w:id="26"/>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27">
        <w:r>
          <w:rPr>
            <w:rStyle w:val="Hyperlink"/>
          </w:rPr>
          <w:t xml:space="preserve">https://jointcalc.shef.ac.uk/</w:t>
        </w:r>
      </w:hyperlink>
      <w:r>
        <w:t xml:space="preserve">), which is in the process of validation. Due to limited, often single-center based samples, a lack of reported calibration abilities, the absence of external validation, and the use of extrapolation, there is an urgent need for improved prediction models of early mortality.</w:t>
      </w:r>
      <w:r>
        <w:rPr>
          <w:vertAlign w:val="superscript"/>
        </w:rPr>
        <w:t xml:space="preserve">16</w:t>
      </w:r>
    </w:p>
    <w:p>
      <w:pPr>
        <w:pStyle w:val="BodyText"/>
      </w:pPr>
      <w:r>
        <w:t xml:space="preserve">We therefore aimed to develop a parsimonious prediction model of 90-day postoperative mortality after THA with internal and external validation of discrimination and calibration, and to compare this to the accuracy of prediction models based on existing co-morbidity measures.</w:t>
      </w:r>
    </w:p>
    <w:p>
      <w:pPr>
        <w:pStyle w:val="Heading1"/>
      </w:pPr>
      <w:bookmarkStart w:id="28" w:name="participants-and-methods"/>
      <w:r>
        <w:t xml:space="preserve">Participants and Methods</w:t>
      </w:r>
      <w:bookmarkEnd w:id="28"/>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29" w:name="derivation-cohort-sweden"/>
      <w:r>
        <w:t xml:space="preserve">Derivation cohort (Sweden)</w:t>
      </w:r>
      <w:bookmarkEnd w:id="29"/>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0" w:name="X607666395c53d4d7bffb9fa48f5a07f249542af"/>
      <w:r>
        <w:t xml:space="preserve">External validation cohort (England and Wales)</w:t>
      </w:r>
      <w:bookmarkEnd w:id="30"/>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31" w:name="defining-co-morbidity"/>
      <w:r>
        <w:t xml:space="preserve">Defining co-morbidity</w:t>
      </w:r>
      <w:bookmarkEnd w:id="31"/>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2" w:name="X3dfb8ce663a1fc2d82d471b5d62397660058101"/>
      <w:r>
        <w:t xml:space="preserve">Statistical analysis for model development</w:t>
      </w:r>
      <w:bookmarkEnd w:id="32"/>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3" w:name="Xff1047e633f212e7c4888ec1ef4e1c3504bdbf7"/>
      <w:r>
        <w:t xml:space="preserve">Statistical analysis for model validation</w:t>
      </w:r>
      <w:bookmarkEnd w:id="33"/>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4" w:name="statistical-tools"/>
      <w:r>
        <w:t xml:space="preserve">Statistical tools</w:t>
      </w:r>
      <w:bookmarkEnd w:id="34"/>
    </w:p>
    <w:p>
      <w:pPr>
        <w:pStyle w:val="FirstParagraph"/>
      </w:pPr>
      <w:r>
        <w:t xml:space="preserve">We built an online web calculator available at</w:t>
      </w:r>
      <w:r>
        <w:t xml:space="preserve"> </w:t>
      </w:r>
      <w:hyperlink r:id="rId24">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 zenodo.org/XXX</w:t>
      </w:r>
      <w:r>
        <w:t xml:space="preserve"> </w:t>
      </w:r>
      <w:r>
        <w:rPr>
          <w:b/>
        </w:rPr>
        <w:t xml:space="preserve">[Add!]</w:t>
      </w:r>
      <w:r>
        <w:t xml:space="preserve">. A linked Binder environment is also available for interactive usage.</w:t>
      </w:r>
    </w:p>
    <w:p>
      <w:pPr>
        <w:pStyle w:val="Heading2"/>
      </w:pPr>
      <w:bookmarkStart w:id="35" w:name="ethical-approval"/>
      <w:r>
        <w:t xml:space="preserve">Ethical approval</w:t>
      </w:r>
      <w:bookmarkEnd w:id="35"/>
    </w:p>
    <w:p>
      <w:pPr>
        <w:pStyle w:val="FirstParagraph"/>
      </w:pPr>
      <w:r>
        <w:t xml:space="preserve">Ethical approval for this study was obtained from the Regional Ethical Review Board in Gothenburg (360-13) and</w:t>
      </w:r>
      <w:r>
        <w:t xml:space="preserve"> </w:t>
      </w:r>
      <w:r>
        <w:rPr>
          <w:b/>
        </w:rPr>
        <w:t xml:space="preserve">XXXX in the UK (RSC2017/21 ???)</w:t>
      </w:r>
      <w:r>
        <w:t xml:space="preserve">. Informed consent was not mandatory according to the Swedish patient data law from 2009.</w:t>
      </w:r>
    </w:p>
    <w:p>
      <w:pPr>
        <w:pStyle w:val="Heading1"/>
      </w:pPr>
      <w:bookmarkStart w:id="36" w:name="indirect-patient-and-public-involvement"/>
      <w:r>
        <w:t xml:space="preserve">Indirect Patient and Public Involvement</w:t>
      </w:r>
      <w:bookmarkEnd w:id="36"/>
    </w:p>
    <w:p>
      <w:pPr>
        <w:pStyle w:val="FirstParagraph"/>
      </w:pPr>
      <w:r>
        <w:t xml:space="preserve">There is a patient representative at SHAR to ensure that the patients’ interests are respected in planned research.</w:t>
      </w:r>
    </w:p>
    <w:p>
      <w:pPr>
        <w:pStyle w:val="Heading1"/>
      </w:pPr>
      <w:bookmarkStart w:id="37" w:name="results"/>
      <w:r>
        <w:t xml:space="preserve">Results</w:t>
      </w:r>
      <w:bookmarkEnd w:id="37"/>
    </w:p>
    <w:p>
      <w:pPr>
        <w:pStyle w:val="Heading2"/>
      </w:pPr>
      <w:bookmarkStart w:id="38" w:name="study-participants"/>
      <w:r>
        <w:t xml:space="preserve">Study participants</w:t>
      </w:r>
      <w:bookmarkEnd w:id="38"/>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to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to 0.56), which was higher compared to the derivation cohort from Sweden.</w:t>
      </w:r>
    </w:p>
    <w:p>
      <w:pPr>
        <w:pStyle w:val="Heading2"/>
      </w:pPr>
      <w:bookmarkStart w:id="39" w:name="X97f55da61655794c4500bb5dee5b0e7e0a00da4"/>
      <w:r>
        <w:t xml:space="preserve">Model development and internal validation</w:t>
      </w:r>
      <w:bookmarkEnd w:id="39"/>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to 0.82 versus AUC = 0.78, 95 % CI: 0.75 to 0.81). We therefore considered the reduced model as superior due to its simplicity. Traditional models performed poorly with 95 % confidence intervals not above 0.7: The Charlson co-morbitiy index had an AUC of 0.66 (95 % CI: 0.62 to 0.70) and the Elixhauser co-morbidity an AUC of 0.64 (95 % CI: 0.59 to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0" w:name="external-validation"/>
      <w:r>
        <w:t xml:space="preserve">External validation</w:t>
      </w:r>
      <w:bookmarkEnd w:id="40"/>
    </w:p>
    <w:p>
      <w:pPr>
        <w:pStyle w:val="FirstParagraph"/>
      </w:pPr>
      <w:r>
        <w:t xml:space="preserve">The discriminative ability for the reduced model was not statistically significantly different when applied to the external validation cohort (AUC = 0.75, 95 % CI: 0.73 to 0.76) compared to the internal validation (AUC = 0.78, 95 % CI: 0.75 to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1" w:name="discussion"/>
      <w:r>
        <w:t xml:space="preserve">Discussion</w:t>
      </w:r>
      <w:bookmarkEnd w:id="41"/>
    </w:p>
    <w:p>
      <w:pPr>
        <w:pStyle w:val="Heading2"/>
      </w:pPr>
      <w:bookmarkStart w:id="42" w:name="principal-findings"/>
      <w:r>
        <w:t xml:space="preserve">Principal findings</w:t>
      </w:r>
      <w:bookmarkEnd w:id="42"/>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3" w:name="clinical-usage"/>
      <w:r>
        <w:t xml:space="preserve">Clinical usage</w:t>
      </w:r>
      <w:bookmarkEnd w:id="43"/>
    </w:p>
    <w:p>
      <w:pPr>
        <w:pStyle w:val="FirstParagraph"/>
      </w:pPr>
      <w:r>
        <w:t xml:space="preserve">Our model could be used in clinical practice, either by the formula above, or by accessing a simple web calculator online (</w:t>
      </w:r>
      <w:hyperlink r:id="rId24">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4" w:name="strengths-and-limitations"/>
      <w:r>
        <w:t xml:space="preserve">Strengths and limitations</w:t>
      </w:r>
      <w:bookmarkEnd w:id="44"/>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5" w:name="conclusion"/>
      <w:r>
        <w:t xml:space="preserve">Conclusion</w:t>
      </w:r>
      <w:bookmarkEnd w:id="45"/>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1"/>
      </w:pPr>
      <w:bookmarkStart w:id="46" w:name="contribution-of-authors"/>
      <w:r>
        <w:t xml:space="preserve">Contribution of authors</w:t>
      </w:r>
      <w:bookmarkEnd w:id="46"/>
    </w:p>
    <w:p>
      <w:pPr>
        <w:pStyle w:val="FirstParagraph"/>
      </w:pPr>
      <w:r>
        <w:rPr>
          <w:b/>
        </w:rPr>
        <w:t xml:space="preserve">[ARE THOSE CORRECT?]</w:t>
      </w:r>
      <w:r>
        <w:t xml:space="preserve"> </w:t>
      </w:r>
      <w:r>
        <w:t xml:space="preserve">AG and NH initiated the study and managed the ethical review board application in Sweden. AB and 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47" w:name="competing-interests-statement"/>
      <w:r>
        <w:t xml:space="preserve">Competing interests statement</w:t>
      </w:r>
      <w:bookmarkEnd w:id="47"/>
    </w:p>
    <w:p>
      <w:pPr>
        <w:pStyle w:val="FirstParagraph"/>
      </w:pPr>
      <w:r>
        <w:t xml:space="preserve">All authors have completed the ICMJE uniform disclosure form at www.icmje.org/coi_disclosure.pdf and declare</w:t>
      </w:r>
      <w:r>
        <w:t xml:space="preserve"> </w:t>
      </w:r>
      <w:r>
        <w:rPr>
          <w:b/>
        </w:rPr>
        <w:t xml:space="preserve">[… SUMMARIZE STATEMANT AFTER ALL COI:s RETURNED]</w:t>
      </w:r>
    </w:p>
    <w:p>
      <w:pPr>
        <w:pStyle w:val="Heading1"/>
      </w:pPr>
      <w:bookmarkStart w:id="48" w:name="transparency-statement"/>
      <w:r>
        <w:t xml:space="preserve">Transparency Statement</w:t>
      </w:r>
      <w:bookmarkEnd w:id="48"/>
    </w:p>
    <w:p>
      <w:pPr>
        <w:pStyle w:val="FirstParagraph"/>
      </w:pPr>
      <w:r>
        <w:t xml:space="preserve">NH, the principal investigator of this study, affirms that this is an accurate report with no relevant data or aspects omitted.</w:t>
      </w:r>
    </w:p>
    <w:p>
      <w:pPr>
        <w:pStyle w:val="Heading1"/>
      </w:pPr>
      <w:bookmarkStart w:id="49" w:name="data-sharing-statement"/>
      <w:r>
        <w:t xml:space="preserve">Data sharing statement</w:t>
      </w:r>
      <w:bookmarkEnd w:id="49"/>
    </w:p>
    <w:p>
      <w:pPr>
        <w:pStyle w:val="FirstParagraph"/>
      </w:pPr>
      <w:r>
        <w:t xml:space="preserve">Data is available upon request to the principal investigator.</w:t>
      </w:r>
    </w:p>
    <w:p>
      <w:pPr>
        <w:pStyle w:val="Heading1"/>
      </w:pPr>
      <w:bookmarkStart w:id="50" w:name="acknowledgement"/>
      <w:r>
        <w:t xml:space="preserve">Acknowledgement</w:t>
      </w:r>
      <w:bookmarkEnd w:id="50"/>
    </w:p>
    <w:p>
      <w:pPr>
        <w:pStyle w:val="FirstParagraph"/>
      </w:pPr>
      <w:r>
        <w:t xml:space="preserve">We would like to thank Szilard Nemes, previous senior statistician at the Swedish Hip Arthroplasty Register, for involvement in planning and interpreting the study.</w:t>
      </w:r>
    </w:p>
    <w:p>
      <w:pPr>
        <w:pStyle w:val="Heading1"/>
      </w:pPr>
      <w:bookmarkStart w:id="51" w:name="summary-box"/>
      <w:r>
        <w:t xml:space="preserve">Summary box</w:t>
      </w:r>
      <w:bookmarkEnd w:id="51"/>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52" w:name="page-break-2"/>
      <w:r>
        <w:t xml:space="preserve">PAGE BREAK</w:t>
      </w:r>
      <w:bookmarkEnd w:id="52"/>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3"/>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4" w:name="page-break-3"/>
      <w:r>
        <w:t xml:space="preserve">PAGE BREAK</w:t>
      </w:r>
      <w:bookmarkEnd w:id="5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6" w:name="page-break-4"/>
      <w:r>
        <w:t xml:space="preserve">PAGE BREAK</w:t>
      </w:r>
      <w:bookmarkEnd w:id="5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8" w:name="page-break-5"/>
      <w:r>
        <w:t xml:space="preserve">PAGE BREAK</w:t>
      </w:r>
      <w:bookmarkEnd w:id="5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0" w:name="page-break-6"/>
      <w:r>
        <w:t xml:space="preserve">PAGE BREAK</w:t>
      </w:r>
      <w:bookmarkEnd w:id="6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2" w:name="page-break-7"/>
      <w:r>
        <w:t xml:space="preserve">PAGE BREAK</w:t>
      </w:r>
      <w:bookmarkEnd w:id="6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diseases</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3" w:name="page-break-8"/>
      <w:r>
        <w:t xml:space="preserve">PAGE BREAK</w:t>
      </w:r>
      <w:bookmarkEnd w:id="6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4" w:name="page-break-9"/>
      <w:r>
        <w:t xml:space="preserve">PAGE BREAK</w:t>
      </w:r>
      <w:bookmarkEnd w:id="6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5" w:name="page-break-10"/>
      <w:r>
        <w:t xml:space="preserve">PAGE BREAK</w:t>
      </w:r>
      <w:bookmarkEnd w:id="6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6" w:name="page-break-11"/>
      <w:r>
        <w:t xml:space="preserve">PAGE BREAK</w:t>
      </w:r>
      <w:bookmarkEnd w:id="66"/>
    </w:p>
    <w:p>
      <w:pPr>
        <w:pStyle w:val="Heading1"/>
      </w:pPr>
      <w:bookmarkStart w:id="67" w:name="bibliography"/>
      <w:r>
        <w:t xml:space="preserve">Bibliography</w:t>
      </w:r>
      <w:bookmarkEnd w:id="67"/>
    </w:p>
    <w:bookmarkStart w:id="125" w:name="refs"/>
    <w:bookmarkStart w:id="68"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68"/>
    <w:bookmarkStart w:id="69"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69"/>
    <w:bookmarkStart w:id="70"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0"/>
    <w:bookmarkStart w:id="71"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1"/>
    <w:bookmarkStart w:id="72"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2"/>
    <w:bookmarkStart w:id="73"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3"/>
    <w:bookmarkStart w:id="74"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4"/>
    <w:bookmarkStart w:id="75"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5"/>
    <w:bookmarkStart w:id="76"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6"/>
    <w:bookmarkStart w:id="77"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7"/>
    <w:bookmarkStart w:id="78"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78"/>
    <w:bookmarkStart w:id="79"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79"/>
    <w:bookmarkStart w:id="80"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0"/>
    <w:bookmarkStart w:id="81"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1"/>
    <w:bookmarkStart w:id="82"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2"/>
    <w:bookmarkStart w:id="83"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3"/>
    <w:bookmarkStart w:id="84"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4"/>
    <w:bookmarkStart w:id="85"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5"/>
    <w:bookmarkStart w:id="86"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6"/>
    <w:bookmarkStart w:id="87" w:name="ref-Karrholm2018"/>
    <w:p>
      <w:pPr>
        <w:pStyle w:val="Bibliography"/>
      </w:pPr>
      <w:r>
        <w:t xml:space="preserve">20 Kärrholm J, Mohaddes M, Odin D, Vinblad J, Rogmark C, Rolfson O. Svenska höftprotesregistret Årsrapport 2017. 2018.</w:t>
      </w:r>
    </w:p>
    <w:bookmarkEnd w:id="87"/>
    <w:bookmarkStart w:id="88"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88"/>
    <w:bookmarkStart w:id="89"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89"/>
    <w:bookmarkStart w:id="90"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90"/>
    <w:bookmarkStart w:id="91"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1"/>
    <w:bookmarkStart w:id="92"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2"/>
    <w:bookmarkStart w:id="93"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3"/>
    <w:bookmarkStart w:id="94"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4"/>
    <w:bookmarkStart w:id="95"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5"/>
    <w:bookmarkStart w:id="96"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96"/>
    <w:bookmarkStart w:id="97"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97"/>
    <w:bookmarkStart w:id="98"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8"/>
    <w:bookmarkStart w:id="99"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99"/>
    <w:bookmarkStart w:id="100"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0"/>
    <w:bookmarkStart w:id="102"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101">
        <w:r>
          <w:rPr>
            <w:rStyle w:val="Hyperlink"/>
          </w:rPr>
          <w:t xml:space="preserve">10.5705/ss.202017.0139</w:t>
        </w:r>
      </w:hyperlink>
      <w:r>
        <w:t xml:space="preserve">.</w:t>
      </w:r>
    </w:p>
    <w:bookmarkEnd w:id="102"/>
    <w:bookmarkStart w:id="103"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3"/>
    <w:bookmarkStart w:id="104" w:name="ref-Ripley2002"/>
    <w:p>
      <w:pPr>
        <w:pStyle w:val="Bibliography"/>
      </w:pPr>
      <w:r>
        <w:t xml:space="preserve">36 Ripley B, Venables WN. Modern applied statistics with S. Springer, New York, 2002.</w:t>
      </w:r>
    </w:p>
    <w:bookmarkEnd w:id="104"/>
    <w:bookmarkStart w:id="105"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5"/>
    <w:bookmarkStart w:id="106"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6"/>
    <w:bookmarkStart w:id="107"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7"/>
    <w:bookmarkStart w:id="108"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08"/>
    <w:bookmarkStart w:id="109"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09"/>
    <w:bookmarkStart w:id="110"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10"/>
    <w:bookmarkStart w:id="111"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11"/>
    <w:bookmarkStart w:id="112"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2"/>
    <w:bookmarkStart w:id="113"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3"/>
    <w:bookmarkStart w:id="114"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4"/>
    <w:bookmarkStart w:id="115"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5"/>
    <w:bookmarkStart w:id="117"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16">
        <w:r>
          <w:rPr>
            <w:rStyle w:val="Hyperlink"/>
          </w:rPr>
          <w:t xml:space="preserve">10.1136/bmjopen-2012-001651</w:t>
        </w:r>
      </w:hyperlink>
      <w:r>
        <w:t xml:space="preserve">.</w:t>
      </w:r>
    </w:p>
    <w:bookmarkEnd w:id="117"/>
    <w:bookmarkStart w:id="118"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18"/>
    <w:bookmarkStart w:id="120"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19">
        <w:r>
          <w:rPr>
            <w:rStyle w:val="Hyperlink"/>
          </w:rPr>
          <w:t xml:space="preserve">10.1136/bmj.e2432</w:t>
        </w:r>
      </w:hyperlink>
      <w:r>
        <w:t xml:space="preserve">.</w:t>
      </w:r>
    </w:p>
    <w:bookmarkEnd w:id="120"/>
    <w:bookmarkStart w:id="122"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21">
        <w:r>
          <w:rPr>
            <w:rStyle w:val="Hyperlink"/>
          </w:rPr>
          <w:t xml:space="preserve">10.1136/bmj.e2383</w:t>
        </w:r>
      </w:hyperlink>
      <w:r>
        <w:t xml:space="preserve">.</w:t>
      </w:r>
    </w:p>
    <w:bookmarkEnd w:id="122"/>
    <w:bookmarkStart w:id="123"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3"/>
    <w:bookmarkStart w:id="124"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4"/>
    <w:bookmarkEnd w:id="125"/>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121" Target="https://doi.org/10.1136/bmj.e2383" TargetMode="External" /><Relationship Type="http://schemas.openxmlformats.org/officeDocument/2006/relationships/hyperlink" Id="rId119" Target="https://doi.org/10.1136/bmj.e2432" TargetMode="External" /><Relationship Type="http://schemas.openxmlformats.org/officeDocument/2006/relationships/hyperlink" Id="rId116" Target="https://doi.org/10.1136/bmjopen-2012-001651" TargetMode="External" /><Relationship Type="http://schemas.openxmlformats.org/officeDocument/2006/relationships/hyperlink" Id="rId101" Target="https://doi.org/10.5705/ss.202017.0139" TargetMode="External" /><Relationship Type="http://schemas.openxmlformats.org/officeDocument/2006/relationships/hyperlink" Id="rId27"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121" Target="https://doi.org/10.1136/bmj.e2383" TargetMode="External" /><Relationship Type="http://schemas.openxmlformats.org/officeDocument/2006/relationships/hyperlink" Id="rId119" Target="https://doi.org/10.1136/bmj.e2432" TargetMode="External" /><Relationship Type="http://schemas.openxmlformats.org/officeDocument/2006/relationships/hyperlink" Id="rId116" Target="https://doi.org/10.1136/bmjopen-2012-001651" TargetMode="External" /><Relationship Type="http://schemas.openxmlformats.org/officeDocument/2006/relationships/hyperlink" Id="rId101" Target="https://doi.org/10.5705/ss.202017.0139" TargetMode="External" /><Relationship Type="http://schemas.openxmlformats.org/officeDocument/2006/relationships/hyperlink" Id="rId27"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 Mark Wilkinson6, Adrian Sayers5, Ola Rolfson2,4, Nils P. Hailer1,2</dc:creator>
  <cp:keywords/>
  <dcterms:created xsi:type="dcterms:W3CDTF">2020-03-27T07:11:31Z</dcterms:created>
  <dcterms:modified xsi:type="dcterms:W3CDTF">2020-03-27T07:11:31Z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2020-03-27</vt:lpwstr>
  </property>
  <property fmtid="{D5CDD505-2E9C-101B-9397-08002B2CF9AE}" pid="5" name="output">
    <vt:lpwstr/>
  </property>
</Properties>
</file>